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3509CF" w14:textId="77777777" w:rsidR="00C57625" w:rsidRPr="003A7FB6" w:rsidRDefault="0065144C" w:rsidP="00390B14">
      <w:pPr>
        <w:spacing w:after="0"/>
        <w:jc w:val="center"/>
        <w:rPr>
          <w:rFonts w:ascii="Aptos" w:hAnsi="Aptos" w:cs="Tahoma"/>
          <w:b/>
          <w:sz w:val="28"/>
          <w:szCs w:val="28"/>
        </w:rPr>
      </w:pPr>
      <w:r w:rsidRPr="003A7FB6">
        <w:rPr>
          <w:rFonts w:ascii="Aptos" w:hAnsi="Aptos" w:cs="Tahoma"/>
          <w:b/>
          <w:sz w:val="28"/>
          <w:szCs w:val="28"/>
        </w:rPr>
        <w:t>Funciones evolutivas del habla dirigida a bebés: Impacto en la atención, las preferencias auditivas y el desarrollo lingüístico y musical temprano</w:t>
      </w:r>
    </w:p>
    <w:p w14:paraId="4196A22C" w14:textId="77777777" w:rsidR="00390B14" w:rsidRPr="003A7FB6" w:rsidRDefault="00390B14" w:rsidP="00390B14">
      <w:pPr>
        <w:spacing w:after="0"/>
        <w:jc w:val="center"/>
        <w:rPr>
          <w:rFonts w:ascii="Aptos" w:hAnsi="Aptos" w:cs="Tahoma"/>
          <w:b/>
          <w:sz w:val="24"/>
          <w:szCs w:val="24"/>
        </w:rPr>
      </w:pPr>
    </w:p>
    <w:p w14:paraId="483509D1" w14:textId="457BE9AD" w:rsidR="00C57625" w:rsidRPr="003A7FB6" w:rsidRDefault="0065144C" w:rsidP="00390B14">
      <w:pPr>
        <w:spacing w:after="0"/>
        <w:rPr>
          <w:rFonts w:ascii="Aptos" w:hAnsi="Aptos" w:cs="Tahoma"/>
          <w:b/>
          <w:sz w:val="22"/>
          <w:szCs w:val="22"/>
        </w:rPr>
      </w:pPr>
      <w:r w:rsidRPr="003A7FB6">
        <w:rPr>
          <w:rFonts w:ascii="Aptos" w:hAnsi="Aptos" w:cs="Tahoma"/>
          <w:b/>
          <w:sz w:val="22"/>
          <w:szCs w:val="22"/>
        </w:rPr>
        <w:t>Resumen</w:t>
      </w:r>
    </w:p>
    <w:p w14:paraId="08E81201" w14:textId="77777777" w:rsidR="00EA1EA9" w:rsidRPr="003A7FB6" w:rsidRDefault="00EA1EA9" w:rsidP="00390B14">
      <w:pPr>
        <w:spacing w:after="0"/>
        <w:rPr>
          <w:rFonts w:ascii="Aptos" w:hAnsi="Aptos" w:cs="Tahoma"/>
          <w:sz w:val="22"/>
          <w:szCs w:val="22"/>
        </w:rPr>
      </w:pPr>
    </w:p>
    <w:p w14:paraId="1F551E48" w14:textId="456D6A44" w:rsidR="00E6171B" w:rsidRPr="003A7FB6" w:rsidRDefault="00531083" w:rsidP="00390B14">
      <w:pPr>
        <w:spacing w:after="0"/>
        <w:rPr>
          <w:rFonts w:ascii="Aptos" w:hAnsi="Aptos" w:cs="Tahoma"/>
          <w:lang w:val="es-CO"/>
        </w:rPr>
      </w:pPr>
      <w:r w:rsidRPr="003A7FB6">
        <w:rPr>
          <w:rFonts w:ascii="Aptos" w:hAnsi="Aptos" w:cs="Tahoma"/>
        </w:rPr>
        <w:t>El habla dirigida a bebés (IDS, por sus siglas en inglés</w:t>
      </w:r>
      <w:r w:rsidR="0087392C" w:rsidRPr="003A7FB6">
        <w:rPr>
          <w:rFonts w:ascii="Aptos" w:hAnsi="Aptos" w:cs="Tahoma"/>
        </w:rPr>
        <w:t xml:space="preserve">; para un ejemplo, ver </w:t>
      </w:r>
      <w:r w:rsidR="0087392C" w:rsidRPr="003A7FB6">
        <w:rPr>
          <w:rFonts w:ascii="Aptos" w:hAnsi="Aptos" w:cs="Tahoma"/>
        </w:rPr>
        <w:fldChar w:fldCharType="begin"/>
      </w:r>
      <w:r w:rsidR="00D52B88" w:rsidRPr="003A7FB6">
        <w:rPr>
          <w:rFonts w:ascii="Aptos" w:hAnsi="Aptos" w:cs="Tahoma"/>
        </w:rPr>
        <w:instrText xml:space="preserve"> ADDIN ZOTERO_ITEM CSL_CITATION {"citationID":"r5p7zSO5","properties":{"formattedCitation":"\\super 1\\nosupersub{}","plainCitation":"1","noteIndex":0},"citationItems":[{"id":5706,"uris":["http://zotero.org/users/5937427/items/IW9LDNGA"],"itemData":{"id":5706,"type":"standard","genre":"Video","publisher":"YouTube","title":"Modeling Child-Directed Speech","URL":"https://www.youtube.com/watch?v=O8ETEajtfUs","author":[{"literal":"Reach Out and Read"}],"accessed":{"date-parts":[["2025",6,25]]},"issued":{"date-parts":[["2021",12,20]]},"citation-key":"reachoutandreadModelingChildDirectedSpeech2021"}}],"schema":"https://github.com/citation-style-language/schema/raw/master/csl-citation.json"} </w:instrText>
      </w:r>
      <w:r w:rsidR="0087392C" w:rsidRPr="003A7FB6">
        <w:rPr>
          <w:rFonts w:ascii="Aptos" w:hAnsi="Aptos" w:cs="Tahoma"/>
        </w:rPr>
        <w:fldChar w:fldCharType="separate"/>
      </w:r>
      <w:r w:rsidR="0087392C" w:rsidRPr="003A7FB6">
        <w:rPr>
          <w:rFonts w:ascii="Aptos" w:hAnsi="Aptos" w:cs="Tahoma"/>
          <w:vertAlign w:val="superscript"/>
        </w:rPr>
        <w:t>1</w:t>
      </w:r>
      <w:r w:rsidR="0087392C" w:rsidRPr="003A7FB6">
        <w:rPr>
          <w:rFonts w:ascii="Aptos" w:hAnsi="Aptos" w:cs="Tahoma"/>
        </w:rPr>
        <w:fldChar w:fldCharType="end"/>
      </w:r>
      <w:r w:rsidRPr="003A7FB6">
        <w:rPr>
          <w:rFonts w:ascii="Aptos" w:hAnsi="Aptos" w:cs="Tahoma"/>
        </w:rPr>
        <w:t>) es una forma universal de comunicación vocal que cumple un rol cru</w:t>
      </w:r>
      <w:r w:rsidR="002C57CD" w:rsidRPr="003A7FB6">
        <w:rPr>
          <w:rFonts w:ascii="Aptos" w:hAnsi="Aptos" w:cs="Tahoma"/>
        </w:rPr>
        <w:t xml:space="preserve">cial </w:t>
      </w:r>
      <w:r w:rsidRPr="003A7FB6">
        <w:rPr>
          <w:rFonts w:ascii="Aptos" w:hAnsi="Aptos" w:cs="Tahoma"/>
        </w:rPr>
        <w:t>en la interacción con bebés prelingüísticos</w:t>
      </w:r>
      <w:r w:rsidR="00401B34" w:rsidRPr="003A7FB6">
        <w:rPr>
          <w:rFonts w:ascii="Aptos" w:hAnsi="Aptos" w:cs="Tahoma"/>
        </w:rPr>
        <w:t xml:space="preserve"> y su desarrollo</w:t>
      </w:r>
      <w:r w:rsidRPr="003A7FB6">
        <w:rPr>
          <w:rFonts w:ascii="Aptos" w:hAnsi="Aptos" w:cs="Tahoma"/>
        </w:rPr>
        <w:t xml:space="preserve">. Su importancia abarca múltiples aspectos fundamentales para el desarrollo, el bienestar e incluso la supervivencia </w:t>
      </w:r>
      <w:r w:rsidR="000E7F04" w:rsidRPr="003A7FB6">
        <w:rPr>
          <w:rFonts w:ascii="Aptos" w:hAnsi="Aptos" w:cs="Tahoma"/>
        </w:rPr>
        <w:t>de</w:t>
      </w:r>
      <w:r w:rsidR="000E7F04">
        <w:rPr>
          <w:rFonts w:ascii="Aptos" w:hAnsi="Aptos" w:cs="Tahoma"/>
        </w:rPr>
        <w:t xml:space="preserve"> las y los bebés</w:t>
      </w:r>
      <w:r w:rsidRPr="003A7FB6">
        <w:rPr>
          <w:rFonts w:ascii="Aptos" w:hAnsi="Aptos" w:cs="Tahoma"/>
        </w:rPr>
        <w:t>: facilita el apego materno-infantil al modular niveles de oxitocina y otros neuropéptidos</w:t>
      </w:r>
      <w:r w:rsidR="002C57CD"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{"citationID":"cvc6eFJv","properties":{"formattedCitation":"\\super 2\\uc0\\u8211{}4\\nosupersub{}","plainCitation":"2–4","noteIndex":0},"citationItems":[{"id":809,"uris":["http://zotero.org/users/5937427/items/MHN4CZDT"],"itemData":{"id":809,"type":"article-journal","abstract":"Although research on the neurobiological foundation of social affiliation has implicated the neuropeptide oxytocin in processes of maternal bonding in mammals, there is little evidence to support such links in humans. Plasma oxytocin and cortisol of 62 pregnant women were sampled during the first trimester, last trimester, and first postpartum month. Oxytocin was assayed using enzyme immunoassay, and free cortisol was calculated. After the infants were born, their interactions with their mothers were observed, and the mothers were interviewed regarding their infant-related thoughts and behaviors. Oxytocin was stable across time, and oxytocin levels at early pregnancy and the postpartum period were related to a clearly defined set of maternal bonding behaviors, including gaze, vocalizations, positive affect, and affectionate touch; to attachment-related thoughts; and to frequent checking of the infant. Across pregnancy and the postpartum period, oxytocin may play a role in the emergence of behaviors and mental representations typical of bonding in the human mother.","container-title":"Psychological Science","DOI":"10.1111/j.1467-9280.2007.02010.x","ISSN":"0956-7976","issue":"11","note":"Times cited: 1\ntex.ids= feldmanEvidenceNeuroendocrinologicalFoundation2007\nPMID: 17958710","page":"965-970","title":"Evidence for a neuroendocrinological foundation of human affiliation: plasma oxytocin levels across pregnancy and the postpartum period predict mother-infant bonding.","volume":"18","author":[{"family":"Feldman","given":"Ruth"},{"family":"Weller","given":"Aron"},{"family":"Zagoory-Sharon","given":"Orna"},{"family":"Levine","given":"Ari"}],"issued":{"date-parts":[["2007",11]]},"citation-key":"feldmanEvidenceNeuroendocrinologicalFoundation2007"}},{"id":770,"uris":["http://zotero.org/users/5937427/items/F8WX7WZD"],"itemData":{"id":770,"type":"article-journal","abstract":"An infant-oriented parental repertoire contributes to an infant's development and well-being. The role of oxytocin (OT) in promoting affiliative bonds and parenting has been established in numerous animal and human studies. Recently, acute administration of OT to a parent was found to enhance the carer's, but at the same time also the infant's, physiological and behavioural readiness for dyadic social engagement. Yet, the exact cues that are involved in this affiliative transmission process remain unclear. The existing literature suggests that motion and vocalization are key social signals for the offspring that facilitates social participation, and that distance and motion perception are modulated by OT in humans. Here, we employed a computational method on video vignettes of human parent-infant interaction including 32 fathers that were administered OT or a placebo in a crossover experimental design. Results indicate that OT modulates parental proximity to the infant, as well as the father's head speed and head acceleration but not the father's vocalization during dyadic interaction. Similarly, the infant's OT reactivity is positively correlated with father's head acceleration. The current findings are the first to report a relationship between the OT system and parental motion characteristics, further suggesting that the cross-generation transmission of parenting in humans might be underlaid by nuanced, infant-oriented, gestures relating to the carer's proximity, speed and acceleration within the dyadic context.","container-title":"Biology letters","DOI":"10.1098/rsbl.2013.0828","ISSN":"1744-957X","issue":"6","note":"Times cited: 1\ntex.ids= weismanOxytocinShapesParental2013\nPMID: 24227046","page":"20130828","title":"Oxytocin shapes parental motion during father-infant interaction.","volume":"9","author":[{"family":"Weisman","given":"Omri"},{"family":"Delaherche","given":"Emilie"},{"family":"Rondeau","given":"Margot"},{"family":"Chetouani","given":"Mohamed"},{"family":"Cohen","given":"David"},{"family":"Feldman","given":"Ruth"}],"issued":{"date-parts":[["2013",1]]},"citation-key":"weismanOxytocinShapesParental2013"}},{"id":771,"uris":["http://zotero.org/users/5937427/items/KP9R8PNH"],"itemData":{"id":771,"type":"article-journal","abstract":"BACKGROUND: The nonapeptide oxytocin (OT) has been repeatedly implicated in processes of parent-infant bonding in animal models; yet, its role in the development of human parenting has received less attention and no research has addressed the involvement of OT in the transition to fatherhood. METHODS: Using a prospective longitudinal design, 160 cohabitating mothers and fathers and their firstborn infant were visited at home during the first postpartum weeks and again at 6 months postpartum. Mothers' and fathers' plasma OT was analyzed at each time point with enzyme-linked immunosorbent assay methodology. Interactions between each parent and the infant were observed in the postpartum and microcoded for parenting behavior. RESULTS: Overall, parental OT increased across the study period and there were no differences between maternal and paternal OT at each time point. Oxytocin showed high intraindividual stability across the first 6 months of parenting and the OT levels of husband and wife were interrelated at both assessments. Maternal OT was related to the amount of affectionate parenting behaviors, including \"motherese\" vocalizations, the expression of positive affect, and affectionate touch, whereas paternal OT correlated with the degree of stimulatory parenting behaviors, including proprioceptive contact, tactile stimulation, and object presentation. CONCLUSIONS: Results are the first to describe plasma OT levels in new fathers and mothers across the transition to parenthood in relation to maternal and paternal typical parenting behaviors. These data may provide a normative basis for the study of parenting under conditions of high risk.","container-title":"Biological Psychiatry","DOI":"10.1016/j.biopsych.2010.02.005","ISSN":"1873-2402","issue":"4","note":"Times cited: 1\ntex.ids= gordonOxytocinDevelopmentParenting2010\nPMID: 20359699\npublisher: Elsevier Inc.","page":"377-382","title":"Oxytocin and the development of parenting in humans.","volume":"68","author":[{"family":"Gordon","given":"Ilanit"},{"family":"Zagoory-Sharon","given":"Orna"},{"family":"Leckman","given":"James F"},{"family":"Feldman","given":"Ruth"}],"issued":{"date-parts":[["2010",8,15]]},"citation-key":"gordonOxytocinDevelopmentParenting2010"}}],"schema":"https://github.com/citation-style-language/schema/raw/master/csl-citation.json"} </w:instrText>
      </w:r>
      <w:r w:rsidR="002C57CD" w:rsidRPr="003A7FB6">
        <w:rPr>
          <w:rFonts w:ascii="Aptos" w:hAnsi="Aptos" w:cs="Tahoma"/>
          <w:lang w:val="es-CO"/>
        </w:rPr>
        <w:fldChar w:fldCharType="separate"/>
      </w:r>
      <w:r w:rsidR="0087392C" w:rsidRPr="003A7FB6">
        <w:rPr>
          <w:rFonts w:ascii="Aptos" w:hAnsi="Aptos" w:cs="Tahoma"/>
          <w:vertAlign w:val="superscript"/>
        </w:rPr>
        <w:t>2–4</w:t>
      </w:r>
      <w:r w:rsidR="002C57CD" w:rsidRPr="003A7FB6">
        <w:rPr>
          <w:rFonts w:ascii="Aptos" w:hAnsi="Aptos" w:cs="Tahoma"/>
          <w:lang w:val="es-CO"/>
        </w:rPr>
        <w:fldChar w:fldCharType="end"/>
      </w:r>
      <w:r w:rsidRPr="003A7FB6">
        <w:rPr>
          <w:rFonts w:ascii="Aptos" w:hAnsi="Aptos" w:cs="Tahoma"/>
        </w:rPr>
        <w:t>; favorece la adquisición del lenguaje</w:t>
      </w:r>
      <w:r w:rsidR="00D931F8"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{"citationID":"csDsz7pv","properties":{"formattedCitation":"\\super 5\\uc0\\u8211{}10\\nosupersub{}","plainCitation":"5–10","noteIndex":0},"citationItems":[{"id":432,"uris":["http://zotero.org/users/5937427/items/76NS9S6W"],"itemData":{"id":432,"type":"article-journal","container-title":"Science","DOI":"10.1126/science.1069587","ISSN":"1095-9203","issue":"5572","note":"Citation Key: RefWorks:712\ntex.ids: Burnham2002What's\nPMID: 12029126","page":"1435","title":"What's new, pussycat? On talking to babies and animals.","URL":"http://www.ncbi.nlm.nih.gov/pubmed/12029126","volume":"296","author":[{"family":"Burnham","given":"Denis"},{"family":"Kitamura","given":"Christine"},{"family":"Vollmer-Conna","given":"Ute"}],"accessed":{"date-parts":[["2012",3,27]]},"issued":{"date-parts":[["2002",5,24]]},"citation-key":"RefWorks:712"}},{"id":640,"uris":["http://zotero.org/users/5937427/items/XFQI88RR"],"itemData":{"id":640,"type":"article-journal","abstract":"At the forefront of debates on language are new data demonstrating infants' early acquisition of information about their native language. The data show that infants perceptually “map” critical aspects of ambient language in the first year of life before they can speak. Statistical properties of speech are picked up through exposure to ambient language. Moreover, linguistic experience alters infants' perception of speech, warping perception in the service of language. Infants' strategies are unexpected and unpredicted by historical views. A new theoretical position has emerged, and six postulates of this position are described.","container-title":"Proceedings of the National Academy of Sciences","DOI":"10.1073/pnas.97.22.11850","ISSN":"0027-8424, 1091-6490","issue":"22","journalAbbreviation":"PNAS","language":"en","license":"Copyright © 2000, The National Academy of Sciences","note":"tex.ids= kuhlNewViewLanguage2000\nPMID: 11050219; http://web.archive.org/web/20200705021729/https://www.pnas.org/content/97/22/11850\npublisher: National Academy of Sciences\nsection: Colloquium Paper","page":"11850-11857","source":"www.pnas.org","title":"A new view of language acquisition","URL":"10.1073/pnas.97.22.11850","volume":"97","author":[{"family":"Kuhl","given":"Patricia K."}],"accessed":{"date-parts":[["2020",7,4]]},"issued":{"date-parts":[["2000",10,24]]},"citation-key":"kuhlNewViewLanguage2000"}},{"id":3096,"uris":["http://zotero.org/users/5937427/items/N3YUS5LE"],"itemData":{"id":3096,"type":"article-journal","abstract":"There are reasons to believe that infant-directed (ID) speech may make language acquisition easier for infants. However, the effects of ID speech on infants' learning remain poorly understood. The experiments reported here assess whether ID speech facilitates word segmentation from fluent speech. One group of infants heard a set of nonsense sentences spoken with intonation contours characteristic of adult-directed (AD) speech, and the other group heard the same sentences spoken with intonation contours characteristic of ID speech. In both cases, the only cue to word boundaries was the statistical structure of the speech. Infants were able to distinguish words from syllable sequences spanning word boundaries after exposure to ID speech but not after hearing AD speech. These results suggest that ID speech facilitates word segmentation and may be useful for other aspects of language acquisition as well. Issues of direction of preference in preferential listening paradigms are also considered.","container-title":"Infancy","DOI":"10.1207/s15327078in0701_5","ISSN":"1525-0008","issue":"1","note":"publisher: Routledge\n_eprint: https://www.tandfonline.com/doi/pdf/10.1207/s15327078in0701_5\nPMID: 33430544","page":"53-71","source":"Taylor and Francis+NEJM","title":"Infant-Directed Speech Facilitates Word Segmentation","URL":"https://www.tandfonline.com/doi/abs/10.1207/s15327078in0701_5","volume":"7","author":[{"family":"Thiessen","given":"Erik D."},{"family":"Hill","given":"Emily A."},{"family":"Saffran","given":"Jenny R."}],"accessed":{"date-parts":[["2023",5,4]]},"issued":{"date-parts":[["2005",2,1]]},"citation-key":"thiessenInfantDirectedSpeechFacilitates2005"}},{"id":980,"uris":["http://zotero.org/users/5937427/items/NBG6YHUI"],"itemData":{"id":980,"type":"article-journal","abstract":"“Baby talk” or speech directed to prelinguistic infants is high in pitch and has exaggerated pitch contours (up/down patterns of pitch change) across languages and cultures. Using an acoustic model, we predicted that the large pitch contours of infant-directed speech should improve infants’ ability to discriminate vowels. On the other hand, the same model predicted that high pitch would not benefit, and might actually impair, infants’ ability to discriminate vowels. We then confirmed these predictions experimentally. We conclude that the exaggerated pitch contours of infant-directed speech aid infants’ acquisition of vowel categories but that the high pitch of infant-directed speech must serve another function, such as attracting infants’ attention or aiding emotional communication.","container-title":"Psychonomic Bulletin &amp; Review","DOI":"10.3758/BF03196290","ISSN":"1531-5320","issue":"2","journalAbbreviation":"Psychonomic Bulletin &amp; Review","language":"en","page":"335-340","source":"Springer Link","title":"Pitch characteristics of infant-directed speech affect infants’ ability to discriminate vowels","URL":"https://doi.org/10.3758/BF03196290","volume":"9","author":[{"family":"Trainor","given":"Laurel J."},{"family":"Desjardins","given":"Renée N."}],"accessed":{"date-parts":[["2023",5,4]]},"issued":{"date-parts":[["2002",6,1]]},"citation-key":"trainorPitchCharacteristicsInfantdirected2002"}},{"id":978,"uris":["http://zotero.org/users/5937427/items/86UYSABL"],"itemData":{"id":978,"type":"article-journal","abstract":"Since the mid-20th century, scientists have observed unique features in speech, facial expression, and content directed to infants and toddlers in comparison to speech directed to adults. Whereas much research has studied the characteristics of so-called infant-directed speech and speculated about its significance for language learning, research directly testing these ideas has been more limited until recently. Studies now suggest that infant-directed speech (a) promotes infant attention to language, (b) fosters social interaction between infants and caregivers, and (c) informs infants about various aspects of their native language by heightening distinctions relative to the speech addressed to adults. New developments focusing on the social role of infant-directed conversational interactions highlight the importance of caregiver responsiveness to the infant. Building a communicative foundation even prior to the time language emerges is crucial for fostering language development.","container-title":"Current Directions in Psychological Science","DOI":"10.1177/0963721415595345","ISSN":"0963-7214","issue":"5","journalAbbreviation":"Curr Dir Psychol Sci","language":"en","note":"tex.ids= golinkoffBabyTalkMe2015\npublisher: SAGE Publications Inc","page":"339-344","source":"SAGE Journals","title":"(Baby)Talk to Me: The Social Context of Infant-Directed Speech and Its Effects on Early Language Acquisition","title-short":"(Baby)Talk to Me","URL":"https://doi.org/10.1177/0963721415595345","volume":"24","author":[{"family":"Golinkoff","given":"Roberta Michnick"},{"family":"Can","given":"Dilara Deniz"},{"family":"Soderstrom","given":"Melanie"},{"family":"Hirsh-Pasek","given":"Kathy"}],"accessed":{"date-parts":[["2023",5,4]]},"issued":{"date-parts":[["2015",10,1]]},"citation-key":"golinkoffBabyTalkMe2015"}},{"id":3093,"uris":["http://zotero.org/users/5937427/items/N46DRZXL"],"itemData":{"id":3093,"type":"article-journal","abstract":"Two separate lines of research have examined the influence of song and infant-directed speech (IDS?a speech register that includes some melodic features) on language learning, suggesting that the use of musical attributes in speech input can enhance language learning. However, the benefits of these two types of stimuli have never been directly compared. In this investigation, we compared the effects of song and IDS for immediate word learning and long-term memory of the learned words. This study examines whether the highly musical stimuli (i.e., song) would facilitate language learning more than the less musical stimuli (i.e., IDS). English-speaking adults were administered a word learning task, with Mandarin Chinese words presented in adult-directed speech (ADS), IDS, or song. Participants? word learning performance was assessed immediately after the word learning task (immediate word learning) and then 1?day later (long-term memory). Results showed that both song and IDS facilitated immediate word learning and long-term memory of the words; however, this facilitative effect did not differ between IDS and song, suggesting that the relationship between the degree of musicality and language learning performance is not linear. In addition, song and IDS were found to facilitate the word association process (mapping a label to its referent) rather than the word recognition process. Finally, participants? confidence in their answers might not differ among ADS, IDS, and sung words.","container-title":"Quarterly Journal of Experimental Psychology","DOI":"10.1177/1747021819888982","ISSN":"1747-0218","issue":"7","language":"en","note":"publisher: SAGE Publications","page":"1036-1054","source":"SAGE Journals","title":"Song and infant-directed speech facilitate word learning","URL":"https://doi.org/10.1177/1747021819888982","volume":"73","author":[{"family":"Ma","given":"Weiyi"},{"family":"Fiveash","given":"Anna"},{"family":"Margulis","given":"Elizabeth Hellmuth"},{"family":"Behrend","given":"Douglas"},{"family":"Thompson","given":"William Forde"}],"accessed":{"date-parts":[["2023",5,4]]},"issued":{"date-parts":[["2020",7,1]]},"citation-key":"maSongInfantdirectedSpeech2020"}}],"schema":"https://github.com/citation-style-language/schema/raw/master/csl-citation.json"} </w:instrText>
      </w:r>
      <w:r w:rsidR="00D931F8" w:rsidRPr="003A7FB6">
        <w:rPr>
          <w:rFonts w:ascii="Aptos" w:hAnsi="Aptos" w:cs="Tahoma"/>
          <w:lang w:val="es-CO"/>
        </w:rPr>
        <w:fldChar w:fldCharType="separate"/>
      </w:r>
      <w:r w:rsidR="0087392C" w:rsidRPr="003A7FB6">
        <w:rPr>
          <w:rFonts w:ascii="Aptos" w:hAnsi="Aptos" w:cs="Tahoma"/>
          <w:vertAlign w:val="superscript"/>
        </w:rPr>
        <w:t>5–10</w:t>
      </w:r>
      <w:r w:rsidR="00D931F8" w:rsidRPr="003A7FB6">
        <w:rPr>
          <w:rFonts w:ascii="Aptos" w:hAnsi="Aptos" w:cs="Tahoma"/>
          <w:lang w:val="es-CO"/>
        </w:rPr>
        <w:fldChar w:fldCharType="end"/>
      </w:r>
      <w:r w:rsidR="00BF0E5C" w:rsidRPr="003A7FB6">
        <w:rPr>
          <w:rFonts w:ascii="Aptos" w:hAnsi="Aptos" w:cs="Tahoma"/>
        </w:rPr>
        <w:t>;</w:t>
      </w:r>
      <w:r w:rsidRPr="003A7FB6">
        <w:rPr>
          <w:rFonts w:ascii="Aptos" w:hAnsi="Aptos" w:cs="Tahoma"/>
        </w:rPr>
        <w:t xml:space="preserve"> regula el afecto y el temperamento infantil</w:t>
      </w:r>
      <w:r w:rsidR="003E0F81"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{"citationID":"RFzfxMpa","properties":{"formattedCitation":"\\super 12,15\\nosupersub{}","plainCitation":"12,15","noteIndex":0},"citationItems":[{"id":768,"uris":["http://zotero.org/users/5937427/items/XRE7SQPR"],"itemData":{"id":768,"type":"article-journal","abstract":"In order to formulate hypotheses about the evolutionary underpinnings that preceded the first glimmerings of language, mother-infant gestural and vocal interactions are compared in chimpanzees and humans and used to model those of early hominins. These data, along with paleoanthropological evidence, suggest that prelinguistic vocal substrates for protolanguage that had prosodic features similar to contemporary motherese evolved as the trend for enlarging brains in late australopithecines/early Homo progressively increased the difficulty of parturition, thus causing a selective shift toward females that gave birth to relatively undeveloped neonates. It is hypothesized that hominin mothers adopted new foraging strategies that entailed maternal silencing, reassuring, and controlling of the behaviors of physically removed infants (i.e., that shared human babies' inability to cling to their mothers' bodies). As mothers increasingly used prosodic and gestural markings to encourage juveniles to behave and to follow, the meanings of certain utterances (words) became conventionalized. This hypothesis is based on the premises that hominin mothers that attended vigilantly to infants were strongly selected for, and that such mothers had genetically based potentials for consciously modifying vocalizations and gestures to control infants, both of which receive support from the literature.","container-title":"Behavioral and Brain Sciences","DOI":"10.1017/S0140525X04000111","ISSN":"0140-525X","issue":"4","note":"Times cited: 2\nFrom Duplicate 1 ( \n\n\n\n\n\n\n\n\n\n\n\n\n\n\n\n\n\n\n\n\n\n\n\n\n\n\n\n\n\n\n\n\n\n\n\n\n\n\n\n\n\n\n\n\n\n\n\n\n\n\n\n\n\n\n\n\n\n\n\n\n\n\n\n\n\n\n\n\n\n\n\n\n\n\n\n\n\n\n\n\n\n\n\n\n\n\n\n\n\n\n\n\nPrelinguistic evolution in early hominins: Whence motherese?\n\n\n\n\n\n\n\n\n\n\n\n\n\n\n\n\n\n\n\n\n\n\n\n\n\n\n\n\n\n\n\n\n\n\n\n\n\n\n\n\n\n\n\n\n\n\n\n\n\n\n\n\n\n\n\n\n\n\n\n\n\n\n\n\n\n\n\n\n\n\n\n\n\n\n\n\n\n\n\n\n\n\n\n\n\n\n\n\n\n\n\n\n- Falk, Dean )\n\n\n\n\n\n\n\n\n\n\n\n\n\n\n\n\n\n\n\n\n\n\n\n\n\n\n\n\n\n\n\n\n\n\n\n\n\n\n\n\n\n\n\n\n\n\n\n\n\n\n\n\n\n\n\n\n\n\n\n\n\n\n\n\n\n\n\n\n\n\n\n\n\n\n\n\n\n\n\n\n\n\n\n\n\n\n\n\n\n\n\n\n\n\nFrom Duplicate 1 ( \n\n\n\n\n\n\n\n\n\n\n\n\n\n\n\n\n\n\n\n\n\n\n\n\n\n\n\n\n\n\n\n\n\n\n\n\n\n\n\n\n\n\n\n\n\n\n\n\n\n\n\n\n\n\n\n\n\n\n\n\n\n\n\n\n\n\n\n\n\n\n\n\n\n\n\n\n\n\n\n\n\n\n\n\n\n\n\n\n\n\n\n\nPrelinguistic evolution in early hominins: Whence motherese?\n\n\n\n\n\n\n\n\n\n\n\n\n\n\n\n\n\n\n\n\n\n\n\n\n\n\n\n\n\n\n\n\n\n\n\n\n\n\n\n\n\n\n\n\n\n\n\n\n\n\n\n\n\n\n\n\n\n\n\n\n\n\n\n\n\n\n\n\n\n\n\n\n\n\n\n\n\n\n\n\n\n\n\n\n\n\n\n\n\n\n\n\n- Falk, D )\n\n\n\n\n\n\n\n\n\n\n\n\n\n\n\n\n\n\n\n\n\n\n\n\n\n\n\n\n\n\n\n\n\n\n\n\n\n\n\n\n\n\n\n\n\n\n\n\n\n\n\n\n\n\n\n\n\n\n\n\n\n\n\nISI Document Delivery No.: 895KM Times Cited: 15 Cited Reference Count: 149\n\n\n\n\n\n\n\n\n\n\n\n\n\n\n\n\n\n\n\n\n\n\n\n\n\n\n\n\n\n\n\n\n\n\n\n\n\n\n\n\n\n\n\n\n\n\n\n\n\n\n\n\n\n\n\n\n\n\n\n\n\n\n\n\n\n\n\n\n\n\n\n\n\n\n\n\n\n\n\n\n\n\n\n\n\n\n\n\n\n\n\n\n\n\n\n\n\n\n\n\n\n\n\n\n\n\n\n\n\n\n\n\n\n\n\n\n\n\n\n\n\n\n\n\n\n\n\nFrom Duplicate 2 ( \n\n\n\n\n\n\n\n\n\n\n\n\n\n\n\n\n\n\n\n\n\n\n\n\n\n\n\n\n\n\n\n\n\n\n\n\n\n\n\n\n\n\n\n\n\n\n\n\n\n\n\n\n\n\n\n\n\n\n\n\n\n\n\n\n\n\n\n\n\n\n\n\n\n\n\n\n\n\n\n\n\n\n\n\n\n\n\n\n\n\n\n\nPrelinguistic evolution in early hominins: whence motherese?\n\n\n\n\n\n\n\n\n\n\n\n\n\n\n\n\n\n\n\n\n\n\n\n\n\n\n\n\n\n\n\n\n\n\n\n\n\n\n\n\n\n\n\n\n\n\n\n\n\n\n\n\n\n\n\n\n\n\n\n\n\n\n\n\n\n\n\n\n\n\n\n\n\n\n\n\n\n\n\n\n\n\n\n\n\n\n\n\n\n\n\n\n- Falk, Dean )\ntex.ids= Falk2005Prelinguistic, RefWorks:535\nISBN: 0140-525X\nPMID: 15773427","page":"491-503","title":"Prelinguistic evolution in early hominins: Whence motherese?","volume":"27","author":[{"family":"Falk","given":"Dean"}],"issued":{"date-parts":[["2005",2,14]]},"citation-key":"falkPrelinguisticEvolutionEarly2005"}},{"id":919,"uris":["http://zotero.org/users/5937427/items/ED7Z4W88"],"itemData":{"id":919,"type":"article-journal","abstract":"We present a theory of the origin and evolution of infant-directed song, a form of music found in many cultures. After examining the ancestral ecology of parent-infant relations, we propose that infant-directed song arose in an evolutionary arms race between parents and infants, stemming from the dynamics of parent-offspring conflict. We describe testable predictions that follow from this theory, consider some existing evidence for them, and entertain the possibility that infant-directed song could form the basis for the development of other, more complex forms of music.","container-title":"Evolution and Human Behavior","DOI":"10.1016/j.evolhumbehav.2016.12.005","ISSN":"10905138","issue":"5","journalAbbreviation":"Evolution and Human Behavior","language":"en","note":"http://web.archive.org/web/20200607225039/https://linkinghub.elsevier.com/retrieve/pii/S1090513816301969","page":"674-684","source":"DOI.org (Crossref)","title":"Parent-offspring conflict and the evolution of infant-directed song","URL":"10.1016/j.evolhumbehav.2016.12.005","volume":"38","author":[{"family":"Mehr","given":"Samuel A."},{"family":"Krasnow","given":"Max M."}],"accessed":{"date-parts":[["2020",6,7]]},"issued":{"date-parts":[["2017",9]]},"citation-key":"mehrParentoffspringConflictEvolution2017"}}],"schema":"https://github.com/citation-style-language/schema/raw/master/csl-citation.json"} </w:instrText>
      </w:r>
      <w:r w:rsidR="003E0F81" w:rsidRPr="003A7FB6">
        <w:rPr>
          <w:rFonts w:ascii="Aptos" w:hAnsi="Aptos" w:cs="Tahoma"/>
          <w:lang w:val="es-CO"/>
        </w:rPr>
        <w:fldChar w:fldCharType="separate"/>
      </w:r>
      <w:r w:rsidR="0087392C" w:rsidRPr="003A7FB6">
        <w:rPr>
          <w:rFonts w:ascii="Aptos" w:hAnsi="Aptos" w:cs="Tahoma"/>
          <w:vertAlign w:val="superscript"/>
        </w:rPr>
        <w:t>12,15</w:t>
      </w:r>
      <w:r w:rsidR="003E0F81" w:rsidRPr="003A7FB6">
        <w:rPr>
          <w:rFonts w:ascii="Aptos" w:hAnsi="Aptos" w:cs="Tahoma"/>
          <w:lang w:val="es-CO"/>
        </w:rPr>
        <w:fldChar w:fldCharType="end"/>
      </w:r>
      <w:r w:rsidR="00BF0E5C" w:rsidRPr="003A7FB6">
        <w:rPr>
          <w:rFonts w:ascii="Aptos" w:hAnsi="Aptos" w:cs="Tahoma"/>
          <w:lang w:val="es-CO"/>
        </w:rPr>
        <w:t>;</w:t>
      </w:r>
      <w:r w:rsidRPr="003A7FB6">
        <w:rPr>
          <w:rFonts w:ascii="Aptos" w:hAnsi="Aptos" w:cs="Tahoma"/>
        </w:rPr>
        <w:t xml:space="preserve"> y coordina interacciones comunicativas</w:t>
      </w:r>
      <w:r w:rsidR="00614D5A"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{"citationID":"X6Lz10aC","properties":{"formattedCitation":"\\super 16\\uc0\\u8211{}18\\nosupersub{}","plainCitation":"16–18","noteIndex":0},"citationItems":[{"id":1151,"uris":["http://zotero.org/users/5937427/items/8JIRNTIB"],"itemData":{"id":1151,"type":"article-journal","abstract":"Music comprises a diverse category of cognitive phenomena that likely represent both the effects of psychological adaptations that are specific to music (e.g., rhythmic entrainment) and the effects of adaptations for non-musical functions (e.g., auditory scene analysis). How did music evolve? Here, we show that prevailing views on the evolution of music — that music is a byproduct of other evolved faculties, evolved for social bonding, or evolved to signal mate quality — are incomplete or wrong. We argue instead that music evolved as a credible signal in at least two contexts: coalitional interactions and infant care. Specifically, we propose that (1) the production and reception of coordinated, entrained rhythmic displays is a co-evolved system for credibly signaling coalition strength, size, and coordination ability; and (2) the production and reception of infant-directed song is a co-evolved system for credibly signaling parental attention to secondarily altricial infants. These proposals, supported by interdisciplinary evidence, suggest that basic features of music, such as melody and rhythm, result from adaptations in the proper domain of human music. The adaptations provide a foundation for the cultural evolution of music in its actual domain, yielding the diversity of musical forms and musical behaviors found worldwide.","container-title":"Behavioral and Brain Sciences","DOI":"10.1017/S0140525X20000345","ISSN":"0140-525X, 1469-1825","language":"en","note":"publisher: Cambridge University Press","page":"E60","source":"Cambridge University Press","title":"Origins of music in credible signaling","URL":"https://www.cambridge.org/core/journals/behavioral-and-brain-sciences/article/abs/origins-of-music-in-credible-signaling/82D36C04DA04D96AD9A77EEAF4BBFB34","volume":"44","author":[{"family":"Mehr","given":"Samuel A."},{"family":"Krasnow","given":"Max M."},{"family":"Bryant","given":"Gregory A."},{"family":"Hagen","given":"Edward H."}],"accessed":{"date-parts":[["2021",5,12]]},"issued":{"date-parts":[["2021"]]},"citation-key":"mehrOriginsMusicCredible2021"}},{"id":971,"uris":["http://zotero.org/users/5937427/items/CET3GL2H"],"itemData":{"id":971,"type":"article-journal","abstract":"Gaze is considered a crucial component of early communication between an infant and her caregiver. When communicatively addressed, infants respond aptly to others’ gaze by following its direction. However, experience with face-to-face contact varies across cultures, begging the question whether infants’ competencies in receiving others’ communicative gaze signals are universal or culturally specific . We used eye-tracking to assess gaze-following responses of 5- to 7-month olds in Vanuatu, where face-to-face parent–infant interactions are less prevalent than in Western populations. We found that—just like Western 6-month-olds studied previously—5- to -7-month-olds living in Vanuatu followed gaze only, when communicatively addressed. That is, if presented gaze shifts were preceded by infant-directed speech, but not if they were preceded by adult-directed speech. These results are consistent with the notion that early infant gaze following is tied to infants’ early emerging communicative competencies and rooted in universal mechanisms rather than being dependent on cultural specificities of early socialization.","container-title":"Developmental Science","DOI":"10.1111/desc.12779","ISSN":"1467-7687","issue":"4","language":"en","note":"_eprint: https://onlinelibrary.wiley.com/doi/pdf/10.1111/desc.12779","page":"e12779","source":"Wiley Online Library","title":"Infant gaze following depends on communicative signals: An eye-tracking study of 5- to 7-month-olds in Vanuatu","title-short":"Infant gaze following depends on communicative signals","URL":"https://onlinelibrary.wiley.com/doi/abs/10.1111/desc.12779","volume":"22","author":[{"family":"Hernik","given":"Mikołaj"},{"family":"Broesch","given":"Tanya"}],"accessed":{"date-parts":[["2023",5,4]]},"issued":{"date-parts":[["2019"]]},"citation-key":"hernikInfantGazeFollowing2019"}},{"id":972,"uris":["http://zotero.org/users/5937427/items/8TFG6IJ3"],"itemData":{"id":972,"type":"article-journal","container-title":"Current Biology","DOI":"10.1016/j.cub.2008.03.059","ISSN":"0960-9822","issue":"9","journalAbbreviation":"Current Biology","language":"English","note":"publisher: Elsevier\nPMID: 18439827","page":"668-671","source":"www.cell.com","title":"Gaze Following in Human Infants Depends on Communicative Signals","URL":"https://www.cell.com/current-biology/abstract/S0960-9822(08)00455-7","volume":"18","author":[{"family":"Senju","given":"Atsushi"},{"family":"Csibra","given":"Gergely"}],"accessed":{"date-parts":[["2023",5,4]]},"issued":{"date-parts":[["2008",5,6]]},"citation-key":"senjuGazeFollowingHuman2008"}}],"schema":"https://github.com/citation-style-language/schema/raw/master/csl-citation.json"} </w:instrText>
      </w:r>
      <w:r w:rsidR="00614D5A" w:rsidRPr="003A7FB6">
        <w:rPr>
          <w:rFonts w:ascii="Aptos" w:hAnsi="Aptos" w:cs="Tahoma"/>
          <w:lang w:val="es-CO"/>
        </w:rPr>
        <w:fldChar w:fldCharType="separate"/>
      </w:r>
      <w:r w:rsidR="0087392C" w:rsidRPr="003A7FB6">
        <w:rPr>
          <w:rFonts w:ascii="Aptos" w:hAnsi="Aptos" w:cs="Tahoma"/>
          <w:vertAlign w:val="superscript"/>
        </w:rPr>
        <w:t>16–18</w:t>
      </w:r>
      <w:r w:rsidR="00614D5A" w:rsidRPr="003A7FB6">
        <w:rPr>
          <w:rFonts w:ascii="Aptos" w:hAnsi="Aptos" w:cs="Tahoma"/>
          <w:lang w:val="es-CO"/>
        </w:rPr>
        <w:fldChar w:fldCharType="end"/>
      </w:r>
      <w:r w:rsidRPr="003A7FB6">
        <w:rPr>
          <w:rFonts w:ascii="Aptos" w:hAnsi="Aptos" w:cs="Tahoma"/>
        </w:rPr>
        <w:t xml:space="preserve">. </w:t>
      </w:r>
      <w:r w:rsidR="00546B0D" w:rsidRPr="003A7FB6">
        <w:rPr>
          <w:rFonts w:ascii="Aptos" w:hAnsi="Aptos" w:cs="Tahoma"/>
        </w:rPr>
        <w:t>Además, proporciona pistas clave sobre los orígenes del lenguaje</w:t>
      </w:r>
      <w:r w:rsidR="00546B0D" w:rsidRPr="003A7FB6">
        <w:rPr>
          <w:rFonts w:ascii="Aptos" w:hAnsi="Aptos" w:cs="Tahoma"/>
          <w:lang w:val="es-CO"/>
        </w:rPr>
        <w:fldChar w:fldCharType="begin"/>
      </w:r>
      <w:r w:rsidR="00546B0D" w:rsidRPr="003A7FB6">
        <w:rPr>
          <w:rFonts w:ascii="Aptos" w:hAnsi="Aptos" w:cs="Tahoma"/>
          <w:lang w:val="es-CO"/>
        </w:rPr>
        <w:instrText xml:space="preserve"> ADDIN ZOTERO_ITEM CSL_CITATION {"citationID":"AC3SeshN","properties":{"formattedCitation":"\\super 11,12\\nosupersub{}","plainCitation":"11,12","noteIndex":0},"citationItems":[{"id":453,"uris":["http://zotero.org/users/5937427/items/7QVEXPZX"],"itemData":{"id":453,"type":"article-journal","container-title":"Trends in Cognitive Sciences","DOI":"10.1016/j.tics.2016.01.002","issue":"4","note":"Citation Key: Pisanski2016Voice\ntex.ids: pisanskiVoiceModulationWindow2016","page":"304-318","title":"Voice modulation: A window into the origins of human vocal control?","volume":"20","author":[{"family":"Pisanski","given":"Katarzyna"},{"family":"Cartei","given":"Valentina"},{"family":"McGettigan","given":"Carolyn"},{"family":"Raine","given":"Jordan"},{"family":"Reby","given":"David"}],"issued":{"date-parts":[["2016"]]},"citation-key":"Pisanski2016Voice"}},{"id":768,"uris":["http://zotero.org/users/5937427/items/XRE7SQPR"],"itemData":{"id":768,"type":"article-journal","abstract":"In order to formulate hypotheses about the evolutionary underpinnings that preceded the first glimmerings of language, mother-infant gestural and vocal interactions are compared in chimpanzees and humans and used to model those of early hominins. These data, along with paleoanthropological evidence, suggest that prelinguistic vocal substrates for protolanguage that had prosodic features similar to contemporary motherese evolved as the trend for enlarging brains in late australopithecines/early Homo progressively increased the difficulty of parturition, thus causing a selective shift toward females that gave birth to relatively undeveloped neonates. It is hypothesized that hominin mothers adopted new foraging strategies that entailed maternal silencing, reassuring, and controlling of the behaviors of physically removed infants (i.e., that shared human babies' inability to cling to their mothers' bodies). As mothers increasingly used prosodic and gestural markings to encourage juveniles to behave and to follow, the meanings of certain utterances (words) became conventionalized. This hypothesis is based on the premises that hominin mothers that attended vigilantly to infants were strongly selected for, and that such mothers had genetically based potentials for consciously modifying vocalizations and gestures to control infants, both of which receive support from the literature.","container-title":"Behavioral and Brain Sciences","DOI":"10.1017/S0140525X04000111","ISSN":"0140-525X","issue":"4","note":"Times cited: 2\nFrom Duplicate 1 ( \n\n\n\n\n\n\n\n\n\n\n\n\n\n\n\n\n\n\n\n\n\n\n\n\n\n\n\n\n\n\n\n\n\n\n\n\n\n\n\n\n\n\n\n\n\n\n\n\n\n\n\n\n\n\n\n\n\n\n\n\n\n\n\n\n\n\n\n\n\n\n\n\n\n\n\n\n\n\n\n\n\n\n\n\n\n\n\n\n\n\n\n\nPrelinguistic evolution in early hominins: Whence motherese?\n\n\n\n\n\n\n\n\n\n\n\n\n\n\n\n\n\n\n\n\n\n\n\n\n\n\n\n\n\n\n\n\n\n\n\n\n\n\n\n\n\n\n\n\n\n\n\n\n\n\n\n\n\n\n\n\n\n\n\n\n\n\n\n\n\n\n\n\n\n\n\n\n\n\n\n\n\n\n\n\n\n\n\n\n\n\n\n\n\n\n\n\n- Falk, Dean )\n\n\n\n\n\n\n\n\n\n\n\n\n\n\n\n\n\n\n\n\n\n\n\n\n\n\n\n\n\n\n\n\n\n\n\n\n\n\n\n\n\n\n\n\n\n\n\n\n\n\n\n\n\n\n\n\n\n\n\n\n\n\n\n\n\n\n\n\n\n\n\n\n\n\n\n\n\n\n\n\n\n\n\n\n\n\n\n\n\n\n\n\n\n\nFrom Duplicate 1 ( \n\n\n\n\n\n\n\n\n\n\n\n\n\n\n\n\n\n\n\n\n\n\n\n\n\n\n\n\n\n\n\n\n\n\n\n\n\n\n\n\n\n\n\n\n\n\n\n\n\n\n\n\n\n\n\n\n\n\n\n\n\n\n\n\n\n\n\n\n\n\n\n\n\n\n\n\n\n\n\n\n\n\n\n\n\n\n\n\n\n\n\n\nPrelinguistic evolution in early hominins: Whence motherese?\n\n\n\n\n\n\n\n\n\n\n\n\n\n\n\n\n\n\n\n\n\n\n\n\n\n\n\n\n\n\n\n\n\n\n\n\n\n\n\n\n\n\n\n\n\n\n\n\n\n\n\n\n\n\n\n\n\n\n\n\n\n\n\n\n\n\n\n\n\n\n\n\n\n\n\n\n\n\n\n\n\n\n\n\n\n\n\n\n\n\n\n\n- Falk, D )\n\n\n\n\n\n\n\n\n\n\n\n\n\n\n\n\n\n\n\n\n\n\n\n\n\n\n\n\n\n\n\n\n\n\n\n\n\n\n\n\n\n\n\n\n\n\n\n\n\n\n\n\n\n\n\n\n\n\n\n\n\n\n\nISI Document Delivery No.: 895KM Times Cited: 15 Cited Reference Count: 149\n\n\n\n\n\n\n\n\n\n\n\n\n\n\n\n\n\n\n\n\n\n\n\n\n\n\n\n\n\n\n\n\n\n\n\n\n\n\n\n\n\n\n\n\n\n\n\n\n\n\n\n\n\n\n\n\n\n\n\n\n\n\n\n\n\n\n\n\n\n\n\n\n\n\n\n\n\n\n\n\n\n\n\n\n\n\n\n\n\n\n\n\n\n\n\n\n\n\n\n\n\n\n\n\n\n\n\n\n\n\n\n\n\n\n\n\n\n\n\n\n\n\n\n\n\n\n\nFrom Duplicate 2 ( \n\n\n\n\n\n\n\n\n\n\n\n\n\n\n\n\n\n\n\n\n\n\n\n\n\n\n\n\n\n\n\n\n\n\n\n\n\n\n\n\n\n\n\n\n\n\n\n\n\n\n\n\n\n\n\n\n\n\n\n\n\n\n\n\n\n\n\n\n\n\n\n\n\n\n\n\n\n\n\n\n\n\n\n\n\n\n\n\n\n\n\n\nPrelinguistic evolution in early hominins: whence motherese?\n\n\n\n\n\n\n\n\n\n\n\n\n\n\n\n\n\n\n\n\n\n\n\n\n\n\n\n\n\n\n\n\n\n\n\n\n\n\n\n\n\n\n\n\n\n\n\n\n\n\n\n\n\n\n\n\n\n\n\n\n\n\n\n\n\n\n\n\n\n\n\n\n\n\n\n\n\n\n\n\n\n\n\n\n\n\n\n\n\n\n\n\n- Falk, Dean )\ntex.ids= Falk2005Prelinguistic, RefWorks:535\nISBN: 0140-525X\nPMID: 15773427","page":"491-503","title":"Prelinguistic evolution in early hominins: Whence motherese?","volume":"27","author":[{"family":"Falk","given":"Dean"}],"issued":{"date-parts":[["2005",2,14]]},"citation-key":"falkPrelinguisticEvolutionEarly2005"}}],"schema":"https://github.com/citation-style-language/schema/raw/master/csl-citation.json"} </w:instrText>
      </w:r>
      <w:r w:rsidR="00546B0D" w:rsidRPr="003A7FB6">
        <w:rPr>
          <w:rFonts w:ascii="Aptos" w:hAnsi="Aptos" w:cs="Tahoma"/>
          <w:lang w:val="es-CO"/>
        </w:rPr>
        <w:fldChar w:fldCharType="separate"/>
      </w:r>
      <w:r w:rsidR="00546B0D" w:rsidRPr="003A7FB6">
        <w:rPr>
          <w:rFonts w:ascii="Aptos" w:hAnsi="Aptos" w:cs="Tahoma"/>
          <w:vertAlign w:val="superscript"/>
        </w:rPr>
        <w:t>11,12</w:t>
      </w:r>
      <w:r w:rsidR="00546B0D" w:rsidRPr="003A7FB6">
        <w:rPr>
          <w:rFonts w:ascii="Aptos" w:hAnsi="Aptos" w:cs="Tahoma"/>
          <w:lang w:val="es-CO"/>
        </w:rPr>
        <w:fldChar w:fldCharType="end"/>
      </w:r>
      <w:r w:rsidR="00546B0D" w:rsidRPr="003A7FB6">
        <w:rPr>
          <w:rFonts w:ascii="Aptos" w:hAnsi="Aptos" w:cs="Tahoma"/>
          <w:lang w:val="es-CO"/>
        </w:rPr>
        <w:t xml:space="preserve"> y la evolución de la música</w:t>
      </w:r>
      <w:r w:rsidR="00546B0D" w:rsidRPr="003A7FB6">
        <w:rPr>
          <w:rFonts w:ascii="Aptos" w:hAnsi="Aptos" w:cs="Tahoma"/>
          <w:lang w:val="es-CO"/>
        </w:rPr>
        <w:fldChar w:fldCharType="begin"/>
      </w:r>
      <w:r w:rsidR="00546B0D" w:rsidRPr="003A7FB6">
        <w:rPr>
          <w:rFonts w:ascii="Aptos" w:hAnsi="Aptos" w:cs="Tahoma"/>
          <w:lang w:val="es-CO"/>
        </w:rPr>
        <w:instrText xml:space="preserve"> ADDIN ZOTERO_ITEM CSL_CITATION {"citationID":"KRkIVl1H","properties":{"formattedCitation":"\\super 13,14\\nosupersub{}","plainCitation":"13,14","noteIndex":0},"citationItems":[{"id":1254,"uris":["http://zotero.org/users/5937427/items/XEWL6GA4"],"itemData":{"id":1254,"type":"article-journal","abstract":"Studies show that specific vocal modulations, akin to those of infant-directed speech (IDS) and perhaps music, play a role in communicating intentions and mental states during human social interaction. Based on this, we propose a model for the evolution of musicality—the capacity to process musical information—in relation to human vocal communication. We suggest that a complex social environment, with strong social bonds, promoted the appearance of musicality-related abilities. These social bonds were not limited to those between offspring and mothers or other carers, although these may have been especially influential in view of altriciality of human infants. The model can be further tested in other species by comparing levels of sociality and complexity of vocal communication. By integrating several theories, our model presents a radically different view of musicality, not limited to specifically musical scenarios, but one in which this capacity originally evolved to aid parent–infant communication and bonding, and even today plays a role not only in music but also in IDS, as well as in some adult-directed speech contexts.\n            This article is part of the theme issue ‘Voice modulation: from origin and mechanism to social impact (Part II)’.","container-title":"Philosophical Transactions of the Royal Society B: Biological Sciences","DOI":"10.1098/rstb.2020.0391","ISSN":"0962-8436, 1471-2970","issue":"1841","journalAbbreviation":"Phil. Trans. R. Soc. B","language":"en","license":"Licencia Creative Commons Atribución 4.0 Internacional (CC-BY)","note":"tex.ids= leongomezMusicalityHumanVocal2021a, leongomezMusicalityHumanVocal2022a\npublisher: Royal Society","page":"20200391","source":"DOI.org (Crossref)","title":"Musicality in human vocal communication: an evolutionary perspective","title-short":"Musicality in human vocal communication","URL":"https://royalsocietypublishing.org/doi/10.1098/rstb.2020.0391","volume":"377","author":[{"family":"Leongómez","given":"Juan David"},{"family":"Havlíček","given":"Jan"},{"family":"Roberts","given":"S. Craig"}],"accessed":{"date-parts":[["2021",11,22]]},"issued":{"date-parts":[["2022",1,3]]},"citation-key":"leongomezMusicalityHumanVocal2022"}},{"id":750,"uris":["http://zotero.org/users/5937427/items/WLTI26QT"],"itemData":{"id":750,"type":"article-journal","abstract":"The study of musical abilities and activities in infancy has the potential to shed light on musical biases or dispositions that are rooted in nature rather than nurture. The available evidence indicates that infants are sensitive to a number of sound features that are fundamental to music across cultures. Their discrimination of pitch and timing differences and their perception of equivalence classes are similar, in many respects, to those of listeners who have had many years of exposure to music. Whether these perceptual skills are unique to human listeners is not known. What is unique is the intense human interest in music, which is evident from the early days of life. Also unique is the importance of music in social contexts. Current ideas about musical timing and interpersonal synchrony are considered here, along with proposals for future research.","container-title":"Nature Neuroscience","DOI":"10.1038/nn1084","ISSN":"1097-6256","issue":"7","note":"Times cited: 4\ntex.ids= trehubDevelopmentalOriginsMusicality2003\nPMID: 12830157","page":"669-673","title":"The developmental origins of musicality.","volume":"6","author":[{"family":"Trehub","given":"Sandra E"}],"issued":{"date-parts":[["2003",7]]},"citation-key":"trehubDevelopmentalOriginsMusicality2003"}}],"schema":"https://github.com/citation-style-language/schema/raw/master/csl-citation.json"} </w:instrText>
      </w:r>
      <w:r w:rsidR="00546B0D" w:rsidRPr="003A7FB6">
        <w:rPr>
          <w:rFonts w:ascii="Aptos" w:hAnsi="Aptos" w:cs="Tahoma"/>
          <w:lang w:val="es-CO"/>
        </w:rPr>
        <w:fldChar w:fldCharType="separate"/>
      </w:r>
      <w:r w:rsidR="00546B0D" w:rsidRPr="003A7FB6">
        <w:rPr>
          <w:rFonts w:ascii="Aptos" w:hAnsi="Aptos" w:cs="Tahoma"/>
          <w:vertAlign w:val="superscript"/>
        </w:rPr>
        <w:t>13,14</w:t>
      </w:r>
      <w:r w:rsidR="00546B0D" w:rsidRPr="003A7FB6">
        <w:rPr>
          <w:rFonts w:ascii="Aptos" w:hAnsi="Aptos" w:cs="Tahoma"/>
          <w:lang w:val="es-CO"/>
        </w:rPr>
        <w:fldChar w:fldCharType="end"/>
      </w:r>
      <w:r w:rsidR="00546B0D" w:rsidRPr="003A7FB6">
        <w:rPr>
          <w:rFonts w:ascii="Aptos" w:hAnsi="Aptos" w:cs="Tahoma"/>
          <w:lang w:val="es-CO"/>
        </w:rPr>
        <w:t xml:space="preserve">. </w:t>
      </w:r>
      <w:r w:rsidR="00E6171B" w:rsidRPr="003A7FB6">
        <w:rPr>
          <w:rFonts w:ascii="Aptos" w:hAnsi="Aptos" w:cs="Tahoma"/>
          <w:lang w:val="es-CO"/>
        </w:rPr>
        <w:t xml:space="preserve"> </w:t>
      </w:r>
    </w:p>
    <w:p w14:paraId="43FF1AF6" w14:textId="77777777" w:rsidR="00E6171B" w:rsidRPr="003A7FB6" w:rsidRDefault="00E6171B" w:rsidP="00390B14">
      <w:pPr>
        <w:spacing w:after="0"/>
        <w:rPr>
          <w:rFonts w:ascii="Aptos" w:hAnsi="Aptos" w:cs="Tahoma"/>
          <w:lang w:val="es-CO"/>
        </w:rPr>
      </w:pPr>
    </w:p>
    <w:p w14:paraId="3B8F5EDA" w14:textId="1F776F8C" w:rsidR="00531083" w:rsidRPr="000E7F04" w:rsidRDefault="00AE14B9" w:rsidP="00390B14">
      <w:pPr>
        <w:spacing w:after="0"/>
        <w:rPr>
          <w:rFonts w:ascii="Aptos" w:hAnsi="Aptos" w:cs="Tahoma"/>
          <w:lang w:val="es-CO"/>
        </w:rPr>
      </w:pPr>
      <w:r w:rsidRPr="003A7FB6">
        <w:rPr>
          <w:rFonts w:ascii="Aptos" w:hAnsi="Aptos" w:cs="Tahoma"/>
        </w:rPr>
        <w:t>Mientras que las canciones dirigidas a bebés tienen un efecto calmante</w:t>
      </w:r>
      <w:r w:rsidRPr="003A7FB6">
        <w:rPr>
          <w:rFonts w:ascii="Aptos" w:hAnsi="Aptos" w:cs="Tahoma"/>
          <w:lang w:val="es-CO"/>
        </w:rPr>
        <w:fldChar w:fldCharType="begin"/>
      </w:r>
      <w:r w:rsidRPr="003A7FB6">
        <w:rPr>
          <w:rFonts w:ascii="Aptos" w:hAnsi="Aptos" w:cs="Tahoma"/>
          <w:lang w:val="es-CO"/>
        </w:rPr>
        <w:instrText xml:space="preserve"> ADDIN ZOTERO_ITEM CSL_CITATION {"citationID":"0rCD2QEg","properties":{"formattedCitation":"\\super 15,21,22\\nosupersub{}","plainCitation":"15,21,22","noteIndex":0},"citationItems":[{"id":919,"uris":["http://zotero.org/users/5937427/items/ED7Z4W88"],"itemData":{"id":919,"type":"article-journal","abstract":"We present a theory of the origin and evolution of infant-directed song, a form of music found in many cultures. After examining the ancestral ecology of parent-infant relations, we propose that infant-directed song arose in an evolutionary arms race between parents and infants, stemming from the dynamics of parent-offspring conflict. We describe testable predictions that follow from this theory, consider some existing evidence for them, and entertain the possibility that infant-directed song could form the basis for the development of other, more complex forms of music.","container-title":"Evolution and Human Behavior","DOI":"10.1016/j.evolhumbehav.2016.12.005","ISSN":"10905138","issue":"5","journalAbbreviation":"Evolution and Human Behavior","language":"en","note":"http://web.archive.org/web/20200607225039/https://linkinghub.elsevier.com/retrieve/pii/S1090513816301969","page":"674-684","source":"DOI.org (Crossref)","title":"Parent-offspring conflict and the evolution of infant-directed song","URL":"10.1016/j.evolhumbehav.2016.12.005","volume":"38","author":[{"family":"Mehr","given":"Samuel A."},{"family":"Krasnow","given":"Max M."}],"accessed":{"date-parts":[["2020",6,7]]},"issued":{"date-parts":[["2017",9]]},"citation-key":"mehrParentoffspringConflictEvolution2017"}},{"id":775,"uris":["http://zotero.org/users/5937427/items/Y9A9QWPB"],"itemData":{"id":775,"type":"article-journal","container-title":"Annals of the New York Academy of Sciences","DOI":"10.1111/j.1749-6632.2001.tb05721.x","ISSN":"00778923","issue":"1","note":"Times cited: 2\nFrom Duplicate 2 ( \n\n\n\n\n\n\n\n\n\n\n\n\n\n\n\n\n\n\n\n\n\n\n\n\n\n\n\n\n\n\n\n\n\n\n\n\n\n\n\n\n\n\n\n\n\n\n\n\n\n\n\n\n\n\n\n\n\n\n\n\n\n\n\n\n\n\n\n\n\n\n\n\n\n\n\n\n\n\n\n\n\n\n\n\n\n\n\n\n\n\n\n\nMusical Predispositions in Infancy\n\n\n\n\n\n\n\n\n\n\n\n\n\n\n\n\n\n\n\n\n\n\n\n\n\n\n\n\n\n\n\n\n\n\n\n\n\n\n\n\n\n\n\n\n\n\n\n\n\n\n\n\n\n\n\n\n\n\n\n\n\n\n\n\n\n\n\n\n\n\n\n\n\n\n\n\n\n\n\n\n\n\n\n\n\n\n\n\n\n\n\n\n- Trehub, Sandra E. )\ntex.ids= trehubMusicalPredispositionsInfancy2001","page":"1-16","title":"Musical predispositions in infancy","volume":"930","author":[{"family":"Trehub","given":"Sandra E"}],"issued":{"date-parts":[["2001",1,25]]},"citation-key":"trehubMusicalPredispositionsInfancy2001"}},{"id":642,"uris":["http://zotero.org/users/5937427/items/BVRJASIZ"],"itemData":{"id":642,"type":"article-journal","container-title":"Nature Human Behaviour","DOI":"10.1038/s41562-020-00963-z","ISSN":"2397-3374","journalAbbreviation":"Nat Hum Behav","language":"en","note":"Times cited: 2\ntex.ids= bainbridgeInfantsRelaxResponse2020","source":"DOI.org (Crossref)","title":"Infants relax in response to unfamiliar foreign lullabies","URL":"10.1038/s41562-020-00963-z","author":[{"family":"Bainbridge","given":"Constance M."},{"family":"Bertolo","given":"Mila"},{"family":"Youngers","given":"Julie"},{"family":"Atwood","given":"S."},{"family":"Yurdum","given":"Lidya"},{"family":"Simson","given":"Jan"},{"family":"Lopez","given":"Kelsie"},{"family":"Xing","given":"Feng"},{"family":"Martin","given":"Alia"},{"family":"Mehr","given":"Samuel A."}],"accessed":{"date-parts":[["2020",10,24]]},"issued":{"date-parts":[["2020",10,19]]},"citation-key":"bainbridgeInfantsRelaxResponse2020"}}],"schema":"https://github.com/citation-style-language/schema/raw/master/csl-citation.json"} </w:instrText>
      </w:r>
      <w:r w:rsidRPr="003A7FB6">
        <w:rPr>
          <w:rFonts w:ascii="Aptos" w:hAnsi="Aptos" w:cs="Tahoma"/>
          <w:lang w:val="es-CO"/>
        </w:rPr>
        <w:fldChar w:fldCharType="separate"/>
      </w:r>
      <w:r w:rsidRPr="003A7FB6">
        <w:rPr>
          <w:rFonts w:ascii="Aptos" w:hAnsi="Aptos" w:cs="Tahoma"/>
          <w:vertAlign w:val="superscript"/>
        </w:rPr>
        <w:t>15,21,22</w:t>
      </w:r>
      <w:r w:rsidRPr="003A7FB6">
        <w:rPr>
          <w:rFonts w:ascii="Aptos" w:hAnsi="Aptos" w:cs="Tahoma"/>
          <w:lang w:val="es-CO"/>
        </w:rPr>
        <w:fldChar w:fldCharType="end"/>
      </w:r>
      <w:r w:rsidRPr="003A7FB6">
        <w:rPr>
          <w:rFonts w:ascii="Aptos" w:hAnsi="Aptos" w:cs="Tahoma"/>
          <w:lang w:val="es-CO"/>
        </w:rPr>
        <w:t>, las</w:t>
      </w:r>
      <w:r w:rsidR="00531083" w:rsidRPr="003A7FB6">
        <w:rPr>
          <w:rFonts w:ascii="Aptos" w:hAnsi="Aptos" w:cs="Tahoma"/>
        </w:rPr>
        <w:t xml:space="preserve"> características acústicas distintivas</w:t>
      </w:r>
      <w:r w:rsidRPr="003A7FB6">
        <w:rPr>
          <w:rFonts w:ascii="Aptos" w:hAnsi="Aptos" w:cs="Tahoma"/>
        </w:rPr>
        <w:t xml:space="preserve"> del IDS</w:t>
      </w:r>
      <w:r w:rsidR="00531083" w:rsidRPr="003A7FB6">
        <w:rPr>
          <w:rFonts w:ascii="Aptos" w:hAnsi="Aptos" w:cs="Tahoma"/>
        </w:rPr>
        <w:t>, como los contornos de tono exagerados y la alta variabilidad tonal, captan la atención del infant</w:t>
      </w:r>
      <w:r w:rsidR="00546B0D" w:rsidRPr="003A7FB6">
        <w:rPr>
          <w:rFonts w:ascii="Aptos" w:hAnsi="Aptos" w:cs="Tahoma"/>
        </w:rPr>
        <w:t>e</w:t>
      </w:r>
      <w:r w:rsidR="00546FDC"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{"citationID":"d8dYKZh1","properties":{"formattedCitation":"\\super 19,20\\nosupersub{}","plainCitation":"19,20","noteIndex":0},"citationItems":[{"id":974,"uris":["http://zotero.org/users/5937427/items/SNWYLJDK"],"itemData":{"id":974,"type":"article-journal","abstract":"When interacting with infants, humans often alter their speech and song in ways thought to support communication. Theories of human child-rearing, informed by data on vocal signalling across species, predict that such alterations should appear globally. Here, we show acoustic differences between infant-directed and adult-directed vocalizations across cultures. We collected 1,615 recordings of infant- and adult-directed speech and song produced by 410 people in 21 urban, rural and small-scale societies. Infant-directedness was reliably classified from acoustic features only, with acoustic profiles of infant-directedness differing across language and music but in consistent fashions. We then studied listener sensitivity to these acoustic features. We played the recordings to 51,065 people from 187 countries, recruited via an English-language website, who guessed whether each vocalization was infant-directed. Their intuitions were more accurate than chance, predictable in part by common sets of acoustic features and robust to the effects of linguistic relatedness between vocalizer and listener. These findings inform hypotheses of the psychological functions and evolution of human communication.","container-title":"Nature Human Behaviour","DOI":"10.1038/s41562-022-01410-x","ISSN":"2397-3374","issue":"11","journalAbbreviation":"Nat Hum Behav","language":"en","license":"2022 The Author(s), under exclusive licence to Springer Nature Limited","note":"number: 11\npublisher: Nature Publishing Group","page":"1545-1556","source":"www.nature.com","title":"Acoustic regularities in infant-directed speech and song across cultures","URL":"https://www.nature.com/articles/s41562-022-01410-x","volume":"6","author":[{"family":"Hilton","given":"Courtney B."},{"family":"Moser","given":"Cody J."},{"family":"Bertolo","given":"Mila"},{"family":"Lee-Rubin","given":"Harry"},{"family":"Amir","given":"Dorsa"},{"family":"Bainbridge","given":"Constance M."},{"family":"Simson","given":"Jan"},{"family":"Knox","given":"Dean"},{"family":"Glowacki","given":"Luke"},{"family":"Alemu","given":"Elias"},{"family":"Galbarczyk","given":"Andrzej"},{"family":"Jasienska","given":"Grazyna"},{"family":"Ross","given":"Cody T."},{"family":"Neff","given":"Mary Beth"},{"family":"Martin","given":"Alia"},{"family":"Cirelli","given":"Laura K."},{"family":"Trehub","given":"Sandra E."},{"family":"Song","given":"Jinqi"},{"family":"Kim","given":"Minju"},{"family":"Schachner","given":"Adena"},{"family":"Vardy","given":"Tom A."},{"family":"Atkinson","given":"Quentin D."},{"family":"Salenius","given":"Amanda"},{"family":"Andelin","given":"Jannik"},{"family":"Antfolk","given":"Jan"},{"family":"Madhivanan","given":"Purnima"},{"family":"Siddaiah","given":"Anand"},{"family":"Placek","given":"Caitlyn D."},{"family":"Salali","given":"Gul Deniz"},{"family":"Keestra","given":"Sarai"},{"family":"Singh","given":"Manvir"},{"family":"Collins","given":"Scott A."},{"family":"Patton","given":"John Q."},{"family":"Scaff","given":"Camila"},{"family":"Stieglitz","given":"Jonathan"},{"family":"Cutipa","given":"Silvia Ccari"},{"family":"Moya","given":"Cristina"},{"family":"Sagar","given":"Rohan R."},{"family":"Anyawire","given":"Mariamu"},{"family":"Mabulla","given":"Audax"},{"family":"Wood","given":"Brian M."},{"family":"Krasnow","given":"Max M."},{"family":"Mehr","given":"Samuel A."}],"accessed":{"date-parts":[["2023",5,4]]},"issued":{"date-parts":[["2022",11]]},"citation-key":"hiltonAcousticRegularitiesInfantdirected2022"}},{"id":490,"uris":["http://zotero.org/users/5937427/items/6Z6RT39D"],"itemData":{"id":490,"type":"article-journal","abstract":"The aim of this study was to investigate the prosodic characteristics of infant-directed speech (IDS) to boys and girls in a tonal (Thai) and non-tonal (Australian English) language. Speech was collected from mothers speaking to infants at birth, and 3, 6, 9, and 12 months, and also to another adult. Mean-F0, pitch range, and utterance slope-F0 were extracted, and the integrity of the tonal information in Thai investigated. The age trends across the two languages differed for each of these measures but Australian English IDS was generally more exaggerated than Thai IDS.With respect to sex differences, Australian English mothers used higher mean-F0, pitch range, and more rising utterances for girls than boys, but Thai mothers used more subdued mean-F0 and more falling utterances for girls than boys. Despite variations in pitch modifications by Thai and Australian English mothers, overall IDS is more exaggerated than adult-directed speech (ADS) in both languages. Furthermore, tonal information in Thaiwas only slightly less identifiable in Thai IDS than Thai ADS. The universal features and language-specific differences in IDS are discussed in terms of facilitating infant socialization at younger ages, and language acquisition later in infancy.","container-title":"Infant Behavior and Development","DOI":"10.1016/S0163-6383(02)00086-3","issue":"4","note":"publisher: Elsevier","page":"372–392","title":"Universality and specificity in infant-directed speech: Pitch modifications as a function of infant age and sex in a tonal and non-tonal language","URL":"http://www.sciencedirect.com/science/article/pii/S0163638302000863","volume":"24","author":[{"family":"Kitamura","given":"Christine"},{"family":"Thanavishuth","given":"C"},{"family":"Burnham","given":"Denis"},{"family":"Luksaneeyanawin","given":"S"}],"accessed":{"date-parts":[["2011",9,20]]},"issued":{"date-parts":[["2002"]]},"citation-key":"kitamuraUniversalitySpecificityInfantdirected2002"}}],"schema":"https://github.com/citation-style-language/schema/raw/master/csl-citation.json"} </w:instrText>
      </w:r>
      <w:r w:rsidR="00546FDC" w:rsidRPr="003A7FB6">
        <w:rPr>
          <w:rFonts w:ascii="Aptos" w:hAnsi="Aptos" w:cs="Tahoma"/>
          <w:lang w:val="es-CO"/>
        </w:rPr>
        <w:fldChar w:fldCharType="separate"/>
      </w:r>
      <w:r w:rsidR="0087392C" w:rsidRPr="003A7FB6">
        <w:rPr>
          <w:rFonts w:ascii="Aptos" w:hAnsi="Aptos" w:cs="Tahoma"/>
          <w:vertAlign w:val="superscript"/>
        </w:rPr>
        <w:t>19,20</w:t>
      </w:r>
      <w:r w:rsidR="00546FDC" w:rsidRPr="003A7FB6">
        <w:rPr>
          <w:rFonts w:ascii="Aptos" w:hAnsi="Aptos" w:cs="Tahoma"/>
          <w:lang w:val="es-CO"/>
        </w:rPr>
        <w:fldChar w:fldCharType="end"/>
      </w:r>
      <w:r w:rsidR="00531083" w:rsidRPr="003A7FB6">
        <w:rPr>
          <w:rFonts w:ascii="Aptos" w:hAnsi="Aptos" w:cs="Tahoma"/>
        </w:rPr>
        <w:t>. Las capacidades de los bebés para seguir la mirada y atender a la boca del interlocutor predicen de manera significativa el crecimiento posterior del vocabulario, lo que resalta la importancia de los mecanismos de atención social en el desarrollo temprano del lenguaje</w:t>
      </w:r>
      <w:r w:rsidR="00BF4A6B" w:rsidRPr="003A7FB6">
        <w:rPr>
          <w:rFonts w:ascii="Aptos" w:hAnsi="Aptos" w:cs="Tahoma"/>
          <w:lang w:val="es-CO"/>
        </w:rPr>
        <w:fldChar w:fldCharType="begin"/>
      </w:r>
      <w:r w:rsidR="0087392C" w:rsidRPr="003A7FB6">
        <w:rPr>
          <w:rFonts w:ascii="Aptos" w:hAnsi="Aptos" w:cs="Tahoma"/>
          <w:lang w:val="es-CO"/>
        </w:rPr>
        <w:instrText xml:space="preserve"> ADDIN ZOTERO_ITEM CSL_CITATION {"citationID":"YnF2gRu6","properties":{"formattedCitation":"\\super 23\\uc0\\u8211{}26\\nosupersub{}","plainCitation":"23–26","noteIndex":0},"citationItems":[{"id":5649,"uris":["http://zotero.org/users/5937427/items/X8YKQBVE"],"itemData":{"id":5649,"type":"article-journal","abstract":"We found that infant gaze following and pointing predicts subsequent language development. At ages 0 ; 10 or 0 ; 11, infants saw an adult turn to look at an object in an experimental setting. Productive vocabulary was assessed longitudinally through two years of age. Growth curve modeling showed that infants who gaze followed and looked longer at the target object had significantly faster vocabulary growth than infants with shorter looks, even with maternal education controlled; adding infant pointing strengthened the model. We highlight the role of social cognition in word learning and emphasize the communicative-referential functions of early gaze following and pointing.","container-title":"Journal of Child Language","DOI":"10.1017/S030500090700829X","ISSN":"1469-7602, 0305-0009","issue":"1","language":"en","page":"207-220","source":"Cambridge University Press","title":"Infant gaze following and pointing predict accelerated vocabulary growth through two years of age: a longitudinal, growth curve modeling study","title-short":"Infant gaze following and pointing predict accelerated vocabulary growth through two years of age","URL":"https://www.cambridge.org/core/journals/journal-of-child-language/article/abs/infant-gaze-following-and-pointing-predict-accelerated-vocabulary-growth-through-two-years-of-age-a-longitudinal-growth-curve-modeling-study/CB461AEDE820A9FEB35DA5AB5AC4FF3F","volume":"35","author":[{"family":"Brooks","given":"Rechele"},{"family":"Meltzoff","given":"Andrew N."}],"accessed":{"date-parts":[["2025",6,5]]},"issued":{"date-parts":[["2008",2]]},"citation-key":"brooksInfantGazeFollowing2008"}},{"id":5650,"uris":["http://zotero.org/users/5937427/items/HD68EFXP"],"itemData":{"id":5650,"type":"article-journal","abstract":"Eye gaze is a ubiquitous cue in child-caregiver interactions and infants are highly attentive to eye gaze from very early on. However, the question of why infants show gaze-sensitive behavior, and what role this sensitivity to gaze plays in their language development, is not yet well-understood. To gain a better understanding of the role of eye gaze in infants’ language learning, we conducted a broad systematic review of the developmental literature for all studies that investigate the role of eye gaze in infants’ language development. Across 77 peer-reviewed articles containing data from typically-developing human infants (0-24 months) in the domain of language development we identified two broad themes. The first tracked the effect of eye gaze on four developmental domains: (1) vocabulary development, (2) word-object mapping, (3) object processing, and (4) speech processing. Overall, there is considerable evidence that infants learn more about objects and are more likely to form word-object mappings in the presence of eye gaze cues, both of which are necessary for learning words. In addition, there is good evidence for longitudinal relationships between infants’ gaze following abilities and later receptive and expressive vocabulary. However, many domains (e.g. speech processing) are understudied; further work is needed to decide whether gaze effects are specific to tasks such as word-object mapping, or whether they reflect a general learning enhancement mechanism. The second theme explored the reasons why eye gaze might be facilitative for learning, addressing the question of whether eye gaze is treated by infants as a specialized socio-cognitive cue. We concluded that the balance of evidence supports the idea that eye gaze facilitates infants’ learning by enhancing their arousal, memory and attentional capacities to a greater extent than other low-level attentional cues. However, as yet, there are too few studies that directly compare the effect of eye gaze cues and non-social, attentional cues for strong conclusions to be drawn. We also suggest there might be a developmental effect, with eye gaze, over the course of the first two years of life, developing into a truly ostensive cue that enhances language learning across the board.","container-title":"Frontiers in Psychology","DOI":"10.3389/fpsyg.2020.589096","ISSN":"1664-1078","journalAbbreviation":"Front. Psychol.","language":"English","note":"publisher: Frontiers","source":"Frontiers","title":"Do the Eyes Have It? A Systematic Review on the Role of Eye Gaze in Infant Language Development","title-short":"Do the Eyes Have It?","URL":"https://www.frontiersin.org/journals/psychology/articles/10.3389/fpsyg.2020.589096/full","volume":"11","author":[{"family":"Çetinçelik","given":"Melis"},{"family":"Rowland","given":"Caroline F."},{"family":"Snijders","given":"Tineke M."}],"accessed":{"date-parts":[["2025",6,5]]},"issued":{"date-parts":[["2021",1,8]]},"citation-key":"cetincelikEyesHaveIt2021"}},{"id":5651,"uris":["http://zotero.org/users/5937427/items/63Y8TT5Z"],"itemData":{"id":5651,"type":"chapter","abstract":"The “looking-while-listening” methodology uses real-time measures of the time course of young children’s gaze patterns in response to speech. This procedure is low in task demands and does not require automated eyetracking technology, similar to “preferential-looking” procedures. However, the looking-whilelistening methodology differs critically from preferential-looking procedures in the methods used for data reduction and analysis, yielding high-resolution measures of speech processing from moment to moment, rather than relying on summary measures of looking preference. Because children’s gaze patterns are time-locked to speech and coded frame-by-frame, each 5-min experiment response latencies can be coded with millisecond precision on multiple trials over multiple items, based on data from thousands of frames in each experiment. The meticulous procedures required in the collection, reduction, and multiple levels of analysis of such detailed data are demanding, but well worth the effort, revealing a dynamic and nuanced picture of young children’s developing skill in finding meaning in spoken language.","container-title":"Language Acquisition and Language Disorders","event-place":"Amsterdam","ISBN":"978-90-272-5304-0","language":"en","note":"DOI: 10.1075/lald.44.06fer","page":"97-135","publisher":"John Benjamins Publishing Company","publisher-place":"Amsterdam","source":"DOI.org (Crossref)","title":"Looking while listening: Using eye movements to monitor spoken language comprehension by infants and young children","title-short":"Looking while listening","URL":"https://benjamins.com/catalog/lald.44.06fer","volume":"44","editor":[{"family":"Sekerina","given":"Irina A."},{"family":"Fernández","given":"Eva M."},{"family":"Clahsen","given":"Harald"}],"author":[{"family":"Fernald","given":"Anne E."},{"family":"Zangl","given":"Renate"},{"family":"Portillo","given":"Ana Luz"},{"family":"Marchman","given":"Virginia A."}],"accessed":{"date-parts":[["2025",6,5]]},"issued":{"date-parts":[["2008",1,9]]},"citation-key":"fernaldLookingListeningUsing2008"}},{"id":5652,"uris":["http://zotero.org/users/5937427/items/GAEJKDTW"],"itemData":{"id":5652,"type":"article-journal","abstract":"ABSTRACT\n            \n              We investigated longitudinal relations among gaze following and face scanning in infancy and later language development. At 12 months, infants watched videos of a woman describing an object while their passive viewing was measured with an eye-tracker. We examined the relation between infants' face scanning behavior and their tendency to follow the speaker's attentional shift to the object she was describing. We also collected language outcome measures on the same infants at 18 and 24 months. Attention to the mouth and gaze following at 12 months both predicted later productive vocabulary. The results are discussed in terms of\n              social engagement\n              , which may account for both attentional distribution and language onset. We argue that an infant's inherent interest in engaging with others (in addition to creating more opportunities for communication) leads infants to attend to the most relevant information in a social scene and that this information facilitates language learning.","container-title":"Journal of Child Language","DOI":"10.1017/S0305000914000725","ISSN":"0305-0009, 1469-7602","issue":"6","journalAbbreviation":"J. Child Lang.","language":"en","license":"https://www.cambridge.org/core/terms","page":"1173-1190","source":"DOI.org (Crossref)","title":"Attention to the mouth and gaze following in infancy predict language development","URL":"https://www.cambridge.org/core/product/identifier/S0305000914000725/type/journal_article","volume":"42","author":[{"family":"Tenenbaum","given":"Elena J."},{"family":"Sobel","given":"David M."},{"family":"Sheinkopf","given":"Stephen J."},{"family":"Malle","given":"Bertram F."},{"family":"Morgan","given":"James L."}],"accessed":{"date-parts":[["2025",6,5]]},"issued":{"date-parts":[["2015",11]]},"citation-key":"tenenbaumAttentionMouthGaze2015"}}],"schema":"https://github.com/citation-style-language/schema/raw/master/csl-citation.json"} </w:instrText>
      </w:r>
      <w:r w:rsidR="00BF4A6B" w:rsidRPr="003A7FB6">
        <w:rPr>
          <w:rFonts w:ascii="Aptos" w:hAnsi="Aptos" w:cs="Tahoma"/>
          <w:lang w:val="es-CO"/>
        </w:rPr>
        <w:fldChar w:fldCharType="separate"/>
      </w:r>
      <w:r w:rsidR="0087392C" w:rsidRPr="003A7FB6">
        <w:rPr>
          <w:rFonts w:ascii="Aptos" w:hAnsi="Aptos" w:cs="Tahoma"/>
          <w:vertAlign w:val="superscript"/>
        </w:rPr>
        <w:t>23–26</w:t>
      </w:r>
      <w:r w:rsidR="00BF4A6B" w:rsidRPr="003A7FB6">
        <w:rPr>
          <w:rFonts w:ascii="Aptos" w:hAnsi="Aptos" w:cs="Tahoma"/>
          <w:lang w:val="es-CO"/>
        </w:rPr>
        <w:fldChar w:fldCharType="end"/>
      </w:r>
      <w:r w:rsidR="00531083" w:rsidRPr="000E7F04">
        <w:rPr>
          <w:rFonts w:ascii="Aptos" w:hAnsi="Aptos" w:cs="Tahoma"/>
          <w:lang w:val="es-CO"/>
        </w:rPr>
        <w:t>.</w:t>
      </w:r>
    </w:p>
    <w:p w14:paraId="1E7340D7" w14:textId="77777777" w:rsidR="0091442A" w:rsidRPr="000E7F04" w:rsidRDefault="0091442A" w:rsidP="00390B14">
      <w:pPr>
        <w:spacing w:after="0"/>
        <w:rPr>
          <w:rFonts w:ascii="Aptos" w:hAnsi="Aptos" w:cs="Tahoma"/>
          <w:lang w:val="es-CO"/>
        </w:rPr>
      </w:pPr>
    </w:p>
    <w:p w14:paraId="0F1F840B" w14:textId="47BAC234" w:rsidR="002B75E6" w:rsidRPr="003A7FB6" w:rsidRDefault="002B75E6" w:rsidP="00390B14">
      <w:pPr>
        <w:spacing w:after="0"/>
        <w:rPr>
          <w:rFonts w:ascii="Aptos" w:hAnsi="Aptos" w:cs="Tahoma"/>
          <w:lang w:val="es-CO"/>
        </w:rPr>
      </w:pPr>
      <w:r w:rsidRPr="003A7FB6">
        <w:rPr>
          <w:rFonts w:ascii="Aptos" w:hAnsi="Aptos" w:cs="Tahoma"/>
          <w:lang w:val="es-CO"/>
        </w:rPr>
        <w:t>En este contexto, este proyecto investigará el impacto de características acústicas específicas del IDS en la atención y las preferencias de bebés prelingüísticos hacia estímulos vocales, así como su relación con el desarrollo lingüístico y musical infantil. Para ello, se realizarán dos estudios</w:t>
      </w:r>
      <w:r w:rsidR="00C87D4D" w:rsidRPr="003A7FB6">
        <w:rPr>
          <w:rFonts w:ascii="Aptos" w:hAnsi="Aptos" w:cs="Tahoma"/>
          <w:lang w:val="es-CO"/>
        </w:rPr>
        <w:t xml:space="preserve"> complementarios</w:t>
      </w:r>
      <w:r w:rsidRPr="003A7FB6">
        <w:rPr>
          <w:rFonts w:ascii="Aptos" w:hAnsi="Aptos" w:cs="Tahoma"/>
          <w:lang w:val="es-CO"/>
        </w:rPr>
        <w:t>:</w:t>
      </w:r>
    </w:p>
    <w:p w14:paraId="7A52082E" w14:textId="77777777" w:rsidR="0097784A" w:rsidRPr="003A7FB6" w:rsidRDefault="0097784A" w:rsidP="00390B14">
      <w:pPr>
        <w:spacing w:after="0"/>
        <w:rPr>
          <w:rFonts w:ascii="Aptos" w:hAnsi="Aptos" w:cs="Tahoma"/>
          <w:lang w:val="es-CO"/>
        </w:rPr>
      </w:pPr>
    </w:p>
    <w:p w14:paraId="03767B00" w14:textId="07D1B252" w:rsidR="00774170" w:rsidRPr="003A7FB6" w:rsidRDefault="00774170" w:rsidP="00390B14">
      <w:pPr>
        <w:spacing w:after="0"/>
        <w:rPr>
          <w:rFonts w:ascii="Aptos" w:hAnsi="Aptos" w:cs="Tahoma"/>
          <w:lang w:val="es-CO"/>
        </w:rPr>
      </w:pPr>
      <w:r w:rsidRPr="003A7FB6">
        <w:rPr>
          <w:rFonts w:ascii="Aptos" w:hAnsi="Aptos" w:cs="Tahoma"/>
          <w:lang w:val="es-CO"/>
        </w:rPr>
        <w:t xml:space="preserve">Primero, se utilizará </w:t>
      </w:r>
      <w:r w:rsidRPr="003A7FB6">
        <w:rPr>
          <w:rFonts w:ascii="Aptos" w:hAnsi="Aptos" w:cs="Tahoma"/>
          <w:i/>
          <w:iCs/>
          <w:lang w:val="es-CO"/>
        </w:rPr>
        <w:t>eye-tracking</w:t>
      </w:r>
      <w:r w:rsidRPr="003A7FB6">
        <w:rPr>
          <w:rFonts w:ascii="Aptos" w:hAnsi="Aptos" w:cs="Tahoma"/>
          <w:lang w:val="es-CO"/>
        </w:rPr>
        <w:t xml:space="preserve"> para evaluar cómo manipulaciones acústicas experimentales influyen en la atención de bebés de 3 a </w:t>
      </w:r>
      <w:r w:rsidR="00CC5A6D" w:rsidRPr="003A7FB6">
        <w:rPr>
          <w:rFonts w:ascii="Aptos" w:hAnsi="Aptos" w:cs="Tahoma"/>
          <w:lang w:val="es-CO"/>
        </w:rPr>
        <w:t>9</w:t>
      </w:r>
      <w:r w:rsidRPr="003A7FB6">
        <w:rPr>
          <w:rFonts w:ascii="Aptos" w:hAnsi="Aptos" w:cs="Tahoma"/>
          <w:lang w:val="es-CO"/>
        </w:rPr>
        <w:t xml:space="preserve"> meses hacia el hablante y hacia regiones faciales específicas (ojos, boca). Además, se empleará inteligencia artificial para analizar puntos de referencia faciales y emociones, así como para extraer respuestas fisiológicas (por ejemplo, ritmo cardíaco) a partir de cambios en el color de la piel en grabaciones de video sincronizadas con los estímulos.</w:t>
      </w:r>
    </w:p>
    <w:p w14:paraId="76EB4641" w14:textId="77777777" w:rsidR="0097784A" w:rsidRPr="003A7FB6" w:rsidRDefault="0097784A" w:rsidP="00390B14">
      <w:pPr>
        <w:spacing w:after="0"/>
        <w:rPr>
          <w:rFonts w:ascii="Aptos" w:hAnsi="Aptos" w:cs="Tahoma"/>
          <w:lang w:val="es-CO"/>
        </w:rPr>
      </w:pPr>
    </w:p>
    <w:p w14:paraId="709CAC2A" w14:textId="2AD397C7" w:rsidR="00774170" w:rsidRPr="00774170" w:rsidRDefault="00774170" w:rsidP="00390B14">
      <w:pPr>
        <w:spacing w:after="0"/>
        <w:rPr>
          <w:rFonts w:ascii="Aptos" w:hAnsi="Aptos" w:cs="Tahoma"/>
          <w:lang w:val="es-CO"/>
        </w:rPr>
      </w:pPr>
      <w:r w:rsidRPr="00774170">
        <w:rPr>
          <w:rFonts w:ascii="Aptos" w:hAnsi="Aptos" w:cs="Tahoma"/>
          <w:lang w:val="es-CO"/>
        </w:rPr>
        <w:t xml:space="preserve">En un segundo estudio, </w:t>
      </w:r>
      <w:r w:rsidR="007F0B20" w:rsidRPr="003A7FB6">
        <w:rPr>
          <w:rFonts w:ascii="Aptos" w:hAnsi="Aptos" w:cs="Tahoma"/>
          <w:lang w:val="es-CO"/>
        </w:rPr>
        <w:t xml:space="preserve">de corte exploratorio, </w:t>
      </w:r>
      <w:r w:rsidRPr="00774170">
        <w:rPr>
          <w:rFonts w:ascii="Aptos" w:hAnsi="Aptos" w:cs="Tahoma"/>
          <w:lang w:val="es-CO"/>
        </w:rPr>
        <w:t>se analizarán las características acústicas del IDS en madres de niños de 3 a 4 años para evaluar su posible valor predictivo en el desarrollo lingüístico y musical infantil.</w:t>
      </w:r>
    </w:p>
    <w:p w14:paraId="7E2083F3" w14:textId="77777777" w:rsidR="000B3BE9" w:rsidRPr="003A7FB6" w:rsidRDefault="000B3BE9" w:rsidP="00390B14">
      <w:pPr>
        <w:spacing w:after="0"/>
        <w:rPr>
          <w:rFonts w:ascii="Aptos" w:hAnsi="Aptos" w:cs="Tahoma"/>
          <w:b/>
          <w:sz w:val="24"/>
          <w:szCs w:val="24"/>
          <w:lang w:val="es-CO"/>
        </w:rPr>
      </w:pPr>
    </w:p>
    <w:p w14:paraId="483509D4" w14:textId="355C39FD" w:rsidR="00C57625" w:rsidRPr="000E7F04" w:rsidRDefault="0065144C" w:rsidP="00390B14">
      <w:pPr>
        <w:spacing w:after="0"/>
        <w:rPr>
          <w:rFonts w:ascii="Aptos" w:hAnsi="Aptos" w:cs="Tahoma"/>
          <w:b/>
          <w:sz w:val="22"/>
          <w:szCs w:val="22"/>
          <w:lang w:val="en-GB"/>
        </w:rPr>
      </w:pPr>
      <w:proofErr w:type="spellStart"/>
      <w:r w:rsidRPr="000E7F04">
        <w:rPr>
          <w:rFonts w:ascii="Aptos" w:hAnsi="Aptos" w:cs="Tahoma"/>
          <w:b/>
          <w:sz w:val="22"/>
          <w:szCs w:val="22"/>
          <w:lang w:val="en-GB"/>
        </w:rPr>
        <w:t>Referencias</w:t>
      </w:r>
      <w:proofErr w:type="spellEnd"/>
    </w:p>
    <w:p w14:paraId="49EFB0B8" w14:textId="77777777" w:rsidR="000B3BE9" w:rsidRPr="003A7FB6" w:rsidRDefault="000B3BE9" w:rsidP="00390B14">
      <w:pPr>
        <w:widowControl w:val="0"/>
        <w:pBdr>
          <w:top w:val="nil"/>
          <w:left w:val="nil"/>
          <w:bottom w:val="nil"/>
          <w:right w:val="nil"/>
          <w:between w:val="nil"/>
        </w:pBdr>
        <w:spacing w:after="0"/>
        <w:rPr>
          <w:rFonts w:ascii="Aptos" w:hAnsi="Aptos" w:cs="Tahoma"/>
          <w:b/>
          <w:sz w:val="24"/>
          <w:szCs w:val="24"/>
          <w:lang w:val="en-GB"/>
        </w:rPr>
      </w:pPr>
    </w:p>
    <w:p w14:paraId="483509D5" w14:textId="77777777" w:rsidR="00D74F4B" w:rsidRPr="003A7FB6" w:rsidRDefault="00D74F4B" w:rsidP="00390B14">
      <w:pPr>
        <w:widowControl w:val="0"/>
        <w:pBdr>
          <w:top w:val="nil"/>
          <w:left w:val="nil"/>
          <w:bottom w:val="nil"/>
          <w:right w:val="nil"/>
          <w:between w:val="nil"/>
        </w:pBdr>
        <w:spacing w:after="0"/>
        <w:rPr>
          <w:rFonts w:ascii="Aptos" w:hAnsi="Aptos" w:cs="Tahoma"/>
          <w:b/>
          <w:sz w:val="24"/>
          <w:szCs w:val="24"/>
          <w:lang w:val="en-GB"/>
        </w:rPr>
        <w:sectPr w:rsidR="00D74F4B" w:rsidRPr="003A7FB6" w:rsidSect="003A7FB6">
          <w:pgSz w:w="12240" w:h="15840"/>
          <w:pgMar w:top="709" w:right="1133" w:bottom="1133" w:left="1133" w:header="720" w:footer="720" w:gutter="0"/>
          <w:pgNumType w:start="1"/>
          <w:cols w:space="720"/>
        </w:sectPr>
      </w:pPr>
    </w:p>
    <w:p w14:paraId="06EFAA82" w14:textId="77777777" w:rsidR="00D52B88" w:rsidRPr="003A7FB6" w:rsidRDefault="00AD23EA"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rPr>
        <w:fldChar w:fldCharType="begin"/>
      </w:r>
      <w:r w:rsidR="00D52B88" w:rsidRPr="003A7FB6">
        <w:rPr>
          <w:rFonts w:ascii="Aptos" w:hAnsi="Aptos" w:cs="Tahoma"/>
          <w:sz w:val="18"/>
          <w:szCs w:val="18"/>
          <w:lang w:val="en-GB"/>
        </w:rPr>
        <w:instrText xml:space="preserve"> ADDIN ZOTERO_BIBL {"uncited":[],"omitted":[],"custom":[]} CSL_BIBLIOGRAPHY </w:instrText>
      </w:r>
      <w:r w:rsidRPr="003A7FB6">
        <w:rPr>
          <w:rFonts w:ascii="Aptos" w:hAnsi="Aptos" w:cs="Tahoma"/>
          <w:sz w:val="18"/>
          <w:szCs w:val="18"/>
        </w:rPr>
        <w:fldChar w:fldCharType="separate"/>
      </w:r>
      <w:r w:rsidR="00D52B88" w:rsidRPr="003A7FB6">
        <w:rPr>
          <w:rFonts w:ascii="Aptos" w:hAnsi="Aptos" w:cs="Tahoma"/>
          <w:sz w:val="18"/>
          <w:szCs w:val="18"/>
          <w:lang w:val="en-GB"/>
        </w:rPr>
        <w:t xml:space="preserve">1. Reach Out and Read. (2021). </w:t>
      </w:r>
      <w:r w:rsidR="00D52B88" w:rsidRPr="003A7FB6">
        <w:rPr>
          <w:rFonts w:ascii="Aptos" w:hAnsi="Aptos" w:cs="Tahoma"/>
          <w:i/>
          <w:iCs/>
          <w:sz w:val="18"/>
          <w:szCs w:val="18"/>
          <w:lang w:val="en-GB"/>
        </w:rPr>
        <w:t>Modeling Child-Directed Speech</w:t>
      </w:r>
      <w:r w:rsidR="00D52B88" w:rsidRPr="003A7FB6">
        <w:rPr>
          <w:rFonts w:ascii="Aptos" w:hAnsi="Aptos" w:cs="Tahoma"/>
          <w:sz w:val="18"/>
          <w:szCs w:val="18"/>
          <w:lang w:val="en-GB"/>
        </w:rPr>
        <w:t xml:space="preserve"> [Video]. YouTube. https://www.youtube.com/watch?v=O8ETEajtfUs</w:t>
      </w:r>
    </w:p>
    <w:p w14:paraId="336CFA4B"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 Feldman, R., Weller, A., Zagoory-Sharon, O., &amp; Levine, A. (2007). Evidence for a neuroendocrinological foundation of human affiliation: Plasma oxytocin levels across pregnancy and the postpartum period predict mother-infant bonding. </w:t>
      </w:r>
      <w:r w:rsidRPr="003A7FB6">
        <w:rPr>
          <w:rFonts w:ascii="Aptos" w:hAnsi="Aptos" w:cs="Tahoma"/>
          <w:i/>
          <w:iCs/>
          <w:sz w:val="18"/>
          <w:szCs w:val="18"/>
          <w:lang w:val="en-GB"/>
        </w:rPr>
        <w:t>Psychological Science</w:t>
      </w:r>
      <w:r w:rsidRPr="003A7FB6">
        <w:rPr>
          <w:rFonts w:ascii="Aptos" w:hAnsi="Aptos" w:cs="Tahoma"/>
          <w:sz w:val="18"/>
          <w:szCs w:val="18"/>
          <w:lang w:val="en-GB"/>
        </w:rPr>
        <w:t xml:space="preserve">, </w:t>
      </w:r>
      <w:r w:rsidRPr="003A7FB6">
        <w:rPr>
          <w:rFonts w:ascii="Aptos" w:hAnsi="Aptos" w:cs="Tahoma"/>
          <w:i/>
          <w:iCs/>
          <w:sz w:val="18"/>
          <w:szCs w:val="18"/>
          <w:lang w:val="en-GB"/>
        </w:rPr>
        <w:t>18</w:t>
      </w:r>
      <w:r w:rsidRPr="003A7FB6">
        <w:rPr>
          <w:rFonts w:ascii="Aptos" w:hAnsi="Aptos" w:cs="Tahoma"/>
          <w:sz w:val="18"/>
          <w:szCs w:val="18"/>
          <w:lang w:val="en-GB"/>
        </w:rPr>
        <w:t>(11), 965–970. https://doi.org/10.1111/j.1467-9280.2007.02010.x</w:t>
      </w:r>
    </w:p>
    <w:p w14:paraId="76CAEA81"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3. Weisman, O., Delaherche, E., Rondeau, M., Chetouani, M., Cohen, D., &amp; Feldman, R. (2013). Oxytocin shapes parental motion during father-infant interaction. </w:t>
      </w:r>
      <w:r w:rsidRPr="003A7FB6">
        <w:rPr>
          <w:rFonts w:ascii="Aptos" w:hAnsi="Aptos" w:cs="Tahoma"/>
          <w:i/>
          <w:iCs/>
          <w:sz w:val="18"/>
          <w:szCs w:val="18"/>
          <w:lang w:val="en-GB"/>
        </w:rPr>
        <w:t>Biology Letters</w:t>
      </w:r>
      <w:r w:rsidRPr="003A7FB6">
        <w:rPr>
          <w:rFonts w:ascii="Aptos" w:hAnsi="Aptos" w:cs="Tahoma"/>
          <w:sz w:val="18"/>
          <w:szCs w:val="18"/>
          <w:lang w:val="en-GB"/>
        </w:rPr>
        <w:t xml:space="preserve">, </w:t>
      </w:r>
      <w:r w:rsidRPr="003A7FB6">
        <w:rPr>
          <w:rFonts w:ascii="Aptos" w:hAnsi="Aptos" w:cs="Tahoma"/>
          <w:i/>
          <w:iCs/>
          <w:sz w:val="18"/>
          <w:szCs w:val="18"/>
          <w:lang w:val="en-GB"/>
        </w:rPr>
        <w:t>9</w:t>
      </w:r>
      <w:r w:rsidRPr="003A7FB6">
        <w:rPr>
          <w:rFonts w:ascii="Aptos" w:hAnsi="Aptos" w:cs="Tahoma"/>
          <w:sz w:val="18"/>
          <w:szCs w:val="18"/>
          <w:lang w:val="en-GB"/>
        </w:rPr>
        <w:t>(6), 20130828. https://doi.org/10.1098/rsbl.2013.0828</w:t>
      </w:r>
    </w:p>
    <w:p w14:paraId="61936035"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4. Gordon, I., Zagoory-Sharon, O., Leckman, J. F., &amp; Feldman, R. (2010). Oxytocin and the development of parenting in humans. </w:t>
      </w:r>
      <w:r w:rsidRPr="003A7FB6">
        <w:rPr>
          <w:rFonts w:ascii="Aptos" w:hAnsi="Aptos" w:cs="Tahoma"/>
          <w:i/>
          <w:iCs/>
          <w:sz w:val="18"/>
          <w:szCs w:val="18"/>
          <w:lang w:val="en-GB"/>
        </w:rPr>
        <w:t>Biological Psychiatry</w:t>
      </w:r>
      <w:r w:rsidRPr="003A7FB6">
        <w:rPr>
          <w:rFonts w:ascii="Aptos" w:hAnsi="Aptos" w:cs="Tahoma"/>
          <w:sz w:val="18"/>
          <w:szCs w:val="18"/>
          <w:lang w:val="en-GB"/>
        </w:rPr>
        <w:t xml:space="preserve">, </w:t>
      </w:r>
      <w:r w:rsidRPr="003A7FB6">
        <w:rPr>
          <w:rFonts w:ascii="Aptos" w:hAnsi="Aptos" w:cs="Tahoma"/>
          <w:i/>
          <w:iCs/>
          <w:sz w:val="18"/>
          <w:szCs w:val="18"/>
          <w:lang w:val="en-GB"/>
        </w:rPr>
        <w:t>68</w:t>
      </w:r>
      <w:r w:rsidRPr="003A7FB6">
        <w:rPr>
          <w:rFonts w:ascii="Aptos" w:hAnsi="Aptos" w:cs="Tahoma"/>
          <w:sz w:val="18"/>
          <w:szCs w:val="18"/>
          <w:lang w:val="en-GB"/>
        </w:rPr>
        <w:t>(4), 377–382. https://doi.org/10.1016/j.biopsych.2010.02.005</w:t>
      </w:r>
    </w:p>
    <w:p w14:paraId="6DDEA924"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5. Burnham, D., Kitamura, C., &amp; Vollmer-Conna, U. (2002). What’s new, pussycat? On talking to babies and animals. </w:t>
      </w:r>
      <w:r w:rsidRPr="003A7FB6">
        <w:rPr>
          <w:rFonts w:ascii="Aptos" w:hAnsi="Aptos" w:cs="Tahoma"/>
          <w:i/>
          <w:iCs/>
          <w:sz w:val="18"/>
          <w:szCs w:val="18"/>
          <w:lang w:val="en-GB"/>
        </w:rPr>
        <w:t>Science</w:t>
      </w:r>
      <w:r w:rsidRPr="003A7FB6">
        <w:rPr>
          <w:rFonts w:ascii="Aptos" w:hAnsi="Aptos" w:cs="Tahoma"/>
          <w:sz w:val="18"/>
          <w:szCs w:val="18"/>
          <w:lang w:val="en-GB"/>
        </w:rPr>
        <w:t xml:space="preserve">, </w:t>
      </w:r>
      <w:r w:rsidRPr="003A7FB6">
        <w:rPr>
          <w:rFonts w:ascii="Aptos" w:hAnsi="Aptos" w:cs="Tahoma"/>
          <w:i/>
          <w:iCs/>
          <w:sz w:val="18"/>
          <w:szCs w:val="18"/>
          <w:lang w:val="en-GB"/>
        </w:rPr>
        <w:t>296</w:t>
      </w:r>
      <w:r w:rsidRPr="003A7FB6">
        <w:rPr>
          <w:rFonts w:ascii="Aptos" w:hAnsi="Aptos" w:cs="Tahoma"/>
          <w:sz w:val="18"/>
          <w:szCs w:val="18"/>
          <w:lang w:val="en-GB"/>
        </w:rPr>
        <w:t>(5572), 1435. https://doi.org/10.1126/science.1069587</w:t>
      </w:r>
    </w:p>
    <w:p w14:paraId="120BCCC2"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6. Kuhl, P. K. (2000). A new view of language acquisition. </w:t>
      </w:r>
      <w:r w:rsidRPr="003A7FB6">
        <w:rPr>
          <w:rFonts w:ascii="Aptos" w:hAnsi="Aptos" w:cs="Tahoma"/>
          <w:i/>
          <w:iCs/>
          <w:sz w:val="18"/>
          <w:szCs w:val="18"/>
          <w:lang w:val="en-GB"/>
        </w:rPr>
        <w:t>Proceedings of the National Academy of Sciences</w:t>
      </w:r>
      <w:r w:rsidRPr="003A7FB6">
        <w:rPr>
          <w:rFonts w:ascii="Aptos" w:hAnsi="Aptos" w:cs="Tahoma"/>
          <w:sz w:val="18"/>
          <w:szCs w:val="18"/>
          <w:lang w:val="en-GB"/>
        </w:rPr>
        <w:t xml:space="preserve">, </w:t>
      </w:r>
      <w:r w:rsidRPr="003A7FB6">
        <w:rPr>
          <w:rFonts w:ascii="Aptos" w:hAnsi="Aptos" w:cs="Tahoma"/>
          <w:i/>
          <w:iCs/>
          <w:sz w:val="18"/>
          <w:szCs w:val="18"/>
          <w:lang w:val="en-GB"/>
        </w:rPr>
        <w:t>97</w:t>
      </w:r>
      <w:r w:rsidRPr="003A7FB6">
        <w:rPr>
          <w:rFonts w:ascii="Aptos" w:hAnsi="Aptos" w:cs="Tahoma"/>
          <w:sz w:val="18"/>
          <w:szCs w:val="18"/>
          <w:lang w:val="en-GB"/>
        </w:rPr>
        <w:t>(22), 11850–11857. https://doi.org/10.1073/pnas.97.22.11850</w:t>
      </w:r>
    </w:p>
    <w:p w14:paraId="69BAD98F"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7. Thiessen, E. D., Hill, E. A., &amp; Saffran, J. R. (2005). Infant-Directed Speech Facilitates Word Segmentation. </w:t>
      </w:r>
      <w:r w:rsidRPr="003A7FB6">
        <w:rPr>
          <w:rFonts w:ascii="Aptos" w:hAnsi="Aptos" w:cs="Tahoma"/>
          <w:i/>
          <w:iCs/>
          <w:sz w:val="18"/>
          <w:szCs w:val="18"/>
          <w:lang w:val="en-GB"/>
        </w:rPr>
        <w:t>Infancy</w:t>
      </w:r>
      <w:r w:rsidRPr="003A7FB6">
        <w:rPr>
          <w:rFonts w:ascii="Aptos" w:hAnsi="Aptos" w:cs="Tahoma"/>
          <w:sz w:val="18"/>
          <w:szCs w:val="18"/>
          <w:lang w:val="en-GB"/>
        </w:rPr>
        <w:t xml:space="preserve">, </w:t>
      </w:r>
      <w:r w:rsidRPr="003A7FB6">
        <w:rPr>
          <w:rFonts w:ascii="Aptos" w:hAnsi="Aptos" w:cs="Tahoma"/>
          <w:i/>
          <w:iCs/>
          <w:sz w:val="18"/>
          <w:szCs w:val="18"/>
          <w:lang w:val="en-GB"/>
        </w:rPr>
        <w:t>7</w:t>
      </w:r>
      <w:r w:rsidRPr="003A7FB6">
        <w:rPr>
          <w:rFonts w:ascii="Aptos" w:hAnsi="Aptos" w:cs="Tahoma"/>
          <w:sz w:val="18"/>
          <w:szCs w:val="18"/>
          <w:lang w:val="en-GB"/>
        </w:rPr>
        <w:t>(1), 53–71. https://doi.org/10.1207/s15327078in0701_5</w:t>
      </w:r>
    </w:p>
    <w:p w14:paraId="40392DCC"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8. Trainor, L. J., &amp; Desjardins, R. N. (2002). Pitch characteristics of infant-directed speech affect infants’ ability to discriminate vowels. </w:t>
      </w:r>
      <w:r w:rsidRPr="003A7FB6">
        <w:rPr>
          <w:rFonts w:ascii="Aptos" w:hAnsi="Aptos" w:cs="Tahoma"/>
          <w:i/>
          <w:iCs/>
          <w:sz w:val="18"/>
          <w:szCs w:val="18"/>
          <w:lang w:val="en-GB"/>
        </w:rPr>
        <w:t>Psychonomic Bulletin &amp; Review</w:t>
      </w:r>
      <w:r w:rsidRPr="003A7FB6">
        <w:rPr>
          <w:rFonts w:ascii="Aptos" w:hAnsi="Aptos" w:cs="Tahoma"/>
          <w:sz w:val="18"/>
          <w:szCs w:val="18"/>
          <w:lang w:val="en-GB"/>
        </w:rPr>
        <w:t xml:space="preserve">, </w:t>
      </w:r>
      <w:r w:rsidRPr="003A7FB6">
        <w:rPr>
          <w:rFonts w:ascii="Aptos" w:hAnsi="Aptos" w:cs="Tahoma"/>
          <w:i/>
          <w:iCs/>
          <w:sz w:val="18"/>
          <w:szCs w:val="18"/>
          <w:lang w:val="en-GB"/>
        </w:rPr>
        <w:t>9</w:t>
      </w:r>
      <w:r w:rsidRPr="003A7FB6">
        <w:rPr>
          <w:rFonts w:ascii="Aptos" w:hAnsi="Aptos" w:cs="Tahoma"/>
          <w:sz w:val="18"/>
          <w:szCs w:val="18"/>
          <w:lang w:val="en-GB"/>
        </w:rPr>
        <w:t>(2), 335–340. https://doi.org/10.3758/BF03196290</w:t>
      </w:r>
    </w:p>
    <w:p w14:paraId="6C9EC5B2"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9. Golinkoff, R. M., Can, D. D., Soderstrom, M., &amp; Hirsh-Pasek, K. (2015). (Baby)Talk to Me: The Social Context of Infant-Directed Speech and Its Effects on Early Language Acquisition. </w:t>
      </w:r>
      <w:r w:rsidRPr="003A7FB6">
        <w:rPr>
          <w:rFonts w:ascii="Aptos" w:hAnsi="Aptos" w:cs="Tahoma"/>
          <w:i/>
          <w:iCs/>
          <w:sz w:val="18"/>
          <w:szCs w:val="18"/>
          <w:lang w:val="en-GB"/>
        </w:rPr>
        <w:t>Current Directions in Psychological Science</w:t>
      </w:r>
      <w:r w:rsidRPr="003A7FB6">
        <w:rPr>
          <w:rFonts w:ascii="Aptos" w:hAnsi="Aptos" w:cs="Tahoma"/>
          <w:sz w:val="18"/>
          <w:szCs w:val="18"/>
          <w:lang w:val="en-GB"/>
        </w:rPr>
        <w:t xml:space="preserve">, </w:t>
      </w:r>
      <w:r w:rsidRPr="003A7FB6">
        <w:rPr>
          <w:rFonts w:ascii="Aptos" w:hAnsi="Aptos" w:cs="Tahoma"/>
          <w:i/>
          <w:iCs/>
          <w:sz w:val="18"/>
          <w:szCs w:val="18"/>
          <w:lang w:val="en-GB"/>
        </w:rPr>
        <w:t>24</w:t>
      </w:r>
      <w:r w:rsidRPr="003A7FB6">
        <w:rPr>
          <w:rFonts w:ascii="Aptos" w:hAnsi="Aptos" w:cs="Tahoma"/>
          <w:sz w:val="18"/>
          <w:szCs w:val="18"/>
          <w:lang w:val="en-GB"/>
        </w:rPr>
        <w:t>(5), 339–344. https://doi.org/10.1177/0963721415595345</w:t>
      </w:r>
    </w:p>
    <w:p w14:paraId="22132EA8"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10. Ma, W., Fiveash, A., Margulis, E. H., Behrend, D., &amp; Thompson, W. F. (2020). Song and infant-directed speech facilitate word learning. </w:t>
      </w:r>
      <w:r w:rsidRPr="003A7FB6">
        <w:rPr>
          <w:rFonts w:ascii="Aptos" w:hAnsi="Aptos" w:cs="Tahoma"/>
          <w:i/>
          <w:iCs/>
          <w:sz w:val="18"/>
          <w:szCs w:val="18"/>
          <w:lang w:val="en-GB"/>
        </w:rPr>
        <w:t>Quarterly Journal of Experimental Psychology</w:t>
      </w:r>
      <w:r w:rsidRPr="003A7FB6">
        <w:rPr>
          <w:rFonts w:ascii="Aptos" w:hAnsi="Aptos" w:cs="Tahoma"/>
          <w:sz w:val="18"/>
          <w:szCs w:val="18"/>
          <w:lang w:val="en-GB"/>
        </w:rPr>
        <w:t xml:space="preserve">, </w:t>
      </w:r>
      <w:r w:rsidRPr="003A7FB6">
        <w:rPr>
          <w:rFonts w:ascii="Aptos" w:hAnsi="Aptos" w:cs="Tahoma"/>
          <w:i/>
          <w:iCs/>
          <w:sz w:val="18"/>
          <w:szCs w:val="18"/>
          <w:lang w:val="en-GB"/>
        </w:rPr>
        <w:t>73</w:t>
      </w:r>
      <w:r w:rsidRPr="003A7FB6">
        <w:rPr>
          <w:rFonts w:ascii="Aptos" w:hAnsi="Aptos" w:cs="Tahoma"/>
          <w:sz w:val="18"/>
          <w:szCs w:val="18"/>
          <w:lang w:val="en-GB"/>
        </w:rPr>
        <w:t>(7), 1036–1054. https://doi.org/10.1177/1747021819888982</w:t>
      </w:r>
    </w:p>
    <w:p w14:paraId="54F1B993"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11. Pisanski, K., Cartei, V., McGettigan, C., Raine, J., &amp; Reby, D. (2016). Voice modulation: A window into the origins of human vocal control? </w:t>
      </w:r>
      <w:r w:rsidRPr="003A7FB6">
        <w:rPr>
          <w:rFonts w:ascii="Aptos" w:hAnsi="Aptos" w:cs="Tahoma"/>
          <w:i/>
          <w:iCs/>
          <w:sz w:val="18"/>
          <w:szCs w:val="18"/>
          <w:lang w:val="en-GB"/>
        </w:rPr>
        <w:t>Trends in Cognitive Sciences</w:t>
      </w:r>
      <w:r w:rsidRPr="003A7FB6">
        <w:rPr>
          <w:rFonts w:ascii="Aptos" w:hAnsi="Aptos" w:cs="Tahoma"/>
          <w:sz w:val="18"/>
          <w:szCs w:val="18"/>
          <w:lang w:val="en-GB"/>
        </w:rPr>
        <w:t xml:space="preserve">, </w:t>
      </w:r>
      <w:r w:rsidRPr="003A7FB6">
        <w:rPr>
          <w:rFonts w:ascii="Aptos" w:hAnsi="Aptos" w:cs="Tahoma"/>
          <w:i/>
          <w:iCs/>
          <w:sz w:val="18"/>
          <w:szCs w:val="18"/>
          <w:lang w:val="en-GB"/>
        </w:rPr>
        <w:t>20</w:t>
      </w:r>
      <w:r w:rsidRPr="003A7FB6">
        <w:rPr>
          <w:rFonts w:ascii="Aptos" w:hAnsi="Aptos" w:cs="Tahoma"/>
          <w:sz w:val="18"/>
          <w:szCs w:val="18"/>
          <w:lang w:val="en-GB"/>
        </w:rPr>
        <w:t>(4), 304–318. https://doi.org/10.1016/j.tics.2016.01.002</w:t>
      </w:r>
    </w:p>
    <w:p w14:paraId="58690E5F"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12. Falk, D. (2005). Prelinguistic evolution in early hominins: Whence motherese? </w:t>
      </w:r>
      <w:r w:rsidRPr="003A7FB6">
        <w:rPr>
          <w:rFonts w:ascii="Aptos" w:hAnsi="Aptos" w:cs="Tahoma"/>
          <w:i/>
          <w:iCs/>
          <w:sz w:val="18"/>
          <w:szCs w:val="18"/>
          <w:lang w:val="en-GB"/>
        </w:rPr>
        <w:t>Behavioral and Brain Sciences</w:t>
      </w:r>
      <w:r w:rsidRPr="003A7FB6">
        <w:rPr>
          <w:rFonts w:ascii="Aptos" w:hAnsi="Aptos" w:cs="Tahoma"/>
          <w:sz w:val="18"/>
          <w:szCs w:val="18"/>
          <w:lang w:val="en-GB"/>
        </w:rPr>
        <w:t xml:space="preserve">, </w:t>
      </w:r>
      <w:r w:rsidRPr="003A7FB6">
        <w:rPr>
          <w:rFonts w:ascii="Aptos" w:hAnsi="Aptos" w:cs="Tahoma"/>
          <w:i/>
          <w:iCs/>
          <w:sz w:val="18"/>
          <w:szCs w:val="18"/>
          <w:lang w:val="en-GB"/>
        </w:rPr>
        <w:t>27</w:t>
      </w:r>
      <w:r w:rsidRPr="003A7FB6">
        <w:rPr>
          <w:rFonts w:ascii="Aptos" w:hAnsi="Aptos" w:cs="Tahoma"/>
          <w:sz w:val="18"/>
          <w:szCs w:val="18"/>
          <w:lang w:val="en-GB"/>
        </w:rPr>
        <w:t>(4), 491–503. https://doi.org/10.1017/S0140525X04000111</w:t>
      </w:r>
    </w:p>
    <w:p w14:paraId="515947C6"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lastRenderedPageBreak/>
        <w:t xml:space="preserve">13. Leongómez, J. D., Havlíček, J., &amp; Roberts, S. C. (2022). Musicality in human vocal communication: An evolutionary perspective. </w:t>
      </w:r>
      <w:r w:rsidRPr="003A7FB6">
        <w:rPr>
          <w:rFonts w:ascii="Aptos" w:hAnsi="Aptos" w:cs="Tahoma"/>
          <w:i/>
          <w:iCs/>
          <w:sz w:val="18"/>
          <w:szCs w:val="18"/>
          <w:lang w:val="en-GB"/>
        </w:rPr>
        <w:t>Philosophical Transactions of the Royal Society B: Biological Sciences</w:t>
      </w:r>
      <w:r w:rsidRPr="003A7FB6">
        <w:rPr>
          <w:rFonts w:ascii="Aptos" w:hAnsi="Aptos" w:cs="Tahoma"/>
          <w:sz w:val="18"/>
          <w:szCs w:val="18"/>
          <w:lang w:val="en-GB"/>
        </w:rPr>
        <w:t xml:space="preserve">, </w:t>
      </w:r>
      <w:r w:rsidRPr="003A7FB6">
        <w:rPr>
          <w:rFonts w:ascii="Aptos" w:hAnsi="Aptos" w:cs="Tahoma"/>
          <w:i/>
          <w:iCs/>
          <w:sz w:val="18"/>
          <w:szCs w:val="18"/>
          <w:lang w:val="en-GB"/>
        </w:rPr>
        <w:t>377</w:t>
      </w:r>
      <w:r w:rsidRPr="003A7FB6">
        <w:rPr>
          <w:rFonts w:ascii="Aptos" w:hAnsi="Aptos" w:cs="Tahoma"/>
          <w:sz w:val="18"/>
          <w:szCs w:val="18"/>
          <w:lang w:val="en-GB"/>
        </w:rPr>
        <w:t>(1841), 20200391. https://doi.org/10.1098/rstb.2020.0391</w:t>
      </w:r>
    </w:p>
    <w:p w14:paraId="69235B08"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14. Trehub, S. E. (2003). The developmental origins of musicality. </w:t>
      </w:r>
      <w:r w:rsidRPr="003A7FB6">
        <w:rPr>
          <w:rFonts w:ascii="Aptos" w:hAnsi="Aptos" w:cs="Tahoma"/>
          <w:i/>
          <w:iCs/>
          <w:sz w:val="18"/>
          <w:szCs w:val="18"/>
          <w:lang w:val="en-GB"/>
        </w:rPr>
        <w:t>Nature Neuroscience</w:t>
      </w:r>
      <w:r w:rsidRPr="003A7FB6">
        <w:rPr>
          <w:rFonts w:ascii="Aptos" w:hAnsi="Aptos" w:cs="Tahoma"/>
          <w:sz w:val="18"/>
          <w:szCs w:val="18"/>
          <w:lang w:val="en-GB"/>
        </w:rPr>
        <w:t xml:space="preserve">, </w:t>
      </w:r>
      <w:r w:rsidRPr="003A7FB6">
        <w:rPr>
          <w:rFonts w:ascii="Aptos" w:hAnsi="Aptos" w:cs="Tahoma"/>
          <w:i/>
          <w:iCs/>
          <w:sz w:val="18"/>
          <w:szCs w:val="18"/>
          <w:lang w:val="en-GB"/>
        </w:rPr>
        <w:t>6</w:t>
      </w:r>
      <w:r w:rsidRPr="003A7FB6">
        <w:rPr>
          <w:rFonts w:ascii="Aptos" w:hAnsi="Aptos" w:cs="Tahoma"/>
          <w:sz w:val="18"/>
          <w:szCs w:val="18"/>
          <w:lang w:val="en-GB"/>
        </w:rPr>
        <w:t>(7), 669–673. https://doi.org/10.1038/nn1084</w:t>
      </w:r>
    </w:p>
    <w:p w14:paraId="0C683586"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15. Mehr, S. A., &amp; Krasnow, M. M. (2017). Parent-offspring conflict and the evolution of infant-directed song. </w:t>
      </w:r>
      <w:r w:rsidRPr="003A7FB6">
        <w:rPr>
          <w:rFonts w:ascii="Aptos" w:hAnsi="Aptos" w:cs="Tahoma"/>
          <w:i/>
          <w:iCs/>
          <w:sz w:val="18"/>
          <w:szCs w:val="18"/>
          <w:lang w:val="en-GB"/>
        </w:rPr>
        <w:t>Evolution and Human Behavior</w:t>
      </w:r>
      <w:r w:rsidRPr="003A7FB6">
        <w:rPr>
          <w:rFonts w:ascii="Aptos" w:hAnsi="Aptos" w:cs="Tahoma"/>
          <w:sz w:val="18"/>
          <w:szCs w:val="18"/>
          <w:lang w:val="en-GB"/>
        </w:rPr>
        <w:t xml:space="preserve">, </w:t>
      </w:r>
      <w:r w:rsidRPr="003A7FB6">
        <w:rPr>
          <w:rFonts w:ascii="Aptos" w:hAnsi="Aptos" w:cs="Tahoma"/>
          <w:i/>
          <w:iCs/>
          <w:sz w:val="18"/>
          <w:szCs w:val="18"/>
          <w:lang w:val="en-GB"/>
        </w:rPr>
        <w:t>38</w:t>
      </w:r>
      <w:r w:rsidRPr="003A7FB6">
        <w:rPr>
          <w:rFonts w:ascii="Aptos" w:hAnsi="Aptos" w:cs="Tahoma"/>
          <w:sz w:val="18"/>
          <w:szCs w:val="18"/>
          <w:lang w:val="en-GB"/>
        </w:rPr>
        <w:t>(5), 674–684. https://doi.org/10.1016/j.evolhumbehav.2016.12.005</w:t>
      </w:r>
    </w:p>
    <w:p w14:paraId="14DA1393"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16. Mehr, S. A., Krasnow, M. M., Bryant, G. A., &amp; Hagen, E. H. (2021). Origins of music in credible signaling. </w:t>
      </w:r>
      <w:r w:rsidRPr="003A7FB6">
        <w:rPr>
          <w:rFonts w:ascii="Aptos" w:hAnsi="Aptos" w:cs="Tahoma"/>
          <w:i/>
          <w:iCs/>
          <w:sz w:val="18"/>
          <w:szCs w:val="18"/>
          <w:lang w:val="en-GB"/>
        </w:rPr>
        <w:t>Behavioral and Brain Sciences</w:t>
      </w:r>
      <w:r w:rsidRPr="003A7FB6">
        <w:rPr>
          <w:rFonts w:ascii="Aptos" w:hAnsi="Aptos" w:cs="Tahoma"/>
          <w:sz w:val="18"/>
          <w:szCs w:val="18"/>
          <w:lang w:val="en-GB"/>
        </w:rPr>
        <w:t xml:space="preserve">, </w:t>
      </w:r>
      <w:r w:rsidRPr="003A7FB6">
        <w:rPr>
          <w:rFonts w:ascii="Aptos" w:hAnsi="Aptos" w:cs="Tahoma"/>
          <w:i/>
          <w:iCs/>
          <w:sz w:val="18"/>
          <w:szCs w:val="18"/>
          <w:lang w:val="en-GB"/>
        </w:rPr>
        <w:t>44</w:t>
      </w:r>
      <w:r w:rsidRPr="003A7FB6">
        <w:rPr>
          <w:rFonts w:ascii="Aptos" w:hAnsi="Aptos" w:cs="Tahoma"/>
          <w:sz w:val="18"/>
          <w:szCs w:val="18"/>
          <w:lang w:val="en-GB"/>
        </w:rPr>
        <w:t>, E60. https://doi.org/10.1017/S0140525X20000345</w:t>
      </w:r>
    </w:p>
    <w:p w14:paraId="0D2DA33B"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17. Hernik, M., &amp; Broesch, T. (2019). Infant gaze following depends on communicative signals: An eye-tracking study of 5- to 7-month-olds in Vanuatu. </w:t>
      </w:r>
      <w:r w:rsidRPr="003A7FB6">
        <w:rPr>
          <w:rFonts w:ascii="Aptos" w:hAnsi="Aptos" w:cs="Tahoma"/>
          <w:i/>
          <w:iCs/>
          <w:sz w:val="18"/>
          <w:szCs w:val="18"/>
          <w:lang w:val="en-GB"/>
        </w:rPr>
        <w:t>Developmental Science</w:t>
      </w:r>
      <w:r w:rsidRPr="003A7FB6">
        <w:rPr>
          <w:rFonts w:ascii="Aptos" w:hAnsi="Aptos" w:cs="Tahoma"/>
          <w:sz w:val="18"/>
          <w:szCs w:val="18"/>
          <w:lang w:val="en-GB"/>
        </w:rPr>
        <w:t xml:space="preserve">, </w:t>
      </w:r>
      <w:r w:rsidRPr="003A7FB6">
        <w:rPr>
          <w:rFonts w:ascii="Aptos" w:hAnsi="Aptos" w:cs="Tahoma"/>
          <w:i/>
          <w:iCs/>
          <w:sz w:val="18"/>
          <w:szCs w:val="18"/>
          <w:lang w:val="en-GB"/>
        </w:rPr>
        <w:t>22</w:t>
      </w:r>
      <w:r w:rsidRPr="003A7FB6">
        <w:rPr>
          <w:rFonts w:ascii="Aptos" w:hAnsi="Aptos" w:cs="Tahoma"/>
          <w:sz w:val="18"/>
          <w:szCs w:val="18"/>
          <w:lang w:val="en-GB"/>
        </w:rPr>
        <w:t>(4), e12779. https://doi.org/10.1111/desc.12779</w:t>
      </w:r>
    </w:p>
    <w:p w14:paraId="2ADBC415"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18. Senju, A., &amp; Csibra, G. (2008). Gaze Following in Human Infants Depends on Communicative Signals. </w:t>
      </w:r>
      <w:r w:rsidRPr="003A7FB6">
        <w:rPr>
          <w:rFonts w:ascii="Aptos" w:hAnsi="Aptos" w:cs="Tahoma"/>
          <w:i/>
          <w:iCs/>
          <w:sz w:val="18"/>
          <w:szCs w:val="18"/>
          <w:lang w:val="en-GB"/>
        </w:rPr>
        <w:t>Current Biology</w:t>
      </w:r>
      <w:r w:rsidRPr="003A7FB6">
        <w:rPr>
          <w:rFonts w:ascii="Aptos" w:hAnsi="Aptos" w:cs="Tahoma"/>
          <w:sz w:val="18"/>
          <w:szCs w:val="18"/>
          <w:lang w:val="en-GB"/>
        </w:rPr>
        <w:t xml:space="preserve">, </w:t>
      </w:r>
      <w:r w:rsidRPr="003A7FB6">
        <w:rPr>
          <w:rFonts w:ascii="Aptos" w:hAnsi="Aptos" w:cs="Tahoma"/>
          <w:i/>
          <w:iCs/>
          <w:sz w:val="18"/>
          <w:szCs w:val="18"/>
          <w:lang w:val="en-GB"/>
        </w:rPr>
        <w:t>18</w:t>
      </w:r>
      <w:r w:rsidRPr="003A7FB6">
        <w:rPr>
          <w:rFonts w:ascii="Aptos" w:hAnsi="Aptos" w:cs="Tahoma"/>
          <w:sz w:val="18"/>
          <w:szCs w:val="18"/>
          <w:lang w:val="en-GB"/>
        </w:rPr>
        <w:t>(9), 668–671. https://doi.org/10.1016/j.cub.2008.03.059</w:t>
      </w:r>
    </w:p>
    <w:p w14:paraId="4BFE3591"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19. Hilton, C. B., Moser, C. J., Bertolo, M., Lee-Rubin, H., Amir, D., Bainbridge, C. M., Simson, J., Knox, D., Glowacki, L., Alemu, E., Galbarczyk, A., Jasienska, G., Ross, C. T., Neff, M. B., Martin, A., Cirelli, L. K., Trehub, S. E., Song, J., Kim, M., … Mehr, S. A. (2022). Acoustic regularities in infant-directed speech and song across cultures. </w:t>
      </w:r>
      <w:r w:rsidRPr="003A7FB6">
        <w:rPr>
          <w:rFonts w:ascii="Aptos" w:hAnsi="Aptos" w:cs="Tahoma"/>
          <w:i/>
          <w:iCs/>
          <w:sz w:val="18"/>
          <w:szCs w:val="18"/>
          <w:lang w:val="en-GB"/>
        </w:rPr>
        <w:t>Nature Human Behaviour</w:t>
      </w:r>
      <w:r w:rsidRPr="003A7FB6">
        <w:rPr>
          <w:rFonts w:ascii="Aptos" w:hAnsi="Aptos" w:cs="Tahoma"/>
          <w:sz w:val="18"/>
          <w:szCs w:val="18"/>
          <w:lang w:val="en-GB"/>
        </w:rPr>
        <w:t xml:space="preserve">, </w:t>
      </w:r>
      <w:r w:rsidRPr="003A7FB6">
        <w:rPr>
          <w:rFonts w:ascii="Aptos" w:hAnsi="Aptos" w:cs="Tahoma"/>
          <w:i/>
          <w:iCs/>
          <w:sz w:val="18"/>
          <w:szCs w:val="18"/>
          <w:lang w:val="en-GB"/>
        </w:rPr>
        <w:t>6</w:t>
      </w:r>
      <w:r w:rsidRPr="003A7FB6">
        <w:rPr>
          <w:rFonts w:ascii="Aptos" w:hAnsi="Aptos" w:cs="Tahoma"/>
          <w:sz w:val="18"/>
          <w:szCs w:val="18"/>
          <w:lang w:val="en-GB"/>
        </w:rPr>
        <w:t>(11), Article 11. https://doi.org/10.1038/s41562-022-01410-x</w:t>
      </w:r>
    </w:p>
    <w:p w14:paraId="7259D0A4"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20. Kitamura, C., Thanavishuth, C., Burnham, D., &amp; Luksaneeyanawin, S. (2002). Universality and specificity in </w:t>
      </w:r>
      <w:r w:rsidRPr="003A7FB6">
        <w:rPr>
          <w:rFonts w:ascii="Aptos" w:hAnsi="Aptos" w:cs="Tahoma"/>
          <w:sz w:val="18"/>
          <w:szCs w:val="18"/>
          <w:lang w:val="en-GB"/>
        </w:rPr>
        <w:t xml:space="preserve">infant-directed speech: Pitch modifications as a function of infant age and sex in a tonal and non-tonal language. </w:t>
      </w:r>
      <w:r w:rsidRPr="003A7FB6">
        <w:rPr>
          <w:rFonts w:ascii="Aptos" w:hAnsi="Aptos" w:cs="Tahoma"/>
          <w:i/>
          <w:iCs/>
          <w:sz w:val="18"/>
          <w:szCs w:val="18"/>
          <w:lang w:val="en-GB"/>
        </w:rPr>
        <w:t>Infant Behavior and Development</w:t>
      </w:r>
      <w:r w:rsidRPr="003A7FB6">
        <w:rPr>
          <w:rFonts w:ascii="Aptos" w:hAnsi="Aptos" w:cs="Tahoma"/>
          <w:sz w:val="18"/>
          <w:szCs w:val="18"/>
          <w:lang w:val="en-GB"/>
        </w:rPr>
        <w:t xml:space="preserve">, </w:t>
      </w:r>
      <w:r w:rsidRPr="003A7FB6">
        <w:rPr>
          <w:rFonts w:ascii="Aptos" w:hAnsi="Aptos" w:cs="Tahoma"/>
          <w:i/>
          <w:iCs/>
          <w:sz w:val="18"/>
          <w:szCs w:val="18"/>
          <w:lang w:val="en-GB"/>
        </w:rPr>
        <w:t>24</w:t>
      </w:r>
      <w:r w:rsidRPr="003A7FB6">
        <w:rPr>
          <w:rFonts w:ascii="Aptos" w:hAnsi="Aptos" w:cs="Tahoma"/>
          <w:sz w:val="18"/>
          <w:szCs w:val="18"/>
          <w:lang w:val="en-GB"/>
        </w:rPr>
        <w:t>(4), 372–392. https://doi.org/10.1016/S0163-6383(02)00086-3</w:t>
      </w:r>
    </w:p>
    <w:p w14:paraId="7AA62307"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21. Trehub, S. E. (2001). Musical predispositions in infancy. </w:t>
      </w:r>
      <w:r w:rsidRPr="003A7FB6">
        <w:rPr>
          <w:rFonts w:ascii="Aptos" w:hAnsi="Aptos" w:cs="Tahoma"/>
          <w:i/>
          <w:iCs/>
          <w:sz w:val="18"/>
          <w:szCs w:val="18"/>
          <w:lang w:val="en-GB"/>
        </w:rPr>
        <w:t>Annals of the New York Academy of Sciences</w:t>
      </w:r>
      <w:r w:rsidRPr="003A7FB6">
        <w:rPr>
          <w:rFonts w:ascii="Aptos" w:hAnsi="Aptos" w:cs="Tahoma"/>
          <w:sz w:val="18"/>
          <w:szCs w:val="18"/>
          <w:lang w:val="en-GB"/>
        </w:rPr>
        <w:t xml:space="preserve">, </w:t>
      </w:r>
      <w:r w:rsidRPr="003A7FB6">
        <w:rPr>
          <w:rFonts w:ascii="Aptos" w:hAnsi="Aptos" w:cs="Tahoma"/>
          <w:i/>
          <w:iCs/>
          <w:sz w:val="18"/>
          <w:szCs w:val="18"/>
          <w:lang w:val="en-GB"/>
        </w:rPr>
        <w:t>930</w:t>
      </w:r>
      <w:r w:rsidRPr="003A7FB6">
        <w:rPr>
          <w:rFonts w:ascii="Aptos" w:hAnsi="Aptos" w:cs="Tahoma"/>
          <w:sz w:val="18"/>
          <w:szCs w:val="18"/>
          <w:lang w:val="en-GB"/>
        </w:rPr>
        <w:t>(1), 1–16. https://doi.org/10.1111/j.1749-6632.2001.tb05721.x</w:t>
      </w:r>
    </w:p>
    <w:p w14:paraId="529AC2B2"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22. Bainbridge, C. M., Bertolo, M., Youngers, J., Atwood, S., Yurdum, L., Simson, J., Lopez, K., Xing, F., Martin, A., &amp; Mehr, S. A. (2020). Infants relax in response to unfamiliar foreign lullabies. </w:t>
      </w:r>
      <w:r w:rsidRPr="003A7FB6">
        <w:rPr>
          <w:rFonts w:ascii="Aptos" w:hAnsi="Aptos" w:cs="Tahoma"/>
          <w:i/>
          <w:iCs/>
          <w:sz w:val="18"/>
          <w:szCs w:val="18"/>
          <w:lang w:val="en-GB"/>
        </w:rPr>
        <w:t>Nature Human Behaviour</w:t>
      </w:r>
      <w:r w:rsidRPr="003A7FB6">
        <w:rPr>
          <w:rFonts w:ascii="Aptos" w:hAnsi="Aptos" w:cs="Tahoma"/>
          <w:sz w:val="18"/>
          <w:szCs w:val="18"/>
          <w:lang w:val="en-GB"/>
        </w:rPr>
        <w:t>. https://doi.org/10.1038/s41562-020-00963-z</w:t>
      </w:r>
    </w:p>
    <w:p w14:paraId="162C09F2"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23. Brooks, R., &amp; Meltzoff, A. N. (2008). Infant gaze following and pointing predict accelerated vocabulary growth through two years of age: A longitudinal, growth curve modeling study. </w:t>
      </w:r>
      <w:r w:rsidRPr="003A7FB6">
        <w:rPr>
          <w:rFonts w:ascii="Aptos" w:hAnsi="Aptos" w:cs="Tahoma"/>
          <w:i/>
          <w:iCs/>
          <w:sz w:val="18"/>
          <w:szCs w:val="18"/>
          <w:lang w:val="en-GB"/>
        </w:rPr>
        <w:t>Journal of Child Language</w:t>
      </w:r>
      <w:r w:rsidRPr="003A7FB6">
        <w:rPr>
          <w:rFonts w:ascii="Aptos" w:hAnsi="Aptos" w:cs="Tahoma"/>
          <w:sz w:val="18"/>
          <w:szCs w:val="18"/>
          <w:lang w:val="en-GB"/>
        </w:rPr>
        <w:t xml:space="preserve">, </w:t>
      </w:r>
      <w:r w:rsidRPr="003A7FB6">
        <w:rPr>
          <w:rFonts w:ascii="Aptos" w:hAnsi="Aptos" w:cs="Tahoma"/>
          <w:i/>
          <w:iCs/>
          <w:sz w:val="18"/>
          <w:szCs w:val="18"/>
          <w:lang w:val="en-GB"/>
        </w:rPr>
        <w:t>35</w:t>
      </w:r>
      <w:r w:rsidRPr="003A7FB6">
        <w:rPr>
          <w:rFonts w:ascii="Aptos" w:hAnsi="Aptos" w:cs="Tahoma"/>
          <w:sz w:val="18"/>
          <w:szCs w:val="18"/>
          <w:lang w:val="en-GB"/>
        </w:rPr>
        <w:t>(1), 207–220. https://doi.org/10.1017/S030500090700829X</w:t>
      </w:r>
    </w:p>
    <w:p w14:paraId="3286563E"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24. Çetinçelik, M., Rowland, C. F., &amp; Snijders, T. M. (2021). Do the Eyes Have It? A Systematic Review on the Role of Eye Gaze in Infant Language Development. </w:t>
      </w:r>
      <w:r w:rsidRPr="003A7FB6">
        <w:rPr>
          <w:rFonts w:ascii="Aptos" w:hAnsi="Aptos" w:cs="Tahoma"/>
          <w:i/>
          <w:iCs/>
          <w:sz w:val="18"/>
          <w:szCs w:val="18"/>
          <w:lang w:val="en-GB"/>
        </w:rPr>
        <w:t>Frontiers in Psychology</w:t>
      </w:r>
      <w:r w:rsidRPr="003A7FB6">
        <w:rPr>
          <w:rFonts w:ascii="Aptos" w:hAnsi="Aptos" w:cs="Tahoma"/>
          <w:sz w:val="18"/>
          <w:szCs w:val="18"/>
          <w:lang w:val="en-GB"/>
        </w:rPr>
        <w:t xml:space="preserve">, </w:t>
      </w:r>
      <w:r w:rsidRPr="003A7FB6">
        <w:rPr>
          <w:rFonts w:ascii="Aptos" w:hAnsi="Aptos" w:cs="Tahoma"/>
          <w:i/>
          <w:iCs/>
          <w:sz w:val="18"/>
          <w:szCs w:val="18"/>
          <w:lang w:val="en-GB"/>
        </w:rPr>
        <w:t>11</w:t>
      </w:r>
      <w:r w:rsidRPr="003A7FB6">
        <w:rPr>
          <w:rFonts w:ascii="Aptos" w:hAnsi="Aptos" w:cs="Tahoma"/>
          <w:sz w:val="18"/>
          <w:szCs w:val="18"/>
          <w:lang w:val="en-GB"/>
        </w:rPr>
        <w:t>. https://doi.org/10.3389/fpsyg.2020.589096</w:t>
      </w:r>
    </w:p>
    <w:p w14:paraId="66A74D61" w14:textId="77777777" w:rsidR="00D52B88" w:rsidRPr="003A7FB6" w:rsidRDefault="00D52B88" w:rsidP="00CD447D">
      <w:pPr>
        <w:pStyle w:val="Bibliography"/>
        <w:spacing w:line="240" w:lineRule="auto"/>
        <w:ind w:left="284" w:hanging="284"/>
        <w:rPr>
          <w:rFonts w:ascii="Aptos" w:hAnsi="Aptos" w:cs="Tahoma"/>
          <w:sz w:val="18"/>
          <w:szCs w:val="18"/>
          <w:lang w:val="en-GB"/>
        </w:rPr>
      </w:pPr>
      <w:r w:rsidRPr="003A7FB6">
        <w:rPr>
          <w:rFonts w:ascii="Aptos" w:hAnsi="Aptos" w:cs="Tahoma"/>
          <w:sz w:val="18"/>
          <w:szCs w:val="18"/>
          <w:lang w:val="en-GB"/>
        </w:rPr>
        <w:t xml:space="preserve">25. Fernald, A. E., Zangl, R., Portillo, A. L., &amp; Marchman, V. A. (2008). Looking while listening: Using eye movements to monitor spoken language comprehension by infants and young children. In I. A. Sekerina, E. M. Fernández, &amp; H. Clahsen (Eds.), </w:t>
      </w:r>
      <w:r w:rsidRPr="003A7FB6">
        <w:rPr>
          <w:rFonts w:ascii="Aptos" w:hAnsi="Aptos" w:cs="Tahoma"/>
          <w:i/>
          <w:iCs/>
          <w:sz w:val="18"/>
          <w:szCs w:val="18"/>
          <w:lang w:val="en-GB"/>
        </w:rPr>
        <w:t>Language Acquisition and Language Disorders</w:t>
      </w:r>
      <w:r w:rsidRPr="003A7FB6">
        <w:rPr>
          <w:rFonts w:ascii="Aptos" w:hAnsi="Aptos" w:cs="Tahoma"/>
          <w:sz w:val="18"/>
          <w:szCs w:val="18"/>
          <w:lang w:val="en-GB"/>
        </w:rPr>
        <w:t xml:space="preserve"> (Vol. 44, pp. 97–135). John Benjamins Publishing Company. https://doi.org/10.1075/lald.44.06fer</w:t>
      </w:r>
    </w:p>
    <w:p w14:paraId="3B507FAB" w14:textId="77777777" w:rsidR="00D52B88" w:rsidRPr="003A7FB6" w:rsidRDefault="00D52B88" w:rsidP="00CD447D">
      <w:pPr>
        <w:pStyle w:val="Bibliography"/>
        <w:spacing w:line="240" w:lineRule="auto"/>
        <w:ind w:left="284" w:hanging="284"/>
        <w:rPr>
          <w:rFonts w:ascii="Aptos" w:hAnsi="Aptos" w:cs="Tahoma"/>
          <w:sz w:val="18"/>
          <w:szCs w:val="18"/>
        </w:rPr>
      </w:pPr>
      <w:r w:rsidRPr="003A7FB6">
        <w:rPr>
          <w:rFonts w:ascii="Aptos" w:hAnsi="Aptos" w:cs="Tahoma"/>
          <w:sz w:val="18"/>
          <w:szCs w:val="18"/>
          <w:lang w:val="en-GB"/>
        </w:rPr>
        <w:t xml:space="preserve">26. Tenenbaum, E. J., Sobel, D. M., Sheinkopf, S. J., Malle, B. F., &amp; Morgan, J. L. (2015). Attention to the mouth and gaze following in infancy predict language development. </w:t>
      </w:r>
      <w:r w:rsidRPr="003A7FB6">
        <w:rPr>
          <w:rFonts w:ascii="Aptos" w:hAnsi="Aptos" w:cs="Tahoma"/>
          <w:i/>
          <w:iCs/>
          <w:sz w:val="18"/>
          <w:szCs w:val="18"/>
        </w:rPr>
        <w:t>Journal of Child Language</w:t>
      </w:r>
      <w:r w:rsidRPr="003A7FB6">
        <w:rPr>
          <w:rFonts w:ascii="Aptos" w:hAnsi="Aptos" w:cs="Tahoma"/>
          <w:sz w:val="18"/>
          <w:szCs w:val="18"/>
        </w:rPr>
        <w:t xml:space="preserve">, </w:t>
      </w:r>
      <w:r w:rsidRPr="003A7FB6">
        <w:rPr>
          <w:rFonts w:ascii="Aptos" w:hAnsi="Aptos" w:cs="Tahoma"/>
          <w:i/>
          <w:iCs/>
          <w:sz w:val="18"/>
          <w:szCs w:val="18"/>
        </w:rPr>
        <w:t>42</w:t>
      </w:r>
      <w:r w:rsidRPr="003A7FB6">
        <w:rPr>
          <w:rFonts w:ascii="Aptos" w:hAnsi="Aptos" w:cs="Tahoma"/>
          <w:sz w:val="18"/>
          <w:szCs w:val="18"/>
        </w:rPr>
        <w:t>(6), 1173–1190. https://doi.org/10.1017/S0305000914000725</w:t>
      </w:r>
    </w:p>
    <w:p w14:paraId="483509D6" w14:textId="6F7A16A4" w:rsidR="00C57625" w:rsidRPr="003A7FB6" w:rsidRDefault="00AD23EA" w:rsidP="00CD447D">
      <w:pPr>
        <w:widowControl w:val="0"/>
        <w:pBdr>
          <w:top w:val="nil"/>
          <w:left w:val="nil"/>
          <w:bottom w:val="nil"/>
          <w:right w:val="nil"/>
          <w:between w:val="nil"/>
        </w:pBdr>
        <w:spacing w:after="0"/>
        <w:ind w:left="284" w:hanging="284"/>
        <w:rPr>
          <w:rFonts w:ascii="Aptos" w:hAnsi="Aptos" w:cs="Tahoma"/>
          <w:b/>
          <w:sz w:val="24"/>
          <w:szCs w:val="24"/>
          <w:lang w:val="en-GB"/>
        </w:rPr>
        <w:sectPr w:rsidR="00C57625" w:rsidRPr="003A7FB6">
          <w:type w:val="continuous"/>
          <w:pgSz w:w="12240" w:h="15840"/>
          <w:pgMar w:top="1133" w:right="1133" w:bottom="1133" w:left="1133" w:header="720" w:footer="720" w:gutter="0"/>
          <w:cols w:num="2" w:space="720" w:equalWidth="0">
            <w:col w:w="4821" w:space="330"/>
            <w:col w:w="4821" w:space="0"/>
          </w:cols>
        </w:sectPr>
      </w:pPr>
      <w:r w:rsidRPr="003A7FB6">
        <w:rPr>
          <w:rFonts w:ascii="Aptos" w:hAnsi="Aptos" w:cs="Tahoma"/>
          <w:sz w:val="18"/>
          <w:szCs w:val="18"/>
        </w:rPr>
        <w:fldChar w:fldCharType="end"/>
      </w:r>
    </w:p>
    <w:p w14:paraId="483509D8" w14:textId="775052EF" w:rsidR="00C57625" w:rsidRPr="003A7FB6" w:rsidRDefault="00C57625" w:rsidP="00390B14">
      <w:pPr>
        <w:widowControl w:val="0"/>
        <w:pBdr>
          <w:top w:val="nil"/>
          <w:left w:val="nil"/>
          <w:bottom w:val="nil"/>
          <w:right w:val="nil"/>
          <w:between w:val="nil"/>
        </w:pBdr>
        <w:spacing w:after="0"/>
        <w:jc w:val="left"/>
        <w:rPr>
          <w:rFonts w:ascii="Aptos" w:hAnsi="Aptos" w:cs="Tahoma"/>
          <w:sz w:val="24"/>
          <w:szCs w:val="24"/>
          <w:lang w:val="en-GB"/>
        </w:rPr>
      </w:pPr>
    </w:p>
    <w:sectPr w:rsidR="00C57625" w:rsidRPr="003A7FB6" w:rsidSect="003A7FB6">
      <w:type w:val="continuous"/>
      <w:pgSz w:w="12240" w:h="15840"/>
      <w:pgMar w:top="1134" w:right="851"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w:altName w:val="Palatino Linotype"/>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F3ACDDD0-1AC7-4F76-81B7-87AAE0CD3997}"/>
    <w:embedBold r:id="rId2" w:fontKey="{796EBDFC-FF5D-4D33-9845-7A546F5110BB}"/>
    <w:embedItalic r:id="rId3" w:fontKey="{0705ACD0-EEED-4592-B7AE-C5AA2E40B4C1}"/>
    <w:embedBoldItalic r:id="rId4" w:fontKey="{17D225D0-F031-40C6-98EC-36D2D3B3101A}"/>
  </w:font>
  <w:font w:name="Georgia">
    <w:panose1 w:val="02040502050405020303"/>
    <w:charset w:val="00"/>
    <w:family w:val="roman"/>
    <w:pitch w:val="variable"/>
    <w:sig w:usb0="00000287" w:usb1="00000000" w:usb2="00000000" w:usb3="00000000" w:csb0="0000009F" w:csb1="00000000"/>
    <w:embedRegular r:id="rId5" w:fontKey="{D3794F6D-1CD3-44A7-88C8-B8828D014BEA}"/>
    <w:embedItalic r:id="rId6" w:fontKey="{D479DB96-8F4E-499B-A13F-9B45DF50F0B9}"/>
  </w:font>
  <w:font w:name="Aptos">
    <w:charset w:val="00"/>
    <w:family w:val="swiss"/>
    <w:pitch w:val="variable"/>
    <w:sig w:usb0="20000287" w:usb1="00000003" w:usb2="00000000" w:usb3="00000000" w:csb0="0000019F" w:csb1="00000000"/>
    <w:embedRegular r:id="rId7" w:fontKey="{633E4F5B-6B59-4878-A060-7FB8060D05A3}"/>
    <w:embedBold r:id="rId8" w:fontKey="{B6252D17-AC41-456C-9513-A9B681B983A9}"/>
    <w:embedItalic r:id="rId9" w:fontKey="{1B08EA83-3450-4875-A7E8-E4036641A5CE}"/>
  </w:font>
  <w:font w:name="Tahoma">
    <w:panose1 w:val="020B0604030504040204"/>
    <w:charset w:val="00"/>
    <w:family w:val="swiss"/>
    <w:pitch w:val="variable"/>
    <w:sig w:usb0="E1002EFF" w:usb1="C000605B" w:usb2="00000029" w:usb3="00000000" w:csb0="000101FF" w:csb1="00000000"/>
    <w:embedRegular r:id="rId10" w:fontKey="{390C7346-0707-4595-8C5C-8633D74D9BD6}"/>
    <w:embedItalic r:id="rId11" w:fontKey="{7F0536EE-2FF3-4AD5-BC00-F91B0C8345A1}"/>
  </w:font>
  <w:font w:name="Calibri">
    <w:panose1 w:val="020F0502020204030204"/>
    <w:charset w:val="00"/>
    <w:family w:val="swiss"/>
    <w:pitch w:val="variable"/>
    <w:sig w:usb0="E4002EFF" w:usb1="C200247B" w:usb2="00000009" w:usb3="00000000" w:csb0="000001FF" w:csb1="00000000"/>
    <w:embedRegular r:id="rId12" w:fontKey="{01C6A7F6-1510-4879-B2CD-6EB3068E848B}"/>
  </w:font>
  <w:font w:name="Cambria">
    <w:panose1 w:val="02040503050406030204"/>
    <w:charset w:val="00"/>
    <w:family w:val="roman"/>
    <w:pitch w:val="variable"/>
    <w:sig w:usb0="E00006FF" w:usb1="420024FF" w:usb2="02000000" w:usb3="00000000" w:csb0="0000019F" w:csb1="00000000"/>
    <w:embedRegular r:id="rId13" w:fontKey="{9C15187F-22F8-4727-A856-15F75A1F0AE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625"/>
    <w:rsid w:val="000013C3"/>
    <w:rsid w:val="00007129"/>
    <w:rsid w:val="000270C8"/>
    <w:rsid w:val="0005172B"/>
    <w:rsid w:val="000B3BE9"/>
    <w:rsid w:val="000E7F04"/>
    <w:rsid w:val="001503CC"/>
    <w:rsid w:val="001801E8"/>
    <w:rsid w:val="001C6AD2"/>
    <w:rsid w:val="001E4FF8"/>
    <w:rsid w:val="001F260B"/>
    <w:rsid w:val="002917A3"/>
    <w:rsid w:val="002B75E6"/>
    <w:rsid w:val="002C57CD"/>
    <w:rsid w:val="00315ADC"/>
    <w:rsid w:val="0032665E"/>
    <w:rsid w:val="00347EE6"/>
    <w:rsid w:val="0038210A"/>
    <w:rsid w:val="00390B14"/>
    <w:rsid w:val="003A7FB6"/>
    <w:rsid w:val="003D7029"/>
    <w:rsid w:val="003E0F81"/>
    <w:rsid w:val="00401B34"/>
    <w:rsid w:val="00406C61"/>
    <w:rsid w:val="004F1B7C"/>
    <w:rsid w:val="00531083"/>
    <w:rsid w:val="00546B0D"/>
    <w:rsid w:val="00546FDC"/>
    <w:rsid w:val="00557EBD"/>
    <w:rsid w:val="005647EE"/>
    <w:rsid w:val="005A0B09"/>
    <w:rsid w:val="005C0FAF"/>
    <w:rsid w:val="006145E5"/>
    <w:rsid w:val="00614D5A"/>
    <w:rsid w:val="00622B95"/>
    <w:rsid w:val="00632C4A"/>
    <w:rsid w:val="0065144C"/>
    <w:rsid w:val="006669E8"/>
    <w:rsid w:val="006A4E30"/>
    <w:rsid w:val="006D2D4D"/>
    <w:rsid w:val="006E2723"/>
    <w:rsid w:val="006F5AF8"/>
    <w:rsid w:val="00774170"/>
    <w:rsid w:val="00780063"/>
    <w:rsid w:val="007927C6"/>
    <w:rsid w:val="007B724B"/>
    <w:rsid w:val="007C489B"/>
    <w:rsid w:val="007F0B20"/>
    <w:rsid w:val="0081456B"/>
    <w:rsid w:val="008168EB"/>
    <w:rsid w:val="008204C6"/>
    <w:rsid w:val="00867E3E"/>
    <w:rsid w:val="0087392C"/>
    <w:rsid w:val="008F7178"/>
    <w:rsid w:val="0091442A"/>
    <w:rsid w:val="0097784A"/>
    <w:rsid w:val="009958C0"/>
    <w:rsid w:val="009A005B"/>
    <w:rsid w:val="009D18BB"/>
    <w:rsid w:val="009E69A2"/>
    <w:rsid w:val="00A26AC7"/>
    <w:rsid w:val="00A5666B"/>
    <w:rsid w:val="00A919B2"/>
    <w:rsid w:val="00A936EA"/>
    <w:rsid w:val="00AD1CEB"/>
    <w:rsid w:val="00AD23EA"/>
    <w:rsid w:val="00AD6103"/>
    <w:rsid w:val="00AE0F83"/>
    <w:rsid w:val="00AE14B9"/>
    <w:rsid w:val="00AF2029"/>
    <w:rsid w:val="00B1132C"/>
    <w:rsid w:val="00B36534"/>
    <w:rsid w:val="00BE170E"/>
    <w:rsid w:val="00BF0E5C"/>
    <w:rsid w:val="00BF4A6B"/>
    <w:rsid w:val="00C036B5"/>
    <w:rsid w:val="00C25143"/>
    <w:rsid w:val="00C54D91"/>
    <w:rsid w:val="00C57625"/>
    <w:rsid w:val="00C75355"/>
    <w:rsid w:val="00C87D4D"/>
    <w:rsid w:val="00C87DDC"/>
    <w:rsid w:val="00CB4E38"/>
    <w:rsid w:val="00CC5A6D"/>
    <w:rsid w:val="00CD447D"/>
    <w:rsid w:val="00CD516B"/>
    <w:rsid w:val="00D47197"/>
    <w:rsid w:val="00D52B88"/>
    <w:rsid w:val="00D61507"/>
    <w:rsid w:val="00D71EEE"/>
    <w:rsid w:val="00D74F4B"/>
    <w:rsid w:val="00D931F8"/>
    <w:rsid w:val="00D96554"/>
    <w:rsid w:val="00D97CA0"/>
    <w:rsid w:val="00DC3A59"/>
    <w:rsid w:val="00E358D5"/>
    <w:rsid w:val="00E42129"/>
    <w:rsid w:val="00E6171B"/>
    <w:rsid w:val="00E869E0"/>
    <w:rsid w:val="00E9295A"/>
    <w:rsid w:val="00EA1EA9"/>
    <w:rsid w:val="00EB4B2F"/>
    <w:rsid w:val="00EE0E46"/>
    <w:rsid w:val="00EE22A2"/>
    <w:rsid w:val="00EF677C"/>
    <w:rsid w:val="00F670F2"/>
    <w:rsid w:val="00F74E30"/>
    <w:rsid w:val="00FC7B63"/>
    <w:rsid w:val="00FE07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09CB"/>
  <w15:docId w15:val="{EE91D378-2EE0-4770-B885-F534D435F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alatino" w:eastAsia="Palatino" w:hAnsi="Palatino" w:cs="Palatino"/>
        <w:lang w:val="es-419" w:eastAsia="en-GB"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360" w:lineRule="auto"/>
      <w:jc w:val="left"/>
      <w:outlineLvl w:val="0"/>
    </w:pPr>
    <w:rPr>
      <w:rFonts w:ascii="Times New Roman" w:eastAsia="Times New Roman" w:hAnsi="Times New Roman" w:cs="Times New Roman"/>
      <w:b/>
      <w:sz w:val="28"/>
      <w:szCs w:val="28"/>
    </w:rPr>
  </w:style>
  <w:style w:type="paragraph" w:styleId="Heading2">
    <w:name w:val="heading 2"/>
    <w:basedOn w:val="Normal"/>
    <w:next w:val="Normal"/>
    <w:uiPriority w:val="9"/>
    <w:semiHidden/>
    <w:unhideWhenUsed/>
    <w:qFormat/>
    <w:pPr>
      <w:keepNext/>
      <w:spacing w:before="240"/>
      <w:jc w:val="left"/>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spacing w:before="240"/>
      <w:jc w:val="left"/>
      <w:outlineLvl w:val="2"/>
    </w:pPr>
    <w:rPr>
      <w:rFonts w:ascii="Times New Roman" w:eastAsia="Times New Roman" w:hAnsi="Times New Roman" w:cs="Times New Roman"/>
      <w:b/>
      <w:i/>
      <w:sz w:val="24"/>
      <w:szCs w:val="24"/>
    </w:rPr>
  </w:style>
  <w:style w:type="paragraph" w:styleId="Heading4">
    <w:name w:val="heading 4"/>
    <w:basedOn w:val="Normal"/>
    <w:next w:val="Normal"/>
    <w:uiPriority w:val="9"/>
    <w:semiHidden/>
    <w:unhideWhenUsed/>
    <w:qFormat/>
    <w:pPr>
      <w:keepNext/>
      <w:pBdr>
        <w:top w:val="nil"/>
        <w:left w:val="nil"/>
        <w:bottom w:val="nil"/>
        <w:right w:val="nil"/>
        <w:between w:val="nil"/>
      </w:pBdr>
      <w:tabs>
        <w:tab w:val="left" w:pos="993"/>
        <w:tab w:val="left" w:pos="1701"/>
      </w:tabs>
      <w:spacing w:before="180" w:after="60" w:line="360" w:lineRule="auto"/>
      <w:ind w:left="864" w:hanging="864"/>
      <w:jc w:val="left"/>
      <w:outlineLvl w:val="3"/>
    </w:pPr>
    <w:rPr>
      <w:rFonts w:ascii="Book Antiqua" w:eastAsia="Book Antiqua" w:hAnsi="Book Antiqua" w:cs="Book Antiqua"/>
      <w:b/>
      <w:i/>
      <w:color w:val="000000"/>
      <w:sz w:val="32"/>
      <w:szCs w:val="32"/>
    </w:rPr>
  </w:style>
  <w:style w:type="paragraph" w:styleId="Heading5">
    <w:name w:val="heading 5"/>
    <w:basedOn w:val="Normal"/>
    <w:next w:val="Normal"/>
    <w:uiPriority w:val="9"/>
    <w:semiHidden/>
    <w:unhideWhenUsed/>
    <w:qFormat/>
    <w:pPr>
      <w:keepNext/>
      <w:widowControl w:val="0"/>
      <w:pBdr>
        <w:top w:val="nil"/>
        <w:left w:val="nil"/>
        <w:bottom w:val="nil"/>
        <w:right w:val="nil"/>
        <w:between w:val="nil"/>
      </w:pBdr>
      <w:spacing w:before="120" w:after="60" w:line="360" w:lineRule="auto"/>
      <w:ind w:left="1008" w:hanging="1008"/>
      <w:jc w:val="left"/>
      <w:outlineLvl w:val="4"/>
    </w:pPr>
    <w:rPr>
      <w:rFonts w:ascii="Book Antiqua" w:eastAsia="Book Antiqua" w:hAnsi="Book Antiqua" w:cs="Book Antiqua"/>
      <w:b/>
      <w:color w:val="000000"/>
      <w:sz w:val="26"/>
      <w:szCs w:val="26"/>
    </w:rPr>
  </w:style>
  <w:style w:type="paragraph" w:styleId="Heading6">
    <w:name w:val="heading 6"/>
    <w:basedOn w:val="Normal"/>
    <w:next w:val="Normal"/>
    <w:uiPriority w:val="9"/>
    <w:semiHidden/>
    <w:unhideWhenUsed/>
    <w:qFormat/>
    <w:pPr>
      <w:keepNext/>
      <w:widowControl w:val="0"/>
      <w:pBdr>
        <w:top w:val="nil"/>
        <w:left w:val="nil"/>
        <w:bottom w:val="nil"/>
        <w:right w:val="nil"/>
        <w:between w:val="nil"/>
      </w:pBdr>
      <w:spacing w:before="60" w:after="60" w:line="360" w:lineRule="auto"/>
      <w:ind w:left="1152" w:hanging="1152"/>
      <w:jc w:val="left"/>
      <w:outlineLvl w:val="5"/>
    </w:pPr>
    <w:rPr>
      <w:rFonts w:ascii="Book Antiqua" w:eastAsia="Book Antiqua" w:hAnsi="Book Antiqua" w:cs="Book Antiqua"/>
      <w:i/>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rsid w:val="00AD23EA"/>
    <w:pPr>
      <w:spacing w:after="0" w:line="480" w:lineRule="auto"/>
      <w:ind w:left="720" w:hanging="720"/>
    </w:pPr>
  </w:style>
  <w:style w:type="table" w:styleId="TableGrid">
    <w:name w:val="Table Grid"/>
    <w:basedOn w:val="TableNormal"/>
    <w:uiPriority w:val="39"/>
    <w:rsid w:val="008168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B09"/>
    <w:rPr>
      <w:color w:val="0000FF" w:themeColor="hyperlink"/>
      <w:u w:val="single"/>
    </w:rPr>
  </w:style>
  <w:style w:type="character" w:styleId="UnresolvedMention">
    <w:name w:val="Unresolved Mention"/>
    <w:basedOn w:val="DefaultParagraphFont"/>
    <w:uiPriority w:val="99"/>
    <w:semiHidden/>
    <w:unhideWhenUsed/>
    <w:rsid w:val="005A0B09"/>
    <w:rPr>
      <w:color w:val="605E5C"/>
      <w:shd w:val="clear" w:color="auto" w:fill="E1DFDD"/>
    </w:rPr>
  </w:style>
  <w:style w:type="table" w:styleId="GridTable4">
    <w:name w:val="Grid Table 4"/>
    <w:basedOn w:val="TableNormal"/>
    <w:uiPriority w:val="49"/>
    <w:rsid w:val="00AF202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258705">
      <w:bodyDiv w:val="1"/>
      <w:marLeft w:val="0"/>
      <w:marRight w:val="0"/>
      <w:marTop w:val="0"/>
      <w:marBottom w:val="0"/>
      <w:divBdr>
        <w:top w:val="none" w:sz="0" w:space="0" w:color="auto"/>
        <w:left w:val="none" w:sz="0" w:space="0" w:color="auto"/>
        <w:bottom w:val="none" w:sz="0" w:space="0" w:color="auto"/>
        <w:right w:val="none" w:sz="0" w:space="0" w:color="auto"/>
      </w:divBdr>
      <w:divsChild>
        <w:div w:id="975600485">
          <w:marLeft w:val="0"/>
          <w:marRight w:val="0"/>
          <w:marTop w:val="0"/>
          <w:marBottom w:val="0"/>
          <w:divBdr>
            <w:top w:val="none" w:sz="0" w:space="0" w:color="auto"/>
            <w:left w:val="none" w:sz="0" w:space="0" w:color="auto"/>
            <w:bottom w:val="none" w:sz="0" w:space="0" w:color="auto"/>
            <w:right w:val="none" w:sz="0" w:space="0" w:color="auto"/>
          </w:divBdr>
          <w:divsChild>
            <w:div w:id="23023493">
              <w:marLeft w:val="0"/>
              <w:marRight w:val="0"/>
              <w:marTop w:val="0"/>
              <w:marBottom w:val="0"/>
              <w:divBdr>
                <w:top w:val="none" w:sz="0" w:space="0" w:color="auto"/>
                <w:left w:val="none" w:sz="0" w:space="0" w:color="auto"/>
                <w:bottom w:val="none" w:sz="0" w:space="0" w:color="auto"/>
                <w:right w:val="none" w:sz="0" w:space="0" w:color="auto"/>
              </w:divBdr>
              <w:divsChild>
                <w:div w:id="1861897211">
                  <w:marLeft w:val="0"/>
                  <w:marRight w:val="0"/>
                  <w:marTop w:val="0"/>
                  <w:marBottom w:val="0"/>
                  <w:divBdr>
                    <w:top w:val="none" w:sz="0" w:space="0" w:color="auto"/>
                    <w:left w:val="none" w:sz="0" w:space="0" w:color="auto"/>
                    <w:bottom w:val="none" w:sz="0" w:space="0" w:color="auto"/>
                    <w:right w:val="none" w:sz="0" w:space="0" w:color="auto"/>
                  </w:divBdr>
                  <w:divsChild>
                    <w:div w:id="1142847556">
                      <w:marLeft w:val="0"/>
                      <w:marRight w:val="0"/>
                      <w:marTop w:val="0"/>
                      <w:marBottom w:val="0"/>
                      <w:divBdr>
                        <w:top w:val="none" w:sz="0" w:space="0" w:color="auto"/>
                        <w:left w:val="none" w:sz="0" w:space="0" w:color="auto"/>
                        <w:bottom w:val="none" w:sz="0" w:space="0" w:color="auto"/>
                        <w:right w:val="none" w:sz="0" w:space="0" w:color="auto"/>
                      </w:divBdr>
                      <w:divsChild>
                        <w:div w:id="566497546">
                          <w:marLeft w:val="0"/>
                          <w:marRight w:val="0"/>
                          <w:marTop w:val="0"/>
                          <w:marBottom w:val="0"/>
                          <w:divBdr>
                            <w:top w:val="none" w:sz="0" w:space="0" w:color="auto"/>
                            <w:left w:val="none" w:sz="0" w:space="0" w:color="auto"/>
                            <w:bottom w:val="none" w:sz="0" w:space="0" w:color="auto"/>
                            <w:right w:val="none" w:sz="0" w:space="0" w:color="auto"/>
                          </w:divBdr>
                          <w:divsChild>
                            <w:div w:id="801575127">
                              <w:marLeft w:val="0"/>
                              <w:marRight w:val="0"/>
                              <w:marTop w:val="0"/>
                              <w:marBottom w:val="0"/>
                              <w:divBdr>
                                <w:top w:val="none" w:sz="0" w:space="0" w:color="auto"/>
                                <w:left w:val="none" w:sz="0" w:space="0" w:color="auto"/>
                                <w:bottom w:val="none" w:sz="0" w:space="0" w:color="auto"/>
                                <w:right w:val="none" w:sz="0" w:space="0" w:color="auto"/>
                              </w:divBdr>
                              <w:divsChild>
                                <w:div w:id="1621957548">
                                  <w:marLeft w:val="0"/>
                                  <w:marRight w:val="0"/>
                                  <w:marTop w:val="0"/>
                                  <w:marBottom w:val="0"/>
                                  <w:divBdr>
                                    <w:top w:val="none" w:sz="0" w:space="0" w:color="auto"/>
                                    <w:left w:val="none" w:sz="0" w:space="0" w:color="auto"/>
                                    <w:bottom w:val="none" w:sz="0" w:space="0" w:color="auto"/>
                                    <w:right w:val="none" w:sz="0" w:space="0" w:color="auto"/>
                                  </w:divBdr>
                                  <w:divsChild>
                                    <w:div w:id="10654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549141">
      <w:bodyDiv w:val="1"/>
      <w:marLeft w:val="0"/>
      <w:marRight w:val="0"/>
      <w:marTop w:val="0"/>
      <w:marBottom w:val="0"/>
      <w:divBdr>
        <w:top w:val="none" w:sz="0" w:space="0" w:color="auto"/>
        <w:left w:val="none" w:sz="0" w:space="0" w:color="auto"/>
        <w:bottom w:val="none" w:sz="0" w:space="0" w:color="auto"/>
        <w:right w:val="none" w:sz="0" w:space="0" w:color="auto"/>
      </w:divBdr>
      <w:divsChild>
        <w:div w:id="2028097805">
          <w:marLeft w:val="0"/>
          <w:marRight w:val="0"/>
          <w:marTop w:val="0"/>
          <w:marBottom w:val="0"/>
          <w:divBdr>
            <w:top w:val="none" w:sz="0" w:space="0" w:color="auto"/>
            <w:left w:val="none" w:sz="0" w:space="0" w:color="auto"/>
            <w:bottom w:val="none" w:sz="0" w:space="0" w:color="auto"/>
            <w:right w:val="none" w:sz="0" w:space="0" w:color="auto"/>
          </w:divBdr>
          <w:divsChild>
            <w:div w:id="1700543452">
              <w:marLeft w:val="0"/>
              <w:marRight w:val="0"/>
              <w:marTop w:val="0"/>
              <w:marBottom w:val="0"/>
              <w:divBdr>
                <w:top w:val="none" w:sz="0" w:space="0" w:color="auto"/>
                <w:left w:val="none" w:sz="0" w:space="0" w:color="auto"/>
                <w:bottom w:val="none" w:sz="0" w:space="0" w:color="auto"/>
                <w:right w:val="none" w:sz="0" w:space="0" w:color="auto"/>
              </w:divBdr>
              <w:divsChild>
                <w:div w:id="1719091958">
                  <w:marLeft w:val="0"/>
                  <w:marRight w:val="0"/>
                  <w:marTop w:val="0"/>
                  <w:marBottom w:val="0"/>
                  <w:divBdr>
                    <w:top w:val="none" w:sz="0" w:space="0" w:color="auto"/>
                    <w:left w:val="none" w:sz="0" w:space="0" w:color="auto"/>
                    <w:bottom w:val="none" w:sz="0" w:space="0" w:color="auto"/>
                    <w:right w:val="none" w:sz="0" w:space="0" w:color="auto"/>
                  </w:divBdr>
                  <w:divsChild>
                    <w:div w:id="1014917687">
                      <w:marLeft w:val="0"/>
                      <w:marRight w:val="0"/>
                      <w:marTop w:val="0"/>
                      <w:marBottom w:val="0"/>
                      <w:divBdr>
                        <w:top w:val="none" w:sz="0" w:space="0" w:color="auto"/>
                        <w:left w:val="none" w:sz="0" w:space="0" w:color="auto"/>
                        <w:bottom w:val="none" w:sz="0" w:space="0" w:color="auto"/>
                        <w:right w:val="none" w:sz="0" w:space="0" w:color="auto"/>
                      </w:divBdr>
                      <w:divsChild>
                        <w:div w:id="1967614942">
                          <w:marLeft w:val="0"/>
                          <w:marRight w:val="0"/>
                          <w:marTop w:val="0"/>
                          <w:marBottom w:val="0"/>
                          <w:divBdr>
                            <w:top w:val="none" w:sz="0" w:space="0" w:color="auto"/>
                            <w:left w:val="none" w:sz="0" w:space="0" w:color="auto"/>
                            <w:bottom w:val="none" w:sz="0" w:space="0" w:color="auto"/>
                            <w:right w:val="none" w:sz="0" w:space="0" w:color="auto"/>
                          </w:divBdr>
                          <w:divsChild>
                            <w:div w:id="1823160130">
                              <w:marLeft w:val="0"/>
                              <w:marRight w:val="0"/>
                              <w:marTop w:val="0"/>
                              <w:marBottom w:val="0"/>
                              <w:divBdr>
                                <w:top w:val="none" w:sz="0" w:space="0" w:color="auto"/>
                                <w:left w:val="none" w:sz="0" w:space="0" w:color="auto"/>
                                <w:bottom w:val="none" w:sz="0" w:space="0" w:color="auto"/>
                                <w:right w:val="none" w:sz="0" w:space="0" w:color="auto"/>
                              </w:divBdr>
                              <w:divsChild>
                                <w:div w:id="1265990724">
                                  <w:marLeft w:val="0"/>
                                  <w:marRight w:val="0"/>
                                  <w:marTop w:val="0"/>
                                  <w:marBottom w:val="0"/>
                                  <w:divBdr>
                                    <w:top w:val="none" w:sz="0" w:space="0" w:color="auto"/>
                                    <w:left w:val="none" w:sz="0" w:space="0" w:color="auto"/>
                                    <w:bottom w:val="none" w:sz="0" w:space="0" w:color="auto"/>
                                    <w:right w:val="none" w:sz="0" w:space="0" w:color="auto"/>
                                  </w:divBdr>
                                  <w:divsChild>
                                    <w:div w:id="11379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Pages>
  <Words>9744</Words>
  <Characters>55547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Leongómez</cp:lastModifiedBy>
  <cp:revision>104</cp:revision>
  <cp:lastPrinted>2025-07-08T23:50:00Z</cp:lastPrinted>
  <dcterms:created xsi:type="dcterms:W3CDTF">2025-06-25T21:10:00Z</dcterms:created>
  <dcterms:modified xsi:type="dcterms:W3CDTF">2025-07-08T23:50:00Z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{"style":{"styleID":"http://www.zotero.org/styles/apa-numeric-superscript","locale":"en-US","hasBibliography":true,"bibliographyStyleHasBeenSet":true},"prefs":{"fieldType":"Field","automaticJournalAbbreviations":true,"delayCitationUpdates":false,"noteType</vt:lpwstr>
  </property>
  <property fmtid="{D5CDD505-2E9C-101B-9397-08002B2CF9AE}" pid="3" name="ZOTERO_PREF_2">
    <vt:lpwstr>":0},"sessionID":"DlcBmZWG","zoteroVersion":"7.0.15","dataVersion":4}</vt:lpwstr>
  </property>
</Properties>
</file>