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mbria" w:hAnsi="Cambria"/>
          <w:b/>
          <w:i w:val="0"/>
          <w:color w:val="000000"/>
          <w:sz w:val="40"/>
        </w:rPr>
        <w:t>Kanga Custom Products</w:t>
      </w:r>
    </w:p>
    <w:p>
      <w:pPr>
        <w:spacing w:after="320"/>
      </w:pPr>
      <w:r>
        <w:rPr>
          <w:rFonts w:ascii="Cambria" w:hAnsi="Cambria"/>
          <w:b/>
          <w:i w:val="0"/>
          <w:color w:val="000000"/>
          <w:sz w:val="26"/>
        </w:rPr>
        <w:t>Live Prototype Demonstration Guide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Mar>
              <w:top w:w="80" w:type="dxa"/>
              <w:bottom w:w="80" w:type="dxa"/>
              <w:left w:w="140" w:type="dxa"/>
              <w:right w:w="140" w:type="dxa"/>
            </w:tcMar>
            <w:shd w:fill="FFFFFF"/>
          </w:tcPr>
          <w:p>
            <w:pPr>
              <w:spacing w:before="40" w:after="40" w:line="276" w:lineRule="auto"/>
            </w:pPr>
            <w:r>
              <w:rPr>
                <w:rFonts w:ascii="Cambria" w:hAnsi="Cambria"/>
                <w:b/>
                <w:i w:val="0"/>
                <w:color w:val="000000"/>
                <w:sz w:val="20"/>
              </w:rPr>
              <w:t>Demo Step / Page</w:t>
            </w:r>
          </w:p>
        </w:tc>
        <w:tc>
          <w:tcPr>
            <w:tcW w:type="dxa" w:w="3120"/>
            <w:tcMar>
              <w:top w:w="80" w:type="dxa"/>
              <w:bottom w:w="80" w:type="dxa"/>
              <w:left w:w="140" w:type="dxa"/>
              <w:right w:w="140" w:type="dxa"/>
            </w:tcMar>
            <w:shd w:fill="FFFFFF"/>
          </w:tcPr>
          <w:p>
            <w:pPr>
              <w:spacing w:before="40" w:after="40" w:line="276" w:lineRule="auto"/>
            </w:pPr>
            <w:r>
              <w:rPr>
                <w:rFonts w:ascii="Cambria" w:hAnsi="Cambria"/>
                <w:b/>
                <w:i w:val="0"/>
                <w:color w:val="000000"/>
                <w:sz w:val="20"/>
              </w:rPr>
              <w:t>Student Presenter</w:t>
            </w:r>
          </w:p>
        </w:tc>
        <w:tc>
          <w:tcPr>
            <w:tcW w:type="dxa" w:w="3120"/>
            <w:tcMar>
              <w:top w:w="80" w:type="dxa"/>
              <w:bottom w:w="80" w:type="dxa"/>
              <w:left w:w="140" w:type="dxa"/>
              <w:right w:w="140" w:type="dxa"/>
            </w:tcMar>
            <w:shd w:fill="FFFFFF"/>
          </w:tcPr>
          <w:p>
            <w:pPr>
              <w:spacing w:before="40" w:after="40" w:line="276" w:lineRule="auto"/>
            </w:pPr>
            <w:r>
              <w:rPr>
                <w:rFonts w:ascii="Cambria" w:hAnsi="Cambria"/>
                <w:b/>
                <w:i w:val="0"/>
                <w:color w:val="000000"/>
                <w:sz w:val="20"/>
              </w:rPr>
              <w:t>Primary Demonstration Objective</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1. Home Page (index.html)</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Jason &amp; Sami</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Hero banner, Utah workshop roots, value props, and quick quote CTAs.</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2. About Us (about.html)</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Sami Uddin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Founder story, direct importer advantage, and customer satisfaction promise.</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3. Our Values (our-values.html)</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Sami Uddin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4 core pillars: Craftsmanship, Reliability, Custom Design, and Pricing.</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4. Products Hub (products.html)</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Aashik Siddik</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3 category cards: Medals, Pins, and Marco Awards Group catalog partner.</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5. Medals &amp; Pins Galleries</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Aashik Siddik</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Zinc alloy specs, Marco Awards catalog, and multi-image product photo galleries.</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6. How It Works (how-it-works.html)</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Jason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4-stage customer journey timeline, trust badges, and process flow.</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7. Contact Us (contact.html)</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Rayan</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Direct phone/email cards, message inquiry form, and AJAX modal popup.</w:t>
            </w:r>
          </w:p>
        </w:tc>
      </w:tr>
      <w:tr>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8. Request a Quote &amp; SEO</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Noor</w:t>
            </w:r>
          </w:p>
        </w:tc>
        <w:tc>
          <w:tcPr>
            <w:tcW w:type="dxa" w:w="3120"/>
            <w:tcMar>
              <w:top w:w="80" w:type="dxa"/>
              <w:bottom w:w="80" w:type="dxa"/>
              <w:left w:w="140" w:type="dxa"/>
              <w:right w:w="140" w:type="dxa"/>
            </w:tcMar>
            <w:shd w:fill="FFFFFF"/>
          </w:tcPr>
          <w:p>
            <w:pPr>
              <w:spacing w:before="40" w:after="40" w:line="276" w:lineRule="auto"/>
            </w:pPr>
            <w:r>
              <w:rPr>
                <w:rFonts w:ascii="Cambria" w:hAnsi="Cambria"/>
                <w:i w:val="0"/>
                <w:color w:val="000000"/>
                <w:sz w:val="20"/>
              </w:rPr>
              <w:t>Lead capture engine (50-1,000+ pcs), LocalBusiness schema, and sitemap.</w:t>
            </w:r>
          </w:p>
        </w:tc>
      </w:tr>
    </w:tbl>
    <w:p>
      <w:r>
        <w:br w:type="page"/>
      </w:r>
    </w:p>
    <w:p>
      <w:pPr>
        <w:pStyle w:val="Heading2"/>
        <w:keepNext/>
        <w:spacing w:line="276" w:lineRule="auto" w:before="200" w:after="80"/>
      </w:pPr>
      <w:r>
        <w:rPr>
          <w:rFonts w:ascii="Cambria" w:hAnsi="Cambria"/>
          <w:b/>
          <w:i w:val="0"/>
          <w:color w:val="000000"/>
          <w:sz w:val="25"/>
        </w:rPr>
        <w:t>Step 1: Introduction &amp; Home Page (index.html)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Jason &amp; Sami</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Open index.html in the browser. Point out the South Salt Lake City eyebrow badge, the bold headline, and the prominent Request a Free Quote button. Scroll down to show the 4 value pillars and the customer trust banner.</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"Good morning everyone. Today we are excited to demonstrate the live web prototype for Kanga Custom Products, created for owner John Bouwer in South Salt Lake City, Utah. Kanga specializes in custom tournament medals, pins, and awards. On the home page, tournament directors immediately see Kanga's core promise: direct manufacturer pricing, free 3D artwork proofs, and guaranteed delivery before finals day. I will now hand over to Sami to walk through the company background and core pages."</w:t>
      </w:r>
    </w:p>
    <w:p>
      <w:pPr>
        <w:spacing w:after="120"/>
      </w:pPr>
    </w:p>
    <w:p>
      <w:pPr>
        <w:pStyle w:val="Heading2"/>
        <w:keepNext/>
        <w:spacing w:line="276" w:lineRule="auto" w:before="200" w:after="80"/>
      </w:pPr>
      <w:r>
        <w:rPr>
          <w:rFonts w:ascii="Cambria" w:hAnsi="Cambria"/>
          <w:b/>
          <w:i w:val="0"/>
          <w:color w:val="000000"/>
          <w:sz w:val="25"/>
        </w:rPr>
        <w:t>Step 2: About Us Page (about.html)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Sami Uddin</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Click About Us in the main navigation bar. Scroll through John Bouwer's story, the workshop heritage, and the customer promise.</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"On the About Us page, we highlight John Bouwer's hands-on approach. When tournament organizers face the stress of coordinating finals awards, Kanga takes full responsibility. We emphasize Kanga's direct importer model, which saves youth sports leagues 10% to 20% compared to retail distributors. Next, let's look at Our Values."</w:t>
      </w:r>
    </w:p>
    <w:p>
      <w:pPr>
        <w:spacing w:after="120"/>
      </w:pPr>
    </w:p>
    <w:p>
      <w:pPr>
        <w:pStyle w:val="Heading2"/>
        <w:keepNext/>
        <w:spacing w:line="276" w:lineRule="auto" w:before="200" w:after="80"/>
      </w:pPr>
      <w:r>
        <w:rPr>
          <w:rFonts w:ascii="Cambria" w:hAnsi="Cambria"/>
          <w:b/>
          <w:i w:val="0"/>
          <w:color w:val="000000"/>
          <w:sz w:val="25"/>
        </w:rPr>
        <w:t>Step 3: Our Values Page (our-values.html)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Sami Uddin</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Click Our Values. Point out the 4 structured pillar cards with numbered badges (01 to 04).</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"Our Values page establishes trust through four core promises: Quality Craftsmanship using durable zinc alloys, Reliable Turnaround aligned with tournament dates, Custom Made For You with free 3D design assistance, and Straightforward Pricing with no hidden mold fees. Aashik will now present our Products section."</w:t>
      </w:r>
    </w:p>
    <w:p>
      <w:pPr>
        <w:spacing w:after="120"/>
      </w:pPr>
    </w:p>
    <w:p>
      <w:pPr>
        <w:pStyle w:val="Heading2"/>
        <w:keepNext/>
        <w:spacing w:line="276" w:lineRule="auto" w:before="200" w:after="80"/>
      </w:pPr>
      <w:r>
        <w:rPr>
          <w:rFonts w:ascii="Cambria" w:hAnsi="Cambria"/>
          <w:b/>
          <w:i w:val="0"/>
          <w:color w:val="000000"/>
          <w:sz w:val="25"/>
        </w:rPr>
        <w:t>Step 4: Products Catalog Hub (products.html)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Aashik Siddik</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Click Products in the header. Show the three distinct category cards: Custom Medals, Custom Pins, and Championship Trophies.</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"The Products page serves as a clean central hub for directors. We organized Kanga's offerings into three clear cards: Tournament Medals, Trading Pins, and Trophies. For Trophies, clicking the button opens Marco Awards Group in a secure new tab, connecting clients directly to national supplier catalogs. Let's look at the Medals and Pins specification galleries."</w:t>
      </w:r>
    </w:p>
    <w:p>
      <w:pPr>
        <w:spacing w:after="120"/>
      </w:pPr>
    </w:p>
    <w:p>
      <w:pPr>
        <w:pStyle w:val="Heading2"/>
        <w:keepNext/>
        <w:spacing w:line="276" w:lineRule="auto" w:before="200" w:after="80"/>
      </w:pPr>
      <w:r>
        <w:rPr>
          <w:rFonts w:ascii="Cambria" w:hAnsi="Cambria"/>
          <w:b/>
          <w:i w:val="0"/>
          <w:color w:val="000000"/>
          <w:sz w:val="25"/>
        </w:rPr>
        <w:t>Step 5: Medals &amp; Pins Multi-Image Galleries (medals.html &amp; pins.html)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Aashik Siddik</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Click Explore Custom Medals to open medals.html, then navigate to pins.html. Point out the technical specifications and the comprehensive photo galleries displaying Dixie, Avalanche, LaRoca, Rage, Alien, and Park City awards.</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"On the Medals page, directors can review zinc alloy die-casting options, antique gold, silver, and bronze finishes, 2D/3D sculpted reliefs, and custom sublimated neck ribbons, followed by an extensive gallery of genuine tournament medals. Similarly, the Pins page details soft and hard enamel trading pins with full product photography. Rayan will now present our Contact Us section."</w:t>
      </w:r>
    </w:p>
    <w:p>
      <w:pPr>
        <w:spacing w:after="120"/>
      </w:pPr>
    </w:p>
    <w:p>
      <w:pPr>
        <w:pStyle w:val="Heading2"/>
        <w:keepNext/>
        <w:spacing w:line="276" w:lineRule="auto" w:before="200" w:after="80"/>
      </w:pPr>
      <w:r>
        <w:rPr>
          <w:rFonts w:ascii="Cambria" w:hAnsi="Cambria"/>
          <w:b/>
          <w:i w:val="0"/>
          <w:color w:val="000000"/>
          <w:sz w:val="25"/>
        </w:rPr>
        <w:t>Step 6: Contact Us &amp; Direct Support (contact.html)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Rayan</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Click Contact in the header. Point out direct phone (801-941-1632), email (kangainfo@gmail.com), Utah workshop address, and test the direct message form.</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"On the Contact Us page, tournament organizers have immediate, direct access to John Bouwer. We built clear contact cards for phone and email, backed by an asynchronous direct message form with real-time validation and an instant modal confirmation dialog. Noor will now demonstrate our Quote Request engine and SEO infrastructure."</w:t>
      </w:r>
    </w:p>
    <w:p>
      <w:pPr>
        <w:spacing w:after="120"/>
      </w:pPr>
    </w:p>
    <w:p>
      <w:pPr>
        <w:pStyle w:val="Heading2"/>
        <w:keepNext/>
        <w:spacing w:line="276" w:lineRule="auto" w:before="200" w:after="80"/>
      </w:pPr>
      <w:r>
        <w:rPr>
          <w:rFonts w:ascii="Cambria" w:hAnsi="Cambria"/>
          <w:b/>
          <w:i w:val="0"/>
          <w:color w:val="000000"/>
          <w:sz w:val="25"/>
        </w:rPr>
        <w:t>Step 7: Request a Quote Lead Engine (request-quote.html)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Noor</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Click Request a Quote. Fill in sample tournament data (Name: Coach Miller, Product: Medals, Quantity: 250-500, Event Date: 3 weeks out) and click submit to trigger the instant confirmation popup modal.</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"The Request a Quote page is Kanga's primary lead conversion engine. We structured the form to capture critical parameters: contact details, event dates, quantity tiers from 50 to 1,000+ pieces, and vector artwork readiness. Submitting the form dispatches an asynchronous AJAX request and displays an instant confirmation popup to reassure the user."</w:t>
      </w:r>
    </w:p>
    <w:p>
      <w:pPr>
        <w:spacing w:after="120"/>
      </w:pPr>
    </w:p>
    <w:p>
      <w:pPr>
        <w:pStyle w:val="Heading2"/>
        <w:keepNext/>
        <w:spacing w:line="276" w:lineRule="auto" w:before="200" w:after="80"/>
      </w:pPr>
      <w:r>
        <w:rPr>
          <w:rFonts w:ascii="Cambria" w:hAnsi="Cambria"/>
          <w:b/>
          <w:i w:val="0"/>
          <w:color w:val="000000"/>
          <w:sz w:val="25"/>
        </w:rPr>
        <w:t>Step 8: Technical SEO &amp; Wrap-Up (sitemap.xml)</w:t>
      </w:r>
    </w:p>
    <w:p>
      <w:pPr>
        <w:spacing w:before="0" w:after="120" w:line="276" w:lineRule="auto"/>
      </w:pPr>
      <w:r>
        <w:rPr>
          <w:rFonts w:ascii="Cambria" w:hAnsi="Cambria"/>
          <w:b/>
          <w:i w:val="0"/>
          <w:color w:val="000000"/>
          <w:sz w:val="22"/>
        </w:rPr>
        <w:t xml:space="preserve">Presenter: </w:t>
      </w:r>
      <w:r>
        <w:rPr>
          <w:rFonts w:ascii="Cambria" w:hAnsi="Cambria"/>
          <w:i w:val="0"/>
          <w:color w:val="000000"/>
          <w:sz w:val="22"/>
        </w:rPr>
        <w:t>Noor &amp; Jason</w:t>
      </w:r>
    </w:p>
    <w:p>
      <w:pPr>
        <w:spacing w:before="0" w:after="120" w:line="276" w:lineRule="auto"/>
      </w:pPr>
      <w:r>
        <w:rPr>
          <w:rFonts w:ascii="Cambria" w:hAnsi="Cambria"/>
          <w:b/>
          <w:i w:val="0"/>
          <w:color w:val="000000"/>
          <w:sz w:val="22"/>
        </w:rPr>
        <w:t xml:space="preserve">What to Show on Screen: </w:t>
      </w:r>
      <w:r>
        <w:rPr>
          <w:rFonts w:ascii="Cambria" w:hAnsi="Cambria"/>
          <w:i w:val="0"/>
          <w:color w:val="000000"/>
          <w:sz w:val="22"/>
        </w:rPr>
        <w:t>Open sitemap.xml in a new tab to showcase the search engine index and highlight Google LocalBusiness schema markup.</w:t>
      </w:r>
    </w:p>
    <w:p>
      <w:pPr>
        <w:spacing w:before="0" w:after="120" w:line="276" w:lineRule="auto"/>
      </w:pPr>
      <w:r>
        <w:rPr>
          <w:rFonts w:ascii="Cambria" w:hAnsi="Cambria"/>
          <w:b/>
          <w:i w:val="0"/>
          <w:color w:val="000000"/>
          <w:sz w:val="22"/>
        </w:rPr>
        <w:t xml:space="preserve">What to Say: </w:t>
      </w:r>
      <w:r>
        <w:rPr>
          <w:rFonts w:ascii="Cambria" w:hAnsi="Cambria"/>
          <w:i w:val="0"/>
          <w:color w:val="000000"/>
          <w:sz w:val="22"/>
        </w:rPr>
        <w:t>"For technical SEO, we embedded Google LocalBusiness schema markup and a complete XML sitemap to help Kanga rank at the top of Utah sports searches. In conclusion, this prototype gives Kanga a modern, customer-centric digital presence that saves organizers time, boosts conversions, and ensures every young athlete receives a championship medal on finals day. Thank you, and we welcome any questions!"</w:t>
      </w:r>
    </w:p>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