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82EB08" w14:textId="12E2F93D" w:rsidR="00FF3E5D" w:rsidRDefault="00000000" w:rsidP="006B33CE">
      <w:pPr>
        <w:pStyle w:val="Title"/>
        <w:spacing w:after="120"/>
      </w:pPr>
      <w:r>
        <w:rPr>
          <w:color w:val="1F4E79"/>
        </w:rPr>
        <w:t>Judging Rubric</w:t>
      </w:r>
    </w:p>
    <w:p w14:paraId="497F7782" w14:textId="5D1A1A1C" w:rsidR="00FF3E5D" w:rsidRDefault="64ECE577">
      <w:pPr>
        <w:spacing w:after="100" w:line="276" w:lineRule="auto"/>
      </w:pPr>
      <w:r w:rsidRPr="3E83F1F9">
        <w:rPr>
          <w:b/>
          <w:bCs/>
        </w:rPr>
        <w:t xml:space="preserve">Scoring process: </w:t>
      </w:r>
      <w:r>
        <w:t>Each judge scores every criterion independently on a 1–5 scale during and after presentations. Scores are averaged per criterion, then weighted. Judges deliberate for 1</w:t>
      </w:r>
      <w:r w:rsidR="006B33CE">
        <w:t>5</w:t>
      </w:r>
      <w:r>
        <w:t xml:space="preserve"> minutes before announcing to resolve any large scoring gaps.</w:t>
      </w:r>
    </w:p>
    <w:p w14:paraId="3A189BC1" w14:textId="77777777" w:rsidR="00FF3E5D" w:rsidRDefault="00000000">
      <w:pPr>
        <w:pStyle w:val="Heading1"/>
        <w:spacing w:before="280" w:after="120"/>
      </w:pPr>
      <w:r>
        <w:rPr>
          <w:color w:val="1F4E79"/>
        </w:rPr>
        <w:t>The Scope Normalization Rule</w:t>
      </w:r>
    </w:p>
    <w:p w14:paraId="5D1C19AC" w14:textId="7C0F8D4A" w:rsidR="00FF3E5D" w:rsidRDefault="006B33CE">
      <w:pPr>
        <w:spacing w:after="100" w:line="276" w:lineRule="auto"/>
      </w:pPr>
      <w:r>
        <w:t>Both teams will be working on Microlearning. They will be judged beyond just who gets to the most shippable prototype, but other factors like scope commitment, agent orchestration, team collaboration, etc.</w:t>
      </w:r>
      <w:r w:rsidR="00000000">
        <w:t xml:space="preserve"> A team that commits to a realistic scope and delivers 90% of it beats a team that commits to an inflated scope and delivers 50%. This makes the day-1 scope commitment a strategic decision: sandbagged scope will be caught and cut during the cross-team critique, and inflated scope hurts you at judging.</w:t>
      </w:r>
    </w:p>
    <w:p w14:paraId="1A11BE2B" w14:textId="77777777" w:rsidR="00FF3E5D" w:rsidRDefault="00000000">
      <w:pPr>
        <w:pStyle w:val="Heading1"/>
        <w:spacing w:before="280" w:after="120"/>
      </w:pPr>
      <w:r>
        <w:rPr>
          <w:color w:val="1F4E79"/>
        </w:rPr>
        <w:t>Criteria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900"/>
        <w:gridCol w:w="2200"/>
        <w:gridCol w:w="2300"/>
        <w:gridCol w:w="2580"/>
      </w:tblGrid>
      <w:tr w:rsidR="00FF3E5D" w14:paraId="2E90BF94" w14:textId="77777777">
        <w:trPr>
          <w:tblHeader/>
        </w:trPr>
        <w:tc>
          <w:tcPr>
            <w:tcW w:w="2100" w:type="dxa"/>
            <w:shd w:val="clear" w:color="auto" w:fill="1F4E79"/>
            <w:tcMar>
              <w:top w:w="60" w:type="dxa"/>
              <w:left w:w="100" w:type="dxa"/>
              <w:bottom w:w="60" w:type="dxa"/>
              <w:right w:w="100" w:type="dxa"/>
            </w:tcMar>
          </w:tcPr>
          <w:p w14:paraId="35B93391" w14:textId="77777777" w:rsidR="00FF3E5D" w:rsidRDefault="00000000">
            <w:pPr>
              <w:spacing w:before="40" w:after="40"/>
            </w:pPr>
            <w:r>
              <w:rPr>
                <w:b/>
                <w:bCs/>
                <w:color w:val="FFFFFF"/>
                <w:sz w:val="20"/>
                <w:szCs w:val="20"/>
              </w:rPr>
              <w:t>Criterion</w:t>
            </w:r>
          </w:p>
        </w:tc>
        <w:tc>
          <w:tcPr>
            <w:tcW w:w="900" w:type="dxa"/>
            <w:shd w:val="clear" w:color="auto" w:fill="1F4E79"/>
            <w:tcMar>
              <w:top w:w="60" w:type="dxa"/>
              <w:left w:w="100" w:type="dxa"/>
              <w:bottom w:w="60" w:type="dxa"/>
              <w:right w:w="100" w:type="dxa"/>
            </w:tcMar>
          </w:tcPr>
          <w:p w14:paraId="1CFC0124" w14:textId="77777777" w:rsidR="00FF3E5D" w:rsidRDefault="00000000">
            <w:pPr>
              <w:spacing w:before="40" w:after="40"/>
            </w:pPr>
            <w:r>
              <w:rPr>
                <w:b/>
                <w:bCs/>
                <w:color w:val="FFFFFF"/>
                <w:sz w:val="20"/>
                <w:szCs w:val="20"/>
              </w:rPr>
              <w:t>Weight</w:t>
            </w:r>
          </w:p>
        </w:tc>
        <w:tc>
          <w:tcPr>
            <w:tcW w:w="2200" w:type="dxa"/>
            <w:shd w:val="clear" w:color="auto" w:fill="1F4E79"/>
            <w:tcMar>
              <w:top w:w="60" w:type="dxa"/>
              <w:left w:w="100" w:type="dxa"/>
              <w:bottom w:w="60" w:type="dxa"/>
              <w:right w:w="100" w:type="dxa"/>
            </w:tcMar>
          </w:tcPr>
          <w:p w14:paraId="0AC49627" w14:textId="77777777" w:rsidR="00FF3E5D" w:rsidRDefault="00000000">
            <w:pPr>
              <w:spacing w:before="40" w:after="40"/>
            </w:pPr>
            <w:r>
              <w:rPr>
                <w:b/>
                <w:bCs/>
                <w:color w:val="FFFFFF"/>
                <w:sz w:val="20"/>
                <w:szCs w:val="20"/>
              </w:rPr>
              <w:t>1–2 (weak)</w:t>
            </w:r>
          </w:p>
        </w:tc>
        <w:tc>
          <w:tcPr>
            <w:tcW w:w="2300" w:type="dxa"/>
            <w:shd w:val="clear" w:color="auto" w:fill="1F4E79"/>
            <w:tcMar>
              <w:top w:w="60" w:type="dxa"/>
              <w:left w:w="100" w:type="dxa"/>
              <w:bottom w:w="60" w:type="dxa"/>
              <w:right w:w="100" w:type="dxa"/>
            </w:tcMar>
          </w:tcPr>
          <w:p w14:paraId="32C10201" w14:textId="77777777" w:rsidR="00FF3E5D" w:rsidRDefault="00000000">
            <w:pPr>
              <w:spacing w:before="40" w:after="40"/>
            </w:pPr>
            <w:r>
              <w:rPr>
                <w:b/>
                <w:bCs/>
                <w:color w:val="FFFFFF"/>
                <w:sz w:val="20"/>
                <w:szCs w:val="20"/>
              </w:rPr>
              <w:t>3 (solid)</w:t>
            </w:r>
          </w:p>
        </w:tc>
        <w:tc>
          <w:tcPr>
            <w:tcW w:w="2580" w:type="dxa"/>
            <w:shd w:val="clear" w:color="auto" w:fill="1F4E79"/>
            <w:tcMar>
              <w:top w:w="60" w:type="dxa"/>
              <w:left w:w="100" w:type="dxa"/>
              <w:bottom w:w="60" w:type="dxa"/>
              <w:right w:w="100" w:type="dxa"/>
            </w:tcMar>
          </w:tcPr>
          <w:p w14:paraId="31769DCE" w14:textId="77777777" w:rsidR="00FF3E5D" w:rsidRDefault="00000000">
            <w:pPr>
              <w:spacing w:before="40" w:after="40"/>
            </w:pPr>
            <w:r>
              <w:rPr>
                <w:b/>
                <w:bCs/>
                <w:color w:val="FFFFFF"/>
                <w:sz w:val="20"/>
                <w:szCs w:val="20"/>
              </w:rPr>
              <w:t>4–5 (strong)</w:t>
            </w:r>
          </w:p>
        </w:tc>
      </w:tr>
      <w:tr w:rsidR="00FF3E5D" w14:paraId="185F7A54" w14:textId="77777777">
        <w:tc>
          <w:tcPr>
            <w:tcW w:w="2100" w:type="dxa"/>
            <w:tcMar>
              <w:top w:w="60" w:type="dxa"/>
              <w:left w:w="100" w:type="dxa"/>
              <w:bottom w:w="60" w:type="dxa"/>
              <w:right w:w="100" w:type="dxa"/>
            </w:tcMar>
          </w:tcPr>
          <w:p w14:paraId="02125F25" w14:textId="77777777" w:rsidR="00FF3E5D" w:rsidRDefault="00000000">
            <w:pPr>
              <w:spacing w:before="40" w:after="40"/>
            </w:pPr>
            <w:r>
              <w:rPr>
                <w:sz w:val="20"/>
                <w:szCs w:val="20"/>
              </w:rPr>
              <w:t>Prototype completeness</w:t>
            </w:r>
          </w:p>
        </w:tc>
        <w:tc>
          <w:tcPr>
            <w:tcW w:w="900" w:type="dxa"/>
            <w:tcMar>
              <w:top w:w="60" w:type="dxa"/>
              <w:left w:w="100" w:type="dxa"/>
              <w:bottom w:w="60" w:type="dxa"/>
              <w:right w:w="100" w:type="dxa"/>
            </w:tcMar>
          </w:tcPr>
          <w:p w14:paraId="15D8C1C5" w14:textId="77777777" w:rsidR="00FF3E5D" w:rsidRDefault="00000000">
            <w:pPr>
              <w:spacing w:before="40" w:after="40"/>
            </w:pPr>
            <w:r>
              <w:rPr>
                <w:sz w:val="20"/>
                <w:szCs w:val="20"/>
              </w:rPr>
              <w:t>25%</w:t>
            </w:r>
          </w:p>
        </w:tc>
        <w:tc>
          <w:tcPr>
            <w:tcW w:w="2200" w:type="dxa"/>
            <w:tcMar>
              <w:top w:w="60" w:type="dxa"/>
              <w:left w:w="100" w:type="dxa"/>
              <w:bottom w:w="60" w:type="dxa"/>
              <w:right w:w="100" w:type="dxa"/>
            </w:tcMar>
          </w:tcPr>
          <w:p w14:paraId="378E664E" w14:textId="77777777" w:rsidR="00FF3E5D" w:rsidRDefault="00000000">
            <w:pPr>
              <w:spacing w:before="40" w:after="40"/>
            </w:pPr>
            <w:r>
              <w:rPr>
                <w:sz w:val="20"/>
                <w:szCs w:val="20"/>
              </w:rPr>
              <w:t>Major committed items missing or non-functional</w:t>
            </w:r>
          </w:p>
        </w:tc>
        <w:tc>
          <w:tcPr>
            <w:tcW w:w="2300" w:type="dxa"/>
            <w:tcMar>
              <w:top w:w="60" w:type="dxa"/>
              <w:left w:w="100" w:type="dxa"/>
              <w:bottom w:w="60" w:type="dxa"/>
              <w:right w:w="100" w:type="dxa"/>
            </w:tcMar>
          </w:tcPr>
          <w:p w14:paraId="6CF7909B" w14:textId="77777777" w:rsidR="00FF3E5D" w:rsidRDefault="00000000">
            <w:pPr>
              <w:spacing w:before="40" w:after="40"/>
            </w:pPr>
            <w:r>
              <w:rPr>
                <w:sz w:val="20"/>
                <w:szCs w:val="20"/>
              </w:rPr>
              <w:t>Most committed scope works in the sandbox demo</w:t>
            </w:r>
          </w:p>
        </w:tc>
        <w:tc>
          <w:tcPr>
            <w:tcW w:w="2580" w:type="dxa"/>
            <w:tcMar>
              <w:top w:w="60" w:type="dxa"/>
              <w:left w:w="100" w:type="dxa"/>
              <w:bottom w:w="60" w:type="dxa"/>
              <w:right w:w="100" w:type="dxa"/>
            </w:tcMar>
          </w:tcPr>
          <w:p w14:paraId="70737514" w14:textId="77777777" w:rsidR="00FF3E5D" w:rsidRDefault="00000000">
            <w:pPr>
              <w:spacing w:before="40" w:after="40"/>
            </w:pPr>
            <w:r>
              <w:rPr>
                <w:sz w:val="20"/>
                <w:szCs w:val="20"/>
              </w:rPr>
              <w:t>Committed scope fully working, alpha-release viable</w:t>
            </w:r>
          </w:p>
        </w:tc>
      </w:tr>
      <w:tr w:rsidR="00FF3E5D" w14:paraId="5FA0CA34" w14:textId="77777777">
        <w:tc>
          <w:tcPr>
            <w:tcW w:w="2100" w:type="dxa"/>
            <w:shd w:val="clear" w:color="auto" w:fill="F2F2F2"/>
            <w:tcMar>
              <w:top w:w="60" w:type="dxa"/>
              <w:left w:w="100" w:type="dxa"/>
              <w:bottom w:w="60" w:type="dxa"/>
              <w:right w:w="100" w:type="dxa"/>
            </w:tcMar>
          </w:tcPr>
          <w:p w14:paraId="21E497F3" w14:textId="77777777" w:rsidR="00FF3E5D" w:rsidRDefault="00000000">
            <w:pPr>
              <w:spacing w:before="40" w:after="40"/>
            </w:pPr>
            <w:r>
              <w:rPr>
                <w:sz w:val="20"/>
                <w:szCs w:val="20"/>
              </w:rPr>
              <w:t>Code quality &amp; standards adherence</w:t>
            </w:r>
          </w:p>
        </w:tc>
        <w:tc>
          <w:tcPr>
            <w:tcW w:w="900" w:type="dxa"/>
            <w:shd w:val="clear" w:color="auto" w:fill="F2F2F2"/>
            <w:tcMar>
              <w:top w:w="60" w:type="dxa"/>
              <w:left w:w="100" w:type="dxa"/>
              <w:bottom w:w="60" w:type="dxa"/>
              <w:right w:w="100" w:type="dxa"/>
            </w:tcMar>
          </w:tcPr>
          <w:p w14:paraId="59A5F7ED" w14:textId="77777777" w:rsidR="00FF3E5D" w:rsidRDefault="00000000">
            <w:pPr>
              <w:spacing w:before="40" w:after="40"/>
            </w:pPr>
            <w:r>
              <w:rPr>
                <w:sz w:val="20"/>
                <w:szCs w:val="20"/>
              </w:rPr>
              <w:t>20%</w:t>
            </w:r>
          </w:p>
        </w:tc>
        <w:tc>
          <w:tcPr>
            <w:tcW w:w="2200" w:type="dxa"/>
            <w:shd w:val="clear" w:color="auto" w:fill="F2F2F2"/>
            <w:tcMar>
              <w:top w:w="60" w:type="dxa"/>
              <w:left w:w="100" w:type="dxa"/>
              <w:bottom w:w="60" w:type="dxa"/>
              <w:right w:w="100" w:type="dxa"/>
            </w:tcMar>
          </w:tcPr>
          <w:p w14:paraId="4F253735" w14:textId="77777777" w:rsidR="00FF3E5D" w:rsidRDefault="00000000">
            <w:pPr>
              <w:spacing w:before="40" w:after="40"/>
            </w:pPr>
            <w:r>
              <w:rPr>
                <w:sz w:val="20"/>
                <w:szCs w:val="20"/>
              </w:rPr>
              <w:t>Doesn't follow existing module patterns; unsustainable code</w:t>
            </w:r>
          </w:p>
        </w:tc>
        <w:tc>
          <w:tcPr>
            <w:tcW w:w="2300" w:type="dxa"/>
            <w:shd w:val="clear" w:color="auto" w:fill="F2F2F2"/>
            <w:tcMar>
              <w:top w:w="60" w:type="dxa"/>
              <w:left w:w="100" w:type="dxa"/>
              <w:bottom w:w="60" w:type="dxa"/>
              <w:right w:w="100" w:type="dxa"/>
            </w:tcMar>
          </w:tcPr>
          <w:p w14:paraId="61C3CC9C" w14:textId="77777777" w:rsidR="00FF3E5D" w:rsidRDefault="00000000">
            <w:pPr>
              <w:spacing w:before="40" w:after="40"/>
            </w:pPr>
            <w:r>
              <w:rPr>
                <w:sz w:val="20"/>
                <w:szCs w:val="20"/>
              </w:rPr>
              <w:t>Follows BIS patterns for new modules, UI matches Figma/CP Lens, backend written the way other modules are</w:t>
            </w:r>
          </w:p>
        </w:tc>
        <w:tc>
          <w:tcPr>
            <w:tcW w:w="2580" w:type="dxa"/>
            <w:shd w:val="clear" w:color="auto" w:fill="F2F2F2"/>
            <w:tcMar>
              <w:top w:w="60" w:type="dxa"/>
              <w:left w:w="100" w:type="dxa"/>
              <w:bottom w:w="60" w:type="dxa"/>
              <w:right w:w="100" w:type="dxa"/>
            </w:tcMar>
          </w:tcPr>
          <w:p w14:paraId="2F8D6D24" w14:textId="77777777" w:rsidR="00FF3E5D" w:rsidRDefault="00000000">
            <w:pPr>
              <w:spacing w:before="40" w:after="40"/>
            </w:pPr>
            <w:r>
              <w:rPr>
                <w:sz w:val="20"/>
                <w:szCs w:val="20"/>
              </w:rPr>
              <w:t>Clean, sustainable, reliable code we can genuinely build on; best-approach choices, not just working ones</w:t>
            </w:r>
          </w:p>
        </w:tc>
      </w:tr>
      <w:tr w:rsidR="00FF3E5D" w14:paraId="2738B1EE" w14:textId="77777777">
        <w:tc>
          <w:tcPr>
            <w:tcW w:w="2100" w:type="dxa"/>
            <w:tcMar>
              <w:top w:w="60" w:type="dxa"/>
              <w:left w:w="100" w:type="dxa"/>
              <w:bottom w:w="60" w:type="dxa"/>
              <w:right w:w="100" w:type="dxa"/>
            </w:tcMar>
          </w:tcPr>
          <w:p w14:paraId="367A1BB6" w14:textId="77777777" w:rsidR="00FF3E5D" w:rsidRDefault="00000000">
            <w:pPr>
              <w:spacing w:before="40" w:after="40"/>
            </w:pPr>
            <w:r>
              <w:rPr>
                <w:sz w:val="20"/>
                <w:szCs w:val="20"/>
              </w:rPr>
              <w:t>Agent orchestration workflow</w:t>
            </w:r>
          </w:p>
        </w:tc>
        <w:tc>
          <w:tcPr>
            <w:tcW w:w="900" w:type="dxa"/>
            <w:tcMar>
              <w:top w:w="60" w:type="dxa"/>
              <w:left w:w="100" w:type="dxa"/>
              <w:bottom w:w="60" w:type="dxa"/>
              <w:right w:w="100" w:type="dxa"/>
            </w:tcMar>
          </w:tcPr>
          <w:p w14:paraId="0585E166" w14:textId="77777777" w:rsidR="00FF3E5D" w:rsidRDefault="00000000">
            <w:pPr>
              <w:spacing w:before="40" w:after="40"/>
            </w:pPr>
            <w:r>
              <w:rPr>
                <w:sz w:val="20"/>
                <w:szCs w:val="20"/>
              </w:rPr>
              <w:t>20%</w:t>
            </w:r>
          </w:p>
        </w:tc>
        <w:tc>
          <w:tcPr>
            <w:tcW w:w="2200" w:type="dxa"/>
            <w:tcMar>
              <w:top w:w="60" w:type="dxa"/>
              <w:left w:w="100" w:type="dxa"/>
              <w:bottom w:w="60" w:type="dxa"/>
              <w:right w:w="100" w:type="dxa"/>
            </w:tcMar>
          </w:tcPr>
          <w:p w14:paraId="7C24B615" w14:textId="77777777" w:rsidR="00FF3E5D" w:rsidRDefault="00000000">
            <w:pPr>
              <w:spacing w:before="40" w:after="40"/>
            </w:pPr>
            <w:r>
              <w:rPr>
                <w:sz w:val="20"/>
                <w:szCs w:val="20"/>
              </w:rPr>
              <w:t>One person driving with spectators; agents colliding/overwriting</w:t>
            </w:r>
          </w:p>
        </w:tc>
        <w:tc>
          <w:tcPr>
            <w:tcW w:w="2300" w:type="dxa"/>
            <w:tcMar>
              <w:top w:w="60" w:type="dxa"/>
              <w:left w:w="100" w:type="dxa"/>
              <w:bottom w:w="60" w:type="dxa"/>
              <w:right w:w="100" w:type="dxa"/>
            </w:tcMar>
          </w:tcPr>
          <w:p w14:paraId="276A2E07" w14:textId="1239C3CC" w:rsidR="00FF3E5D" w:rsidRDefault="00000000">
            <w:pPr>
              <w:spacing w:before="40" w:after="40"/>
            </w:pPr>
            <w:r>
              <w:rPr>
                <w:sz w:val="20"/>
                <w:szCs w:val="20"/>
              </w:rPr>
              <w:t>Linear board actively used</w:t>
            </w:r>
            <w:r w:rsidR="006B33CE">
              <w:rPr>
                <w:sz w:val="20"/>
                <w:szCs w:val="20"/>
              </w:rPr>
              <w:t xml:space="preserve"> by all team members</w:t>
            </w:r>
            <w:r>
              <w:rPr>
                <w:sz w:val="20"/>
                <w:szCs w:val="20"/>
              </w:rPr>
              <w:t xml:space="preserve">, agents logging work, </w:t>
            </w:r>
            <w:proofErr w:type="spellStart"/>
            <w:r>
              <w:rPr>
                <w:sz w:val="20"/>
                <w:szCs w:val="20"/>
              </w:rPr>
              <w:t>worktrees</w:t>
            </w:r>
            <w:proofErr w:type="spellEnd"/>
            <w:r>
              <w:rPr>
                <w:sz w:val="20"/>
                <w:szCs w:val="20"/>
              </w:rPr>
              <w:t xml:space="preserve"> merged without disaster</w:t>
            </w:r>
          </w:p>
        </w:tc>
        <w:tc>
          <w:tcPr>
            <w:tcW w:w="2580" w:type="dxa"/>
            <w:tcMar>
              <w:top w:w="60" w:type="dxa"/>
              <w:left w:w="100" w:type="dxa"/>
              <w:bottom w:w="60" w:type="dxa"/>
              <w:right w:w="100" w:type="dxa"/>
            </w:tcMar>
          </w:tcPr>
          <w:p w14:paraId="2F7499B0" w14:textId="1CD31224" w:rsidR="00FF3E5D" w:rsidRDefault="00000000">
            <w:pPr>
              <w:spacing w:before="40" w:after="40"/>
            </w:pPr>
            <w:r>
              <w:rPr>
                <w:sz w:val="20"/>
                <w:szCs w:val="20"/>
              </w:rPr>
              <w:t xml:space="preserve">Agents genuinely coordinating through the board; </w:t>
            </w:r>
            <w:r w:rsidR="006B33CE">
              <w:rPr>
                <w:sz w:val="20"/>
                <w:szCs w:val="20"/>
              </w:rPr>
              <w:t xml:space="preserve">team members working in sync with no spectators, </w:t>
            </w:r>
            <w:r>
              <w:rPr>
                <w:sz w:val="20"/>
                <w:szCs w:val="20"/>
              </w:rPr>
              <w:t>conflict prevention worked; workflow is reusable by other teams</w:t>
            </w:r>
          </w:p>
        </w:tc>
      </w:tr>
      <w:tr w:rsidR="00FF3E5D" w14:paraId="0F8EEE4B" w14:textId="77777777">
        <w:tc>
          <w:tcPr>
            <w:tcW w:w="2100" w:type="dxa"/>
            <w:shd w:val="clear" w:color="auto" w:fill="F2F2F2"/>
            <w:tcMar>
              <w:top w:w="60" w:type="dxa"/>
              <w:left w:w="100" w:type="dxa"/>
              <w:bottom w:w="60" w:type="dxa"/>
              <w:right w:w="100" w:type="dxa"/>
            </w:tcMar>
          </w:tcPr>
          <w:p w14:paraId="450ECBC1" w14:textId="77777777" w:rsidR="00FF3E5D" w:rsidRDefault="00000000">
            <w:pPr>
              <w:spacing w:before="40" w:after="40"/>
            </w:pPr>
            <w:r>
              <w:rPr>
                <w:sz w:val="20"/>
                <w:szCs w:val="20"/>
              </w:rPr>
              <w:t>Automated testing shipped</w:t>
            </w:r>
          </w:p>
        </w:tc>
        <w:tc>
          <w:tcPr>
            <w:tcW w:w="900" w:type="dxa"/>
            <w:shd w:val="clear" w:color="auto" w:fill="F2F2F2"/>
            <w:tcMar>
              <w:top w:w="60" w:type="dxa"/>
              <w:left w:w="100" w:type="dxa"/>
              <w:bottom w:w="60" w:type="dxa"/>
              <w:right w:w="100" w:type="dxa"/>
            </w:tcMar>
          </w:tcPr>
          <w:p w14:paraId="63AB9236" w14:textId="77777777" w:rsidR="00FF3E5D" w:rsidRDefault="00000000">
            <w:pPr>
              <w:spacing w:before="40" w:after="40"/>
            </w:pPr>
            <w:r>
              <w:rPr>
                <w:sz w:val="20"/>
                <w:szCs w:val="20"/>
              </w:rPr>
              <w:t>15%</w:t>
            </w:r>
          </w:p>
        </w:tc>
        <w:tc>
          <w:tcPr>
            <w:tcW w:w="2200" w:type="dxa"/>
            <w:shd w:val="clear" w:color="auto" w:fill="F2F2F2"/>
            <w:tcMar>
              <w:top w:w="60" w:type="dxa"/>
              <w:left w:w="100" w:type="dxa"/>
              <w:bottom w:w="60" w:type="dxa"/>
              <w:right w:w="100" w:type="dxa"/>
            </w:tcMar>
          </w:tcPr>
          <w:p w14:paraId="48151F6C" w14:textId="77777777" w:rsidR="00FF3E5D" w:rsidRDefault="00000000">
            <w:pPr>
              <w:spacing w:before="40" w:after="40"/>
            </w:pPr>
            <w:r>
              <w:rPr>
                <w:sz w:val="20"/>
                <w:szCs w:val="20"/>
              </w:rPr>
              <w:t>No tests</w:t>
            </w:r>
          </w:p>
        </w:tc>
        <w:tc>
          <w:tcPr>
            <w:tcW w:w="2300" w:type="dxa"/>
            <w:shd w:val="clear" w:color="auto" w:fill="F2F2F2"/>
            <w:tcMar>
              <w:top w:w="60" w:type="dxa"/>
              <w:left w:w="100" w:type="dxa"/>
              <w:bottom w:w="60" w:type="dxa"/>
              <w:right w:w="100" w:type="dxa"/>
            </w:tcMar>
          </w:tcPr>
          <w:p w14:paraId="6D634B19" w14:textId="77777777" w:rsidR="00FF3E5D" w:rsidRDefault="00000000">
            <w:pPr>
              <w:spacing w:before="40" w:after="40"/>
            </w:pPr>
            <w:r>
              <w:rPr>
                <w:sz w:val="20"/>
                <w:szCs w:val="20"/>
              </w:rPr>
              <w:t>Unit tests exist for core paths; QA's TDD cases were used</w:t>
            </w:r>
          </w:p>
        </w:tc>
        <w:tc>
          <w:tcPr>
            <w:tcW w:w="2580" w:type="dxa"/>
            <w:shd w:val="clear" w:color="auto" w:fill="F2F2F2"/>
            <w:tcMar>
              <w:top w:w="60" w:type="dxa"/>
              <w:left w:w="100" w:type="dxa"/>
              <w:bottom w:w="60" w:type="dxa"/>
              <w:right w:w="100" w:type="dxa"/>
            </w:tcMar>
          </w:tcPr>
          <w:p w14:paraId="1544E842" w14:textId="77777777" w:rsidR="00FF3E5D" w:rsidRDefault="00000000">
            <w:pPr>
              <w:spacing w:before="40" w:after="40"/>
            </w:pPr>
            <w:r>
              <w:rPr>
                <w:sz w:val="20"/>
                <w:szCs w:val="20"/>
              </w:rPr>
              <w:t>Automated test suite ships with the feature; TDD cases drove development from day 1</w:t>
            </w:r>
          </w:p>
        </w:tc>
      </w:tr>
      <w:tr w:rsidR="00FF3E5D" w14:paraId="02F20970" w14:textId="77777777">
        <w:tc>
          <w:tcPr>
            <w:tcW w:w="2100" w:type="dxa"/>
            <w:tcMar>
              <w:top w:w="60" w:type="dxa"/>
              <w:left w:w="100" w:type="dxa"/>
              <w:bottom w:w="60" w:type="dxa"/>
              <w:right w:w="100" w:type="dxa"/>
            </w:tcMar>
          </w:tcPr>
          <w:p w14:paraId="79585D34" w14:textId="77777777" w:rsidR="00FF3E5D" w:rsidRDefault="00000000">
            <w:pPr>
              <w:spacing w:before="40" w:after="40"/>
            </w:pPr>
            <w:r>
              <w:rPr>
                <w:sz w:val="20"/>
                <w:szCs w:val="20"/>
              </w:rPr>
              <w:t>Lessons learned &amp; knowledge transfer</w:t>
            </w:r>
          </w:p>
        </w:tc>
        <w:tc>
          <w:tcPr>
            <w:tcW w:w="900" w:type="dxa"/>
            <w:tcMar>
              <w:top w:w="60" w:type="dxa"/>
              <w:left w:w="100" w:type="dxa"/>
              <w:bottom w:w="60" w:type="dxa"/>
              <w:right w:w="100" w:type="dxa"/>
            </w:tcMar>
          </w:tcPr>
          <w:p w14:paraId="4DFC894E" w14:textId="77777777" w:rsidR="00FF3E5D" w:rsidRDefault="00000000">
            <w:pPr>
              <w:spacing w:before="40" w:after="40"/>
            </w:pPr>
            <w:r>
              <w:rPr>
                <w:sz w:val="20"/>
                <w:szCs w:val="20"/>
              </w:rPr>
              <w:t>20%</w:t>
            </w:r>
          </w:p>
        </w:tc>
        <w:tc>
          <w:tcPr>
            <w:tcW w:w="2200" w:type="dxa"/>
            <w:tcMar>
              <w:top w:w="60" w:type="dxa"/>
              <w:left w:w="100" w:type="dxa"/>
              <w:bottom w:w="60" w:type="dxa"/>
              <w:right w:w="100" w:type="dxa"/>
            </w:tcMar>
          </w:tcPr>
          <w:p w14:paraId="6C2C4116" w14:textId="77777777" w:rsidR="00FF3E5D" w:rsidRDefault="00000000">
            <w:pPr>
              <w:spacing w:before="40" w:after="40"/>
            </w:pPr>
            <w:r>
              <w:rPr>
                <w:sz w:val="20"/>
                <w:szCs w:val="20"/>
              </w:rPr>
              <w:t>Team can't explain what their agents did</w:t>
            </w:r>
          </w:p>
        </w:tc>
        <w:tc>
          <w:tcPr>
            <w:tcW w:w="2300" w:type="dxa"/>
            <w:tcMar>
              <w:top w:w="60" w:type="dxa"/>
              <w:left w:w="100" w:type="dxa"/>
              <w:bottom w:w="60" w:type="dxa"/>
              <w:right w:w="100" w:type="dxa"/>
            </w:tcMar>
          </w:tcPr>
          <w:p w14:paraId="78C9DB54" w14:textId="66699672" w:rsidR="00FF3E5D" w:rsidRDefault="00000000">
            <w:pPr>
              <w:spacing w:before="40" w:after="40"/>
            </w:pPr>
            <w:r>
              <w:rPr>
                <w:sz w:val="20"/>
                <w:szCs w:val="20"/>
              </w:rPr>
              <w:t>Clear roadblock/adaptation story; team understands their own codebase</w:t>
            </w:r>
            <w:r w:rsidR="006B33CE">
              <w:rPr>
                <w:sz w:val="20"/>
                <w:szCs w:val="20"/>
              </w:rPr>
              <w:t xml:space="preserve"> and agent orchestration</w:t>
            </w:r>
          </w:p>
        </w:tc>
        <w:tc>
          <w:tcPr>
            <w:tcW w:w="2580" w:type="dxa"/>
            <w:tcMar>
              <w:top w:w="60" w:type="dxa"/>
              <w:left w:w="100" w:type="dxa"/>
              <w:bottom w:w="60" w:type="dxa"/>
              <w:right w:w="100" w:type="dxa"/>
            </w:tcMar>
          </w:tcPr>
          <w:p w14:paraId="72F02CC2" w14:textId="77777777" w:rsidR="00FF3E5D" w:rsidRDefault="00000000">
            <w:pPr>
              <w:spacing w:before="40" w:after="40"/>
            </w:pPr>
            <w:r>
              <w:rPr>
                <w:sz w:val="20"/>
                <w:szCs w:val="20"/>
              </w:rPr>
              <w:t>At least one technique the org didn't know before, documented and teachable; team answers deep Q&amp;A on agent decisions confidently</w:t>
            </w:r>
          </w:p>
        </w:tc>
      </w:tr>
    </w:tbl>
    <w:p w14:paraId="1A60C403" w14:textId="77777777" w:rsidR="00FF3E5D" w:rsidRDefault="00FF3E5D">
      <w:pPr>
        <w:spacing w:after="120"/>
      </w:pPr>
    </w:p>
    <w:p w14:paraId="0D4C7505" w14:textId="77777777" w:rsidR="00FF3E5D" w:rsidRDefault="00000000">
      <w:pPr>
        <w:pStyle w:val="Heading1"/>
        <w:spacing w:before="280" w:after="120"/>
      </w:pPr>
      <w:r>
        <w:rPr>
          <w:color w:val="1F4E79"/>
        </w:rPr>
        <w:t>Judge Q&amp;A Requirement</w:t>
      </w:r>
    </w:p>
    <w:p w14:paraId="493207B3" w14:textId="39F65680" w:rsidR="00FF3E5D" w:rsidRDefault="00000000">
      <w:pPr>
        <w:spacing w:after="100" w:line="276" w:lineRule="auto"/>
      </w:pPr>
      <w:r>
        <w:lastRenderedPageBreak/>
        <w:t xml:space="preserve">During each presentation's Q&amp;A, judges must ask the team to explain </w:t>
      </w:r>
      <w:r>
        <w:rPr>
          <w:b/>
          <w:bCs/>
        </w:rPr>
        <w:t xml:space="preserve">at least one specific commit or architectural decision their agents </w:t>
      </w:r>
      <w:proofErr w:type="gramStart"/>
      <w:r>
        <w:rPr>
          <w:b/>
          <w:bCs/>
        </w:rPr>
        <w:t>made</w:t>
      </w:r>
      <w:proofErr w:type="gramEnd"/>
      <w:r w:rsidR="006B33CE">
        <w:rPr>
          <w:b/>
          <w:bCs/>
        </w:rPr>
        <w:t xml:space="preserve"> and hard lessons learnt during the hackathon</w:t>
      </w:r>
      <w:r>
        <w:rPr>
          <w:b/>
          <w:bCs/>
        </w:rPr>
        <w:t xml:space="preserve">. </w:t>
      </w:r>
      <w:r>
        <w:t xml:space="preserve">“We let it run for eight </w:t>
      </w:r>
      <w:proofErr w:type="gramStart"/>
      <w:r>
        <w:t>hours</w:t>
      </w:r>
      <w:proofErr w:type="gramEnd"/>
      <w:r>
        <w:t xml:space="preserve"> and it worked”</w:t>
      </w:r>
      <w:r w:rsidR="006B33CE">
        <w:t xml:space="preserve"> or “One team member did everything”</w:t>
      </w:r>
      <w:r>
        <w:t xml:space="preserve"> is a failing answer on the lessons-learned criterion. Teams win partly on knowing what their AI </w:t>
      </w:r>
      <w:proofErr w:type="gramStart"/>
      <w:r>
        <w:t>actually did</w:t>
      </w:r>
      <w:proofErr w:type="gramEnd"/>
      <w:r w:rsidR="006B33CE">
        <w:t xml:space="preserve"> and sharing the load equally in driving agents.</w:t>
      </w:r>
    </w:p>
    <w:p w14:paraId="1F5E316D" w14:textId="77777777" w:rsidR="00FF3E5D" w:rsidRDefault="00000000">
      <w:pPr>
        <w:pStyle w:val="Heading1"/>
        <w:spacing w:before="280" w:after="120"/>
      </w:pPr>
      <w:r>
        <w:rPr>
          <w:color w:val="1F4E79"/>
        </w:rPr>
        <w:t>What Does NOT Count</w:t>
      </w:r>
    </w:p>
    <w:p w14:paraId="7B9ADC70" w14:textId="77777777" w:rsidR="00FF3E5D" w:rsidRDefault="00000000">
      <w:pPr>
        <w:pStyle w:val="ListParagraph"/>
        <w:numPr>
          <w:ilvl w:val="0"/>
          <w:numId w:val="2"/>
        </w:numPr>
        <w:spacing w:after="100" w:line="276" w:lineRule="auto"/>
      </w:pPr>
      <w:r>
        <w:t>Work committed after the 4:00pm code freeze</w:t>
      </w:r>
    </w:p>
    <w:p w14:paraId="7F07BD94" w14:textId="3A61510E" w:rsidR="00FF3E5D" w:rsidRDefault="00000000">
      <w:pPr>
        <w:pStyle w:val="ListParagraph"/>
        <w:numPr>
          <w:ilvl w:val="0"/>
          <w:numId w:val="2"/>
        </w:numPr>
        <w:spacing w:after="100" w:line="276" w:lineRule="auto"/>
      </w:pPr>
      <w:r>
        <w:t xml:space="preserve">Manual QA polish </w:t>
      </w:r>
    </w:p>
    <w:p w14:paraId="6700D192" w14:textId="77777777" w:rsidR="00FF3E5D" w:rsidRDefault="00000000">
      <w:pPr>
        <w:pStyle w:val="ListParagraph"/>
        <w:numPr>
          <w:ilvl w:val="0"/>
          <w:numId w:val="2"/>
        </w:numPr>
        <w:spacing w:after="100" w:line="276" w:lineRule="auto"/>
      </w:pPr>
      <w:r>
        <w:t>Feature count beyond committed scope (adds don't earn points; only committed scope does)</w:t>
      </w:r>
    </w:p>
    <w:sectPr w:rsidR="00FF3E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627B29"/>
    <w:multiLevelType w:val="hybridMultilevel"/>
    <w:tmpl w:val="395CD056"/>
    <w:lvl w:ilvl="0" w:tplc="EF122EC8">
      <w:start w:val="1"/>
      <w:numFmt w:val="decimal"/>
      <w:lvlText w:val="%1."/>
      <w:lvlJc w:val="left"/>
      <w:pPr>
        <w:ind w:left="504" w:hanging="360"/>
      </w:pPr>
    </w:lvl>
    <w:lvl w:ilvl="1" w:tplc="3C2CCE12">
      <w:numFmt w:val="decimal"/>
      <w:lvlText w:val=""/>
      <w:lvlJc w:val="left"/>
    </w:lvl>
    <w:lvl w:ilvl="2" w:tplc="34261E1C">
      <w:numFmt w:val="decimal"/>
      <w:lvlText w:val=""/>
      <w:lvlJc w:val="left"/>
    </w:lvl>
    <w:lvl w:ilvl="3" w:tplc="A03491EA">
      <w:numFmt w:val="decimal"/>
      <w:lvlText w:val=""/>
      <w:lvlJc w:val="left"/>
    </w:lvl>
    <w:lvl w:ilvl="4" w:tplc="5894B744">
      <w:numFmt w:val="decimal"/>
      <w:lvlText w:val=""/>
      <w:lvlJc w:val="left"/>
    </w:lvl>
    <w:lvl w:ilvl="5" w:tplc="1BE0E420">
      <w:numFmt w:val="decimal"/>
      <w:lvlText w:val=""/>
      <w:lvlJc w:val="left"/>
    </w:lvl>
    <w:lvl w:ilvl="6" w:tplc="5F442188">
      <w:numFmt w:val="decimal"/>
      <w:lvlText w:val=""/>
      <w:lvlJc w:val="left"/>
    </w:lvl>
    <w:lvl w:ilvl="7" w:tplc="A4C48716">
      <w:numFmt w:val="decimal"/>
      <w:lvlText w:val=""/>
      <w:lvlJc w:val="left"/>
    </w:lvl>
    <w:lvl w:ilvl="8" w:tplc="CCE88F8E">
      <w:numFmt w:val="decimal"/>
      <w:lvlText w:val=""/>
      <w:lvlJc w:val="left"/>
    </w:lvl>
  </w:abstractNum>
  <w:abstractNum w:abstractNumId="1" w15:restartNumberingAfterBreak="0">
    <w:nsid w:val="71534E1E"/>
    <w:multiLevelType w:val="hybridMultilevel"/>
    <w:tmpl w:val="1E9E128C"/>
    <w:lvl w:ilvl="0" w:tplc="023E7A26">
      <w:start w:val="1"/>
      <w:numFmt w:val="bullet"/>
      <w:lvlText w:val="●"/>
      <w:lvlJc w:val="left"/>
      <w:pPr>
        <w:ind w:left="720" w:hanging="360"/>
      </w:pPr>
    </w:lvl>
    <w:lvl w:ilvl="1" w:tplc="9628069C">
      <w:start w:val="1"/>
      <w:numFmt w:val="bullet"/>
      <w:lvlText w:val="○"/>
      <w:lvlJc w:val="left"/>
      <w:pPr>
        <w:ind w:left="1440" w:hanging="360"/>
      </w:pPr>
    </w:lvl>
    <w:lvl w:ilvl="2" w:tplc="0EDEB4FC">
      <w:start w:val="1"/>
      <w:numFmt w:val="bullet"/>
      <w:lvlText w:val="■"/>
      <w:lvlJc w:val="left"/>
      <w:pPr>
        <w:ind w:left="2160" w:hanging="360"/>
      </w:pPr>
    </w:lvl>
    <w:lvl w:ilvl="3" w:tplc="C3EA7CEA">
      <w:start w:val="1"/>
      <w:numFmt w:val="bullet"/>
      <w:lvlText w:val="●"/>
      <w:lvlJc w:val="left"/>
      <w:pPr>
        <w:ind w:left="2880" w:hanging="360"/>
      </w:pPr>
    </w:lvl>
    <w:lvl w:ilvl="4" w:tplc="A6E06DB8">
      <w:start w:val="1"/>
      <w:numFmt w:val="bullet"/>
      <w:lvlText w:val="○"/>
      <w:lvlJc w:val="left"/>
      <w:pPr>
        <w:ind w:left="3600" w:hanging="360"/>
      </w:pPr>
    </w:lvl>
    <w:lvl w:ilvl="5" w:tplc="AF1E8BDE">
      <w:start w:val="1"/>
      <w:numFmt w:val="bullet"/>
      <w:lvlText w:val="■"/>
      <w:lvlJc w:val="left"/>
      <w:pPr>
        <w:ind w:left="4320" w:hanging="360"/>
      </w:pPr>
    </w:lvl>
    <w:lvl w:ilvl="6" w:tplc="42F6635A">
      <w:start w:val="1"/>
      <w:numFmt w:val="bullet"/>
      <w:lvlText w:val="●"/>
      <w:lvlJc w:val="left"/>
      <w:pPr>
        <w:ind w:left="5040" w:hanging="360"/>
      </w:pPr>
    </w:lvl>
    <w:lvl w:ilvl="7" w:tplc="1390FD84">
      <w:start w:val="1"/>
      <w:numFmt w:val="bullet"/>
      <w:lvlText w:val="●"/>
      <w:lvlJc w:val="left"/>
      <w:pPr>
        <w:ind w:left="5760" w:hanging="360"/>
      </w:pPr>
    </w:lvl>
    <w:lvl w:ilvl="8" w:tplc="3D741776">
      <w:start w:val="1"/>
      <w:numFmt w:val="bullet"/>
      <w:lvlText w:val="●"/>
      <w:lvlJc w:val="left"/>
      <w:pPr>
        <w:ind w:left="6480" w:hanging="360"/>
      </w:pPr>
    </w:lvl>
  </w:abstractNum>
  <w:abstractNum w:abstractNumId="2" w15:restartNumberingAfterBreak="0">
    <w:nsid w:val="7C8F49E4"/>
    <w:multiLevelType w:val="hybridMultilevel"/>
    <w:tmpl w:val="F996B6A4"/>
    <w:lvl w:ilvl="0" w:tplc="61068D60">
      <w:start w:val="1"/>
      <w:numFmt w:val="bullet"/>
      <w:lvlText w:val="•"/>
      <w:lvlJc w:val="left"/>
      <w:pPr>
        <w:ind w:left="504" w:hanging="288"/>
      </w:pPr>
    </w:lvl>
    <w:lvl w:ilvl="1" w:tplc="2120137C">
      <w:numFmt w:val="decimal"/>
      <w:lvlText w:val=""/>
      <w:lvlJc w:val="left"/>
    </w:lvl>
    <w:lvl w:ilvl="2" w:tplc="DF323DE4">
      <w:numFmt w:val="decimal"/>
      <w:lvlText w:val=""/>
      <w:lvlJc w:val="left"/>
    </w:lvl>
    <w:lvl w:ilvl="3" w:tplc="C31C8080">
      <w:numFmt w:val="decimal"/>
      <w:lvlText w:val=""/>
      <w:lvlJc w:val="left"/>
    </w:lvl>
    <w:lvl w:ilvl="4" w:tplc="118A55AA">
      <w:numFmt w:val="decimal"/>
      <w:lvlText w:val=""/>
      <w:lvlJc w:val="left"/>
    </w:lvl>
    <w:lvl w:ilvl="5" w:tplc="D5C6B1D8">
      <w:numFmt w:val="decimal"/>
      <w:lvlText w:val=""/>
      <w:lvlJc w:val="left"/>
    </w:lvl>
    <w:lvl w:ilvl="6" w:tplc="5D7E0210">
      <w:numFmt w:val="decimal"/>
      <w:lvlText w:val=""/>
      <w:lvlJc w:val="left"/>
    </w:lvl>
    <w:lvl w:ilvl="7" w:tplc="72F46E9C">
      <w:numFmt w:val="decimal"/>
      <w:lvlText w:val=""/>
      <w:lvlJc w:val="left"/>
    </w:lvl>
    <w:lvl w:ilvl="8" w:tplc="C234C1DA">
      <w:numFmt w:val="decimal"/>
      <w:lvlText w:val=""/>
      <w:lvlJc w:val="left"/>
    </w:lvl>
  </w:abstractNum>
  <w:num w:numId="1" w16cid:durableId="768547209">
    <w:abstractNumId w:val="1"/>
    <w:lvlOverride w:ilvl="0">
      <w:startOverride w:val="1"/>
    </w:lvlOverride>
  </w:num>
  <w:num w:numId="2" w16cid:durableId="1344285229">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E5D"/>
    <w:rsid w:val="006B33CE"/>
    <w:rsid w:val="00C51C9B"/>
    <w:rsid w:val="00FA35C9"/>
    <w:rsid w:val="00FF3E5D"/>
    <w:rsid w:val="0D9E2E26"/>
    <w:rsid w:val="3E83F1F9"/>
    <w:rsid w:val="64ECE5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F9154CD"/>
  <w15:docId w15:val="{C7EECA88-C2E6-A348-92D5-144AC61FC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434</Words>
  <Characters>2387</Characters>
  <Application>Microsoft Office Word</Application>
  <DocSecurity>0</DocSecurity>
  <Lines>99</Lines>
  <Paragraphs>52</Paragraphs>
  <ScaleCrop>false</ScaleCrop>
  <Company/>
  <LinksUpToDate>false</LinksUpToDate>
  <CharactersWithSpaces>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Turni Saha</cp:lastModifiedBy>
  <cp:revision>4</cp:revision>
  <dcterms:created xsi:type="dcterms:W3CDTF">2026-07-02T20:19:00Z</dcterms:created>
  <dcterms:modified xsi:type="dcterms:W3CDTF">2026-07-08T20:28:00Z</dcterms:modified>
</cp:coreProperties>
</file>