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pPr>
      <w:r w:rsidDel="00000000" w:rsidR="00000000" w:rsidRPr="00000000">
        <w:rPr>
          <w:rtl w:val="0"/>
        </w:rPr>
        <w:t xml:space="preserve">Crowdfunding Analysis - Joe Demler</w:t>
      </w:r>
    </w:p>
    <w:p w:rsidR="00000000" w:rsidDel="00000000" w:rsidP="00000000" w:rsidRDefault="00000000" w:rsidRPr="00000000" w14:paraId="00000002">
      <w:pPr>
        <w:ind w:left="720" w:firstLine="0"/>
        <w:jc w:val="center"/>
        <w:rPr/>
      </w:pPr>
      <w:r w:rsidDel="00000000" w:rsidR="00000000" w:rsidRPr="00000000">
        <w:rPr>
          <w:rtl w:val="0"/>
        </w:rPr>
      </w:r>
    </w:p>
    <w:p w:rsidR="00000000" w:rsidDel="00000000" w:rsidP="00000000" w:rsidRDefault="00000000" w:rsidRPr="00000000" w14:paraId="00000003">
      <w:pPr>
        <w:ind w:left="720" w:firstLine="0"/>
        <w:jc w:val="center"/>
        <w:rPr/>
      </w:pPr>
      <w:r w:rsidDel="00000000" w:rsidR="00000000" w:rsidRPr="00000000">
        <w:rPr>
          <w:rtl w:val="0"/>
        </w:rPr>
      </w:r>
    </w:p>
    <w:p w:rsidR="00000000" w:rsidDel="00000000" w:rsidP="00000000" w:rsidRDefault="00000000" w:rsidRPr="00000000" w14:paraId="00000004">
      <w:pPr>
        <w:ind w:left="720" w:firstLine="0"/>
        <w:jc w:val="cente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Conclusions from the campaigns: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Looking at the graphs I can see that the theater and plays category is doing best by far. They seem to have well over 50% successful funding compared to other parent/sub categories. People also look to be funding more and being successful during the summer months of June and July. </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Some limitations of the dataset: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I’m wondering if a limitation could be a lot of the crowdfunding data we have is mostly for plays and theater. It somewhat washes out the rest of the data. We seem to have so much data for the plays and theater it diminishes what we are seeing for the rest. So visually it can look skewed.</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Possible tables/graphs to create: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 graph that can show how much they funded for how long they were accepting for. Some of these crowdfundings were for only a few days while some were for over weeks. That can also mean they stayed open longer because they were not getting as much funding so they had to shut it down. While others got their funding so fast they could shut down after a few days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