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101"/>
        <w:gridCol w:w="1261"/>
        <w:gridCol w:w="5497"/>
      </w:tblGrid>
      <w:tr w:rsidR="005521AC" w:rsidRPr="005521AC" w:rsidTr="005521AC">
        <w:trPr>
          <w:trHeight w:val="420"/>
        </w:trPr>
        <w:tc>
          <w:tcPr>
            <w:tcW w:w="8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Versions</w:t>
            </w:r>
          </w:p>
        </w:tc>
      </w:tr>
      <w:tr w:rsidR="005521AC" w:rsidRPr="005521AC" w:rsidTr="005521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Auteur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Commentaire</w:t>
            </w:r>
          </w:p>
        </w:tc>
      </w:tr>
      <w:tr w:rsidR="005521AC" w:rsidRPr="005521AC" w:rsidTr="005521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3D38F3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27</w:t>
            </w:r>
            <w:r w:rsidR="005521A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/12</w:t>
            </w:r>
            <w:r w:rsidR="005521AC" w:rsidRPr="005521A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521A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Jean-Laurent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3D38F3" w:rsidRDefault="005521AC" w:rsidP="00552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Création du document.</w:t>
            </w:r>
          </w:p>
          <w:p w:rsidR="005521AC" w:rsidRPr="003D38F3" w:rsidRDefault="005521AC" w:rsidP="00552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Ajout des flux entres </w:t>
            </w:r>
            <w:r w:rsidR="003D38F3"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CFCI et VEOLOG</w:t>
            </w: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 : </w:t>
            </w:r>
          </w:p>
          <w:p w:rsidR="005521AC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CFCI_ORDS_VLG</w:t>
            </w:r>
          </w:p>
          <w:p w:rsidR="005521AC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VLG_BL_CFCI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VLG_BLF_CFCI</w:t>
            </w:r>
          </w:p>
          <w:p w:rsidR="003D38F3" w:rsidRPr="003D38F3" w:rsidRDefault="003D38F3" w:rsidP="003D3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Ajout des flux entres </w:t>
            </w:r>
            <w:proofErr w:type="spellStart"/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Tablewear</w:t>
            </w:r>
            <w:proofErr w:type="spellEnd"/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et VEOLOG :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TW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_ORDS_VLG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VLG_BL_TW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VLG_BLF_TW</w:t>
            </w:r>
          </w:p>
          <w:p w:rsidR="003D38F3" w:rsidRPr="003D38F3" w:rsidRDefault="003D38F3" w:rsidP="003D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Ajout des flux entres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CFCI</w:t>
            </w: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et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SEALOGIS </w:t>
            </w:r>
            <w:r w:rsidRPr="003D38F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: 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CFCI_ORDS_SLG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SLG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_BL_CFCI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SLG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_BLF_CFCI</w:t>
            </w:r>
          </w:p>
          <w:p w:rsidR="003D38F3" w:rsidRPr="003D38F3" w:rsidRDefault="003D38F3" w:rsidP="003D3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Ajout des flux entres </w:t>
            </w:r>
            <w:proofErr w:type="spellStart"/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Tablewear</w:t>
            </w:r>
            <w:proofErr w:type="spellEnd"/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et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SEALOGIS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: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TW</w:t>
            </w: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_ORDS_SLG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SLG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_BL_TW</w:t>
            </w:r>
          </w:p>
          <w:p w:rsidR="003D38F3" w:rsidRPr="003D38F3" w:rsidRDefault="003D38F3" w:rsidP="003D38F3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SLG</w:t>
            </w:r>
            <w:r w:rsidRPr="003D38F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_BLF_TW</w:t>
            </w:r>
          </w:p>
        </w:tc>
      </w:tr>
      <w:tr w:rsidR="005521AC" w:rsidRPr="005521AC" w:rsidTr="005521AC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1AC" w:rsidRPr="005521AC" w:rsidRDefault="005521AC" w:rsidP="0055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6758E" w:rsidRPr="003D38F3" w:rsidRDefault="0016758E"/>
    <w:p w:rsidR="008A241F" w:rsidRPr="00636D07" w:rsidRDefault="008A241F">
      <w:pPr>
        <w:rPr>
          <w:b/>
        </w:rPr>
      </w:pPr>
      <w:r w:rsidRPr="00636D07">
        <w:rPr>
          <w:b/>
          <w:noProof/>
          <w:color w:val="4472C4" w:themeColor="accent1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A29FF" wp14:editId="669A025D">
                <wp:simplePos x="0" y="0"/>
                <wp:positionH relativeFrom="margin">
                  <wp:align>left</wp:align>
                </wp:positionH>
                <wp:positionV relativeFrom="paragraph">
                  <wp:posOffset>240029</wp:posOffset>
                </wp:positionV>
                <wp:extent cx="58293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A935F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pt" to="45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521AC" w:rsidRPr="00636D07">
        <w:rPr>
          <w:b/>
          <w:color w:val="4472C4" w:themeColor="accent1"/>
          <w:sz w:val="32"/>
        </w:rPr>
        <w:t>Conte</w:t>
      </w:r>
      <w:r w:rsidRPr="00636D07">
        <w:rPr>
          <w:b/>
          <w:color w:val="4472C4" w:themeColor="accent1"/>
          <w:sz w:val="32"/>
        </w:rPr>
        <w:t>nu</w:t>
      </w:r>
      <w:r w:rsidRPr="00636D07">
        <w:rPr>
          <w:b/>
        </w:rPr>
        <w:br/>
      </w:r>
    </w:p>
    <w:p w:rsidR="008A241F" w:rsidRDefault="006E07B8">
      <w:r>
        <w:t>Obje</w:t>
      </w:r>
      <w:r w:rsidR="008A241F">
        <w:t>t</w:t>
      </w:r>
    </w:p>
    <w:p w:rsidR="008A241F" w:rsidRDefault="008A241F" w:rsidP="008A241F">
      <w:pPr>
        <w:pStyle w:val="Paragraphedeliste"/>
        <w:numPr>
          <w:ilvl w:val="0"/>
          <w:numId w:val="3"/>
        </w:numPr>
      </w:pPr>
      <w:r>
        <w:t xml:space="preserve">Description interface entre </w:t>
      </w:r>
      <w:r w:rsidR="003D38F3">
        <w:t>CFCI</w:t>
      </w:r>
      <w:r w:rsidR="00636D07">
        <w:t>/</w:t>
      </w:r>
      <w:proofErr w:type="spellStart"/>
      <w:r w:rsidR="00636D07">
        <w:t>Tablewear</w:t>
      </w:r>
      <w:proofErr w:type="spellEnd"/>
      <w:r w:rsidR="003D38F3">
        <w:t xml:space="preserve"> et </w:t>
      </w:r>
      <w:proofErr w:type="spellStart"/>
      <w:r w:rsidR="003D38F3">
        <w:t>Veolog</w:t>
      </w:r>
      <w:proofErr w:type="spellEnd"/>
    </w:p>
    <w:p w:rsidR="003E5A99" w:rsidRDefault="003E5A99" w:rsidP="003E5A99">
      <w:pPr>
        <w:pStyle w:val="Paragraphedeliste"/>
        <w:numPr>
          <w:ilvl w:val="1"/>
          <w:numId w:val="3"/>
        </w:numPr>
      </w:pPr>
      <w:r w:rsidRPr="003E5A99">
        <w:t>Description de l'interface fonctionnelle (obligatoire)</w:t>
      </w:r>
    </w:p>
    <w:p w:rsidR="006E07B8" w:rsidRDefault="003E5A99" w:rsidP="003E5A99">
      <w:pPr>
        <w:pStyle w:val="Paragraphedeliste"/>
        <w:numPr>
          <w:ilvl w:val="1"/>
          <w:numId w:val="3"/>
        </w:numPr>
      </w:pPr>
      <w:r w:rsidRPr="003E5A99">
        <w:t>Schéma d'interface d'architecture (facultatif)</w:t>
      </w:r>
    </w:p>
    <w:p w:rsidR="00636D07" w:rsidRPr="003D38F3" w:rsidRDefault="003E5A99" w:rsidP="00636D07">
      <w:pPr>
        <w:pStyle w:val="Paragraphedeliste"/>
        <w:numPr>
          <w:ilvl w:val="1"/>
          <w:numId w:val="3"/>
        </w:numPr>
        <w:rPr>
          <w:rFonts w:ascii="Arial" w:eastAsia="Times New Roman" w:hAnsi="Arial" w:cs="Arial"/>
          <w:sz w:val="18"/>
          <w:szCs w:val="18"/>
          <w:lang w:eastAsia="fr-FR"/>
        </w:rPr>
      </w:pPr>
      <w:r w:rsidRPr="003E5A99">
        <w:t>descr</w:t>
      </w:r>
      <w:r w:rsidR="00636D07">
        <w:t>iption technique de l'interface</w:t>
      </w:r>
    </w:p>
    <w:p w:rsidR="006E07B8" w:rsidRPr="00636D07" w:rsidRDefault="00636D07" w:rsidP="003E5A99">
      <w:pPr>
        <w:pStyle w:val="Paragraphedeliste"/>
        <w:numPr>
          <w:ilvl w:val="1"/>
          <w:numId w:val="3"/>
        </w:numPr>
      </w:pPr>
      <w:r>
        <w:t>F</w:t>
      </w:r>
      <w:r>
        <w:t xml:space="preserve">lux </w:t>
      </w:r>
      <w:r w:rsidRPr="00636D07">
        <w:rPr>
          <w:rFonts w:ascii="Times New Roman" w:eastAsia="Times New Roman" w:hAnsi="Times New Roman" w:cs="Times New Roman"/>
          <w:sz w:val="24"/>
          <w:lang w:eastAsia="fr-FR"/>
        </w:rPr>
        <w:t>CFCI_ORDS_VLG</w:t>
      </w:r>
    </w:p>
    <w:p w:rsidR="00636D07" w:rsidRPr="006E07B8" w:rsidRDefault="00636D07" w:rsidP="00636D07">
      <w:pPr>
        <w:pStyle w:val="Paragraphedeliste"/>
        <w:numPr>
          <w:ilvl w:val="1"/>
          <w:numId w:val="3"/>
        </w:numPr>
      </w:pPr>
      <w:r>
        <w:t xml:space="preserve">Flux </w:t>
      </w:r>
      <w:r>
        <w:rPr>
          <w:rFonts w:ascii="Times New Roman" w:eastAsia="Times New Roman" w:hAnsi="Times New Roman" w:cs="Times New Roman"/>
          <w:sz w:val="24"/>
          <w:lang w:eastAsia="fr-FR"/>
        </w:rPr>
        <w:t>VLG_BL_CFCI</w:t>
      </w:r>
    </w:p>
    <w:p w:rsidR="00636D07" w:rsidRPr="006E07B8" w:rsidRDefault="00636D07" w:rsidP="00636D07">
      <w:pPr>
        <w:pStyle w:val="Paragraphedeliste"/>
        <w:numPr>
          <w:ilvl w:val="1"/>
          <w:numId w:val="3"/>
        </w:numPr>
      </w:pPr>
      <w:r>
        <w:t xml:space="preserve">Flux </w:t>
      </w:r>
      <w:r>
        <w:rPr>
          <w:rFonts w:ascii="Times New Roman" w:eastAsia="Times New Roman" w:hAnsi="Times New Roman" w:cs="Times New Roman"/>
          <w:sz w:val="24"/>
          <w:lang w:eastAsia="fr-FR"/>
        </w:rPr>
        <w:t>VLG_BL</w:t>
      </w:r>
      <w:r>
        <w:rPr>
          <w:rFonts w:ascii="Times New Roman" w:eastAsia="Times New Roman" w:hAnsi="Times New Roman" w:cs="Times New Roman"/>
          <w:sz w:val="24"/>
          <w:lang w:eastAsia="fr-FR"/>
        </w:rPr>
        <w:t>F</w:t>
      </w:r>
      <w:r>
        <w:rPr>
          <w:rFonts w:ascii="Times New Roman" w:eastAsia="Times New Roman" w:hAnsi="Times New Roman" w:cs="Times New Roman"/>
          <w:sz w:val="24"/>
          <w:lang w:eastAsia="fr-FR"/>
        </w:rPr>
        <w:t>_CFCI</w:t>
      </w:r>
    </w:p>
    <w:p w:rsidR="00636D07" w:rsidRPr="00636D07" w:rsidRDefault="00636D07" w:rsidP="00636D07">
      <w:pPr>
        <w:pStyle w:val="Paragraphedeliste"/>
        <w:numPr>
          <w:ilvl w:val="1"/>
          <w:numId w:val="3"/>
        </w:numPr>
      </w:pPr>
      <w:r>
        <w:t xml:space="preserve">Flux </w:t>
      </w:r>
      <w:r>
        <w:rPr>
          <w:rFonts w:ascii="Times New Roman" w:eastAsia="Times New Roman" w:hAnsi="Times New Roman" w:cs="Times New Roman"/>
          <w:sz w:val="24"/>
          <w:lang w:eastAsia="fr-FR"/>
        </w:rPr>
        <w:t>TW</w:t>
      </w:r>
      <w:r w:rsidRPr="00636D07">
        <w:rPr>
          <w:rFonts w:ascii="Times New Roman" w:eastAsia="Times New Roman" w:hAnsi="Times New Roman" w:cs="Times New Roman"/>
          <w:sz w:val="24"/>
          <w:lang w:eastAsia="fr-FR"/>
        </w:rPr>
        <w:t>_ORDS_VLG</w:t>
      </w:r>
    </w:p>
    <w:p w:rsidR="00636D07" w:rsidRPr="006E07B8" w:rsidRDefault="00636D07" w:rsidP="00636D07">
      <w:pPr>
        <w:pStyle w:val="Paragraphedeliste"/>
        <w:numPr>
          <w:ilvl w:val="1"/>
          <w:numId w:val="3"/>
        </w:numPr>
      </w:pPr>
      <w:r>
        <w:t xml:space="preserve">Flux </w:t>
      </w:r>
      <w:r>
        <w:rPr>
          <w:rFonts w:ascii="Times New Roman" w:eastAsia="Times New Roman" w:hAnsi="Times New Roman" w:cs="Times New Roman"/>
          <w:sz w:val="24"/>
          <w:lang w:eastAsia="fr-FR"/>
        </w:rPr>
        <w:t>VLG_BL_TW</w:t>
      </w:r>
    </w:p>
    <w:p w:rsidR="00636D07" w:rsidRPr="006E07B8" w:rsidRDefault="00636D07" w:rsidP="00636D07">
      <w:pPr>
        <w:pStyle w:val="Paragraphedeliste"/>
        <w:numPr>
          <w:ilvl w:val="1"/>
          <w:numId w:val="3"/>
        </w:numPr>
      </w:pPr>
      <w:r>
        <w:t xml:space="preserve">Flux </w:t>
      </w:r>
      <w:r>
        <w:rPr>
          <w:rFonts w:ascii="Times New Roman" w:eastAsia="Times New Roman" w:hAnsi="Times New Roman" w:cs="Times New Roman"/>
          <w:sz w:val="24"/>
          <w:lang w:eastAsia="fr-FR"/>
        </w:rPr>
        <w:t>VLG_BLF</w:t>
      </w:r>
      <w:r>
        <w:rPr>
          <w:rFonts w:ascii="Times New Roman" w:eastAsia="Times New Roman" w:hAnsi="Times New Roman" w:cs="Times New Roman"/>
          <w:sz w:val="24"/>
          <w:lang w:eastAsia="fr-FR"/>
        </w:rPr>
        <w:t>_TW</w:t>
      </w:r>
    </w:p>
    <w:p w:rsidR="00636D07" w:rsidRDefault="00636D07" w:rsidP="00636D07"/>
    <w:p w:rsidR="006E07B8" w:rsidRPr="00636D07" w:rsidRDefault="006E07B8" w:rsidP="006E07B8">
      <w:pPr>
        <w:rPr>
          <w:b/>
          <w:color w:val="4472C4" w:themeColor="accent1"/>
          <w:sz w:val="32"/>
        </w:rPr>
      </w:pPr>
      <w:r w:rsidRPr="00636D07">
        <w:rPr>
          <w:b/>
          <w:noProof/>
          <w:color w:val="4472C4" w:themeColor="accent1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701E8" wp14:editId="41B0F739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82930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BCD0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45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636D07">
        <w:rPr>
          <w:b/>
          <w:color w:val="4472C4" w:themeColor="accent1"/>
          <w:sz w:val="32"/>
        </w:rPr>
        <w:t>Objet</w:t>
      </w:r>
    </w:p>
    <w:p w:rsidR="006E07B8" w:rsidRDefault="006E07B8" w:rsidP="006E07B8"/>
    <w:p w:rsidR="006E07B8" w:rsidRDefault="006E07B8" w:rsidP="006E07B8">
      <w:r>
        <w:t>Ce document contient tous les flux présent sur le contexte</w:t>
      </w:r>
    </w:p>
    <w:p w:rsidR="006E07B8" w:rsidRDefault="006E07B8" w:rsidP="006E07B8">
      <w:pPr>
        <w:pStyle w:val="Paragraphedeliste"/>
        <w:numPr>
          <w:ilvl w:val="0"/>
          <w:numId w:val="4"/>
        </w:numPr>
      </w:pPr>
      <w:r>
        <w:t>L’usage du flux</w:t>
      </w:r>
    </w:p>
    <w:p w:rsidR="00636D07" w:rsidRDefault="006E07B8" w:rsidP="00636D07">
      <w:pPr>
        <w:pStyle w:val="Paragraphedeliste"/>
        <w:numPr>
          <w:ilvl w:val="0"/>
          <w:numId w:val="4"/>
        </w:numPr>
      </w:pPr>
      <w:r>
        <w:t>L’information descriptive technique</w:t>
      </w:r>
    </w:p>
    <w:p w:rsidR="00636D07" w:rsidRDefault="00636D07" w:rsidP="00636D07">
      <w:pPr>
        <w:pStyle w:val="Paragraphedeliste"/>
      </w:pPr>
    </w:p>
    <w:p w:rsidR="00170436" w:rsidRPr="00636D07" w:rsidRDefault="003017C3" w:rsidP="00170436">
      <w:pPr>
        <w:pStyle w:val="Paragraphedeliste"/>
        <w:numPr>
          <w:ilvl w:val="0"/>
          <w:numId w:val="5"/>
        </w:numPr>
        <w:spacing w:after="0"/>
        <w:rPr>
          <w:b/>
          <w:color w:val="4472C4" w:themeColor="accent1"/>
          <w:sz w:val="32"/>
        </w:rPr>
      </w:pPr>
      <w:r w:rsidRPr="00636D07">
        <w:rPr>
          <w:b/>
          <w:color w:val="4472C4" w:themeColor="accent1"/>
          <w:sz w:val="32"/>
        </w:rPr>
        <w:lastRenderedPageBreak/>
        <w:t xml:space="preserve">Description </w:t>
      </w:r>
      <w:r w:rsidR="00636D07" w:rsidRPr="00636D07">
        <w:rPr>
          <w:b/>
          <w:color w:val="4472C4" w:themeColor="accent1"/>
          <w:sz w:val="32"/>
        </w:rPr>
        <w:t>interface entre CFCI/</w:t>
      </w:r>
      <w:proofErr w:type="spellStart"/>
      <w:r w:rsidR="00636D07" w:rsidRPr="00636D07">
        <w:rPr>
          <w:b/>
          <w:color w:val="4472C4" w:themeColor="accent1"/>
          <w:sz w:val="32"/>
        </w:rPr>
        <w:t>Tablewear</w:t>
      </w:r>
      <w:proofErr w:type="spellEnd"/>
      <w:r w:rsidR="00636D07" w:rsidRPr="00636D07">
        <w:rPr>
          <w:b/>
          <w:color w:val="4472C4" w:themeColor="accent1"/>
          <w:sz w:val="32"/>
        </w:rPr>
        <w:t xml:space="preserve"> et </w:t>
      </w:r>
      <w:proofErr w:type="spellStart"/>
      <w:r w:rsidR="00636D07" w:rsidRPr="00636D07">
        <w:rPr>
          <w:b/>
          <w:color w:val="4472C4" w:themeColor="accent1"/>
          <w:sz w:val="32"/>
        </w:rPr>
        <w:t>Veolog</w:t>
      </w:r>
      <w:proofErr w:type="spellEnd"/>
    </w:p>
    <w:p w:rsidR="00170436" w:rsidRDefault="00170436" w:rsidP="00170436">
      <w:pPr>
        <w:spacing w:after="0"/>
      </w:pPr>
    </w:p>
    <w:p w:rsidR="00170436" w:rsidRDefault="00170436" w:rsidP="00170436">
      <w:pPr>
        <w:spacing w:after="0"/>
      </w:pPr>
    </w:p>
    <w:p w:rsidR="003017C3" w:rsidRPr="00CE42E3" w:rsidRDefault="003017C3" w:rsidP="003E5A99">
      <w:pPr>
        <w:pStyle w:val="Paragraphedeliste"/>
        <w:numPr>
          <w:ilvl w:val="1"/>
          <w:numId w:val="5"/>
        </w:numPr>
        <w:rPr>
          <w:b/>
          <w:color w:val="4472C4" w:themeColor="accent1"/>
          <w:sz w:val="20"/>
        </w:rPr>
      </w:pPr>
      <w:r w:rsidRPr="00CE42E3">
        <w:rPr>
          <w:b/>
          <w:color w:val="4472C4" w:themeColor="accent1"/>
          <w:sz w:val="28"/>
        </w:rPr>
        <w:t>Description de l'interface fonctionnelle (obligatoire)</w:t>
      </w:r>
    </w:p>
    <w:p w:rsidR="00170436" w:rsidRDefault="00170436" w:rsidP="00170436">
      <w:pPr>
        <w:spacing w:after="0"/>
      </w:pPr>
      <w:r w:rsidRPr="003017C3">
        <w:t xml:space="preserve">L'interface est composée de deux flux : </w:t>
      </w:r>
    </w:p>
    <w:p w:rsidR="00170436" w:rsidRDefault="00170436" w:rsidP="00170436">
      <w:pPr>
        <w:spacing w:after="0"/>
      </w:pPr>
      <w:r>
        <w:t>Un premier flux qui permet de mettre à jour les statistiques de coca et le deuxième qui permet la réception des commandes de coca.</w:t>
      </w:r>
    </w:p>
    <w:p w:rsidR="003017C3" w:rsidRDefault="003017C3" w:rsidP="003017C3"/>
    <w:p w:rsidR="00170436" w:rsidRPr="00CE42E3" w:rsidRDefault="003E5A99" w:rsidP="005736F7">
      <w:pPr>
        <w:pStyle w:val="Paragraphedeliste"/>
        <w:numPr>
          <w:ilvl w:val="1"/>
          <w:numId w:val="5"/>
        </w:numPr>
        <w:spacing w:after="0"/>
        <w:rPr>
          <w:b/>
          <w:color w:val="4472C4" w:themeColor="accent1"/>
          <w:sz w:val="28"/>
        </w:rPr>
      </w:pPr>
      <w:r w:rsidRPr="00CE42E3">
        <w:rPr>
          <w:b/>
          <w:color w:val="4472C4" w:themeColor="accent1"/>
          <w:sz w:val="28"/>
        </w:rPr>
        <w:t>Schéma d'interface d'architecture (facultatif)</w:t>
      </w:r>
    </w:p>
    <w:p w:rsidR="00170436" w:rsidRDefault="00170436" w:rsidP="00170436">
      <w:pPr>
        <w:pStyle w:val="Paragraphedeliste"/>
        <w:spacing w:after="0"/>
        <w:ind w:left="792"/>
      </w:pPr>
    </w:p>
    <w:p w:rsidR="00170436" w:rsidRDefault="00170436" w:rsidP="00170436">
      <w:pPr>
        <w:spacing w:after="0"/>
      </w:pPr>
      <w:r>
        <w:t>[SECHEMA]</w:t>
      </w:r>
    </w:p>
    <w:p w:rsidR="003E5A99" w:rsidRDefault="0004573C" w:rsidP="00170436">
      <w:r>
        <w:br/>
      </w:r>
      <w:r>
        <w:br/>
      </w:r>
    </w:p>
    <w:p w:rsidR="003017C3" w:rsidRPr="00CE42E3" w:rsidRDefault="00CE42E3" w:rsidP="003017C3">
      <w:pPr>
        <w:pStyle w:val="Paragraphedeliste"/>
        <w:numPr>
          <w:ilvl w:val="1"/>
          <w:numId w:val="5"/>
        </w:numPr>
        <w:rPr>
          <w:b/>
        </w:rPr>
      </w:pPr>
      <w:r w:rsidRPr="00CE42E3">
        <w:rPr>
          <w:b/>
          <w:color w:val="4472C4" w:themeColor="accent1"/>
          <w:sz w:val="28"/>
        </w:rPr>
        <w:t>D</w:t>
      </w:r>
      <w:r w:rsidR="003017C3" w:rsidRPr="00CE42E3">
        <w:rPr>
          <w:b/>
          <w:color w:val="4472C4" w:themeColor="accent1"/>
          <w:sz w:val="28"/>
        </w:rPr>
        <w:t>escription technique de l'interface</w:t>
      </w:r>
      <w:r w:rsidR="003017C3" w:rsidRPr="00CE42E3">
        <w:rPr>
          <w:b/>
          <w:color w:val="4472C4" w:themeColor="accent1"/>
        </w:rPr>
        <w:t xml:space="preserve"> </w:t>
      </w:r>
      <w:r w:rsidR="00170436" w:rsidRPr="00CE42E3">
        <w:rPr>
          <w:b/>
        </w:rPr>
        <w:br/>
      </w:r>
    </w:p>
    <w:p w:rsidR="003017C3" w:rsidRPr="00CE42E3" w:rsidRDefault="00CE42E3" w:rsidP="00170436">
      <w:pPr>
        <w:pStyle w:val="Paragraphedeliste"/>
        <w:numPr>
          <w:ilvl w:val="2"/>
          <w:numId w:val="5"/>
        </w:numPr>
        <w:rPr>
          <w:b/>
          <w:color w:val="4472C4" w:themeColor="accent1"/>
          <w:sz w:val="28"/>
        </w:rPr>
      </w:pPr>
      <w:r w:rsidRPr="00CE42E3">
        <w:rPr>
          <w:b/>
          <w:color w:val="4472C4" w:themeColor="accent1"/>
          <w:sz w:val="28"/>
        </w:rPr>
        <w:t xml:space="preserve"> </w:t>
      </w:r>
      <w:r w:rsidR="00170436" w:rsidRPr="00CE42E3">
        <w:rPr>
          <w:b/>
          <w:color w:val="4472C4" w:themeColor="accent1"/>
          <w:sz w:val="28"/>
        </w:rPr>
        <w:t xml:space="preserve">Système </w:t>
      </w:r>
      <w:r w:rsidRPr="00CE42E3">
        <w:rPr>
          <w:b/>
          <w:color w:val="4472C4" w:themeColor="accent1"/>
          <w:sz w:val="28"/>
        </w:rPr>
        <w:t>CFCI/</w:t>
      </w:r>
      <w:proofErr w:type="spellStart"/>
      <w:r w:rsidRPr="00CE42E3">
        <w:rPr>
          <w:b/>
          <w:color w:val="4472C4" w:themeColor="accent1"/>
          <w:sz w:val="28"/>
        </w:rPr>
        <w:t>Tablewear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70436" w:rsidRPr="00170436" w:rsidTr="00CE42E3">
        <w:tc>
          <w:tcPr>
            <w:tcW w:w="9072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04573C" w:rsidRDefault="00170436" w:rsidP="00170436">
            <w:pPr>
              <w:spacing w:before="240" w:after="120" w:line="240" w:lineRule="auto"/>
              <w:jc w:val="both"/>
              <w:outlineLvl w:val="2"/>
              <w:rPr>
                <w:rFonts w:ascii="Calibri" w:eastAsia="Times New Roman" w:hAnsi="Calibri" w:cs="Calibri"/>
                <w:color w:val="2F5496"/>
                <w:szCs w:val="24"/>
                <w:lang w:eastAsia="fr-FR"/>
              </w:rPr>
            </w:pPr>
            <w:r w:rsidRPr="00170436">
              <w:rPr>
                <w:rFonts w:ascii="Calibri" w:eastAsia="Times New Roman" w:hAnsi="Calibri" w:cs="Calibri"/>
                <w:b/>
                <w:bCs/>
                <w:color w:val="2F5496"/>
                <w:sz w:val="24"/>
                <w:szCs w:val="24"/>
                <w:lang w:val="en-US" w:eastAsia="fr-FR"/>
              </w:rPr>
              <w:t>Validation</w:t>
            </w:r>
          </w:p>
        </w:tc>
      </w:tr>
    </w:tbl>
    <w:p w:rsidR="0004573C" w:rsidRPr="0004573C" w:rsidRDefault="0004573C" w:rsidP="0017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fr-F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03"/>
      </w:tblGrid>
      <w:tr w:rsidR="0004573C" w:rsidRPr="0004573C" w:rsidTr="00902CDA"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73C" w:rsidRPr="00CE42E3" w:rsidRDefault="0004573C" w:rsidP="00902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Comments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73C" w:rsidRPr="0004573C" w:rsidRDefault="0004573C" w:rsidP="00902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fr-FR"/>
              </w:rPr>
            </w:pPr>
            <w:r w:rsidRPr="0004573C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fr-FR"/>
              </w:rPr>
              <w:t>Seulement un connecteur de test sur le système de production</w:t>
            </w:r>
          </w:p>
        </w:tc>
      </w:tr>
    </w:tbl>
    <w:p w:rsidR="00170436" w:rsidRPr="0004573C" w:rsidRDefault="00170436" w:rsidP="0017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52"/>
      </w:tblGrid>
      <w:tr w:rsidR="00170436" w:rsidRPr="00170436" w:rsidTr="00170436">
        <w:tc>
          <w:tcPr>
            <w:tcW w:w="9779" w:type="dxa"/>
            <w:gridSpan w:val="2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Production</w:t>
            </w:r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System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 w:rsidRPr="00170436"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dmz.anexys.fr</w:t>
            </w:r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IP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Port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22</w:t>
            </w:r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Protocole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SFTP</w:t>
            </w:r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Account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04573C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anexys</w:t>
            </w:r>
            <w:proofErr w:type="spellEnd"/>
          </w:p>
        </w:tc>
      </w:tr>
      <w:tr w:rsidR="00170436" w:rsidRPr="00170436" w:rsidTr="00170436">
        <w:tc>
          <w:tcPr>
            <w:tcW w:w="488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17043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How to obtain the password</w:t>
            </w:r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436" w:rsidRPr="00170436" w:rsidRDefault="005D70C6" w:rsidP="00170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 xml:space="preserve">PWD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KeeWeb</w:t>
            </w:r>
            <w:proofErr w:type="spellEnd"/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 xml:space="preserve"> </w:t>
            </w:r>
            <w:r w:rsidRPr="005D70C6">
              <w:rPr>
                <w:rFonts w:ascii="Times New Roman" w:eastAsia="Times New Roman" w:hAnsi="Times New Roman" w:cs="Times New Roman"/>
                <w:b/>
                <w:color w:val="2F5496"/>
                <w:sz w:val="20"/>
                <w:szCs w:val="20"/>
                <w:lang w:val="en-US" w:eastAsia="fr-FR"/>
              </w:rPr>
              <w:t>bdc_2021</w:t>
            </w:r>
          </w:p>
        </w:tc>
      </w:tr>
    </w:tbl>
    <w:p w:rsidR="00170436" w:rsidRPr="00170436" w:rsidRDefault="00170436" w:rsidP="0017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7043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</w:t>
      </w:r>
    </w:p>
    <w:p w:rsidR="000A7927" w:rsidRPr="00CE42E3" w:rsidRDefault="00CE42E3" w:rsidP="00CE42E3">
      <w:pPr>
        <w:pStyle w:val="Paragraphedeliste"/>
        <w:numPr>
          <w:ilvl w:val="2"/>
          <w:numId w:val="5"/>
        </w:numPr>
        <w:rPr>
          <w:b/>
          <w:color w:val="4472C4" w:themeColor="accent1"/>
          <w:sz w:val="28"/>
          <w:lang w:val="en-US"/>
        </w:rPr>
      </w:pPr>
      <w:r>
        <w:rPr>
          <w:lang w:val="en-US"/>
        </w:rPr>
        <w:t xml:space="preserve">  </w:t>
      </w:r>
      <w:proofErr w:type="spellStart"/>
      <w:r w:rsidR="000A7927" w:rsidRPr="00CE42E3">
        <w:rPr>
          <w:b/>
          <w:color w:val="4472C4" w:themeColor="accent1"/>
          <w:sz w:val="28"/>
          <w:lang w:val="en-US"/>
        </w:rPr>
        <w:t>Système</w:t>
      </w:r>
      <w:proofErr w:type="spellEnd"/>
      <w:r w:rsidR="000A7927" w:rsidRPr="00CE42E3">
        <w:rPr>
          <w:b/>
          <w:color w:val="4472C4" w:themeColor="accent1"/>
          <w:sz w:val="28"/>
          <w:lang w:val="en-US"/>
        </w:rPr>
        <w:t xml:space="preserve"> </w:t>
      </w:r>
      <w:proofErr w:type="spellStart"/>
      <w:r w:rsidRPr="00CE42E3">
        <w:rPr>
          <w:b/>
          <w:color w:val="4472C4" w:themeColor="accent1"/>
          <w:sz w:val="28"/>
          <w:lang w:val="en-US"/>
        </w:rPr>
        <w:t>Veolog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03"/>
      </w:tblGrid>
      <w:tr w:rsidR="000A7927" w:rsidRPr="00CE42E3" w:rsidTr="0004573C">
        <w:tc>
          <w:tcPr>
            <w:tcW w:w="9072" w:type="dxa"/>
            <w:gridSpan w:val="2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CE42E3" w:rsidRDefault="000A7927" w:rsidP="005736F7">
            <w:pPr>
              <w:spacing w:before="240" w:after="120" w:line="240" w:lineRule="auto"/>
              <w:jc w:val="both"/>
              <w:outlineLvl w:val="2"/>
              <w:rPr>
                <w:rFonts w:ascii="Calibri" w:eastAsia="Times New Roman" w:hAnsi="Calibri" w:cs="Calibri"/>
                <w:color w:val="2F5496"/>
                <w:sz w:val="24"/>
                <w:szCs w:val="24"/>
                <w:lang w:val="en-US" w:eastAsia="fr-FR"/>
              </w:rPr>
            </w:pPr>
            <w:r w:rsidRPr="00170436">
              <w:rPr>
                <w:rFonts w:ascii="Calibri" w:eastAsia="Times New Roman" w:hAnsi="Calibri" w:cs="Calibri"/>
                <w:b/>
                <w:bCs/>
                <w:color w:val="2F5496"/>
                <w:sz w:val="24"/>
                <w:szCs w:val="24"/>
                <w:lang w:val="en-US" w:eastAsia="fr-FR"/>
              </w:rPr>
              <w:t>Validation</w:t>
            </w:r>
          </w:p>
        </w:tc>
      </w:tr>
      <w:tr w:rsidR="000A7927" w:rsidRPr="00CE42E3" w:rsidTr="0004573C"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CE42E3" w:rsidRDefault="0004573C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Commentaries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 w:eastAsia="fr-FR"/>
              </w:rPr>
            </w:pPr>
          </w:p>
        </w:tc>
      </w:tr>
    </w:tbl>
    <w:p w:rsidR="000A7927" w:rsidRPr="005736F7" w:rsidRDefault="000A7927" w:rsidP="000A7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0A7927" w:rsidRPr="00CE42E3" w:rsidTr="005736F7">
        <w:tc>
          <w:tcPr>
            <w:tcW w:w="9779" w:type="dxa"/>
            <w:gridSpan w:val="2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CE42E3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 w:rsidRPr="00CE42E3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Production</w:t>
            </w: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CE42E3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 w:rsidRPr="00CE42E3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System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IP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Port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 w:eastAsia="fr-FR"/>
              </w:rPr>
              <w:t>22</w:t>
            </w: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Protocole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fr-FR"/>
              </w:rPr>
            </w:pPr>
            <w:r w:rsidRPr="00170436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 w:eastAsia="fr-FR"/>
              </w:rPr>
              <w:t>SFTP</w:t>
            </w: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eastAsia="fr-FR"/>
              </w:rPr>
              <w:t>Account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fr-FR"/>
              </w:rPr>
            </w:pPr>
          </w:p>
        </w:tc>
      </w:tr>
      <w:tr w:rsidR="000A7927" w:rsidRPr="00170436" w:rsidTr="005736F7">
        <w:tc>
          <w:tcPr>
            <w:tcW w:w="488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fr-FR"/>
              </w:rPr>
            </w:pPr>
            <w:r w:rsidRPr="00170436">
              <w:rPr>
                <w:rFonts w:ascii="Times New Roman" w:eastAsia="Times New Roman" w:hAnsi="Times New Roman" w:cs="Times New Roman"/>
                <w:b/>
                <w:bCs/>
                <w:color w:val="2F5496"/>
                <w:sz w:val="20"/>
                <w:szCs w:val="20"/>
                <w:lang w:val="en-US" w:eastAsia="fr-FR"/>
              </w:rPr>
              <w:t>How to obtain the password</w:t>
            </w:r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927" w:rsidRPr="00170436" w:rsidRDefault="000A7927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 xml:space="preserve">PWD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>KeeWeb</w:t>
            </w:r>
            <w:proofErr w:type="spellEnd"/>
            <w:r>
              <w:rPr>
                <w:rFonts w:ascii="Times New Roman" w:eastAsia="Times New Roman" w:hAnsi="Times New Roman" w:cs="Times New Roman"/>
                <w:color w:val="2F5496"/>
                <w:sz w:val="20"/>
                <w:szCs w:val="20"/>
                <w:lang w:val="en-US" w:eastAsia="fr-FR"/>
              </w:rPr>
              <w:t xml:space="preserve"> </w:t>
            </w:r>
            <w:r w:rsidRPr="005D70C6">
              <w:rPr>
                <w:rFonts w:ascii="Times New Roman" w:eastAsia="Times New Roman" w:hAnsi="Times New Roman" w:cs="Times New Roman"/>
                <w:b/>
                <w:color w:val="2F5496"/>
                <w:sz w:val="20"/>
                <w:szCs w:val="20"/>
                <w:lang w:val="en-US" w:eastAsia="fr-FR"/>
              </w:rPr>
              <w:t>bdc_2021</w:t>
            </w:r>
          </w:p>
        </w:tc>
      </w:tr>
    </w:tbl>
    <w:p w:rsidR="000A7927" w:rsidRPr="00170436" w:rsidRDefault="000A7927" w:rsidP="000A7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7043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</w:t>
      </w:r>
    </w:p>
    <w:p w:rsidR="005D70C6" w:rsidRPr="0004573C" w:rsidRDefault="005D70C6" w:rsidP="000A7927">
      <w:pPr>
        <w:pStyle w:val="Paragraphedeliste"/>
        <w:numPr>
          <w:ilvl w:val="1"/>
          <w:numId w:val="6"/>
        </w:numPr>
        <w:rPr>
          <w:rFonts w:cstheme="minorHAnsi"/>
        </w:rPr>
      </w:pPr>
      <w:r w:rsidRPr="0004573C">
        <w:rPr>
          <w:rFonts w:cstheme="minorHAnsi"/>
        </w:rPr>
        <w:lastRenderedPageBreak/>
        <w:t xml:space="preserve">Flux </w:t>
      </w:r>
      <w:r w:rsidR="0004573C" w:rsidRPr="0004573C">
        <w:rPr>
          <w:rFonts w:eastAsia="Times New Roman" w:cstheme="minorHAnsi"/>
          <w:b/>
          <w:sz w:val="28"/>
          <w:lang w:eastAsia="fr-FR"/>
        </w:rPr>
        <w:t>CFCI_ORDS_VLG</w:t>
      </w:r>
      <w:r w:rsidRPr="0004573C">
        <w:rPr>
          <w:rFonts w:eastAsia="Times New Roman" w:cstheme="minorHAnsi"/>
          <w:sz w:val="24"/>
          <w:szCs w:val="24"/>
          <w:lang w:eastAsia="fr-FR"/>
        </w:rPr>
        <w:br/>
      </w:r>
    </w:p>
    <w:p w:rsidR="00170436" w:rsidRDefault="005D70C6" w:rsidP="000A7927">
      <w:pPr>
        <w:pStyle w:val="Paragraphedeliste"/>
        <w:numPr>
          <w:ilvl w:val="2"/>
          <w:numId w:val="6"/>
        </w:numPr>
      </w:pPr>
      <w:r>
        <w:t xml:space="preserve"> </w:t>
      </w:r>
      <w:r>
        <w:tab/>
      </w:r>
      <w:r w:rsidRPr="005D70C6">
        <w:t>Schéma de flux détaillé (Obligatoire)</w:t>
      </w:r>
    </w:p>
    <w:p w:rsidR="005D70C6" w:rsidRPr="005D70C6" w:rsidRDefault="005D70C6" w:rsidP="005D70C6">
      <w:pPr>
        <w:rPr>
          <w:lang w:val="en-US"/>
        </w:rPr>
      </w:pPr>
      <w:proofErr w:type="gramStart"/>
      <w:r w:rsidRPr="005D70C6">
        <w:rPr>
          <w:lang w:val="en-US"/>
        </w:rPr>
        <w:t>schema</w:t>
      </w:r>
      <w:proofErr w:type="gramEnd"/>
    </w:p>
    <w:p w:rsidR="005D70C6" w:rsidRDefault="005D70C6" w:rsidP="000A7927">
      <w:pPr>
        <w:pStyle w:val="Paragraphedeliste"/>
        <w:numPr>
          <w:ilvl w:val="2"/>
          <w:numId w:val="6"/>
        </w:numPr>
      </w:pPr>
      <w:r>
        <w:t xml:space="preserve"> </w:t>
      </w:r>
      <w:r w:rsidRPr="005D70C6">
        <w:t>Structure de flux (Uniquement si plus d'une étape sur le contexte logique)</w:t>
      </w:r>
    </w:p>
    <w:p w:rsidR="005D70C6" w:rsidRDefault="005D70C6" w:rsidP="005D70C6"/>
    <w:p w:rsidR="001D6A3F" w:rsidRPr="001D6A3F" w:rsidRDefault="005D70C6" w:rsidP="000A7927">
      <w:pPr>
        <w:pStyle w:val="Paragraphedeliste"/>
        <w:numPr>
          <w:ilvl w:val="2"/>
          <w:numId w:val="6"/>
        </w:numPr>
      </w:pPr>
      <w:r>
        <w:t xml:space="preserve"> </w:t>
      </w:r>
      <w:r w:rsidRPr="005D70C6">
        <w:t>Description technique</w:t>
      </w:r>
    </w:p>
    <w:tbl>
      <w:tblPr>
        <w:tblW w:w="11160" w:type="dxa"/>
        <w:tblInd w:w="-99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7020"/>
      </w:tblGrid>
      <w:tr w:rsidR="001D6A3F" w:rsidRPr="001D6A3F" w:rsidTr="000A7927">
        <w:tc>
          <w:tcPr>
            <w:tcW w:w="41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data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0C017C" w:rsidRDefault="0004573C" w:rsidP="000C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CFCI </w:t>
            </w:r>
            <w:r w:rsidR="000C017C"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export les fichiers </w:t>
            </w:r>
            <w:proofErr w:type="spellStart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orders</w:t>
            </w:r>
            <w:proofErr w:type="spellEnd"/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System Name 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C017C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Système CFCI</w:t>
            </w:r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  Data  format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4573C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</w:t>
            </w:r>
            <w:r w:rsidR="001D6A3F"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sv</w:t>
            </w:r>
          </w:p>
        </w:tc>
      </w:tr>
      <w:tr w:rsidR="001D6A3F" w:rsidRPr="000C017C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Source file name mask (Mandatory)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C017C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orders_CFCI_Veolog_AAAAMMDDHHMMSS_.csv</w:t>
            </w:r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Transformation 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strategy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Data  (Mandatory)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0C017C" w:rsidRDefault="000C017C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recoit</w:t>
            </w:r>
            <w:proofErr w:type="spellEnd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les fichiers </w:t>
            </w:r>
            <w:proofErr w:type="spellStart"/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orders</w:t>
            </w:r>
            <w:proofErr w:type="spellEnd"/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System Name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C017C" w:rsidP="000C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Système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</w:p>
        </w:tc>
      </w:tr>
      <w:tr w:rsidR="001D6A3F" w:rsidRPr="001D6A3F" w:rsidTr="000A7927">
        <w:trPr>
          <w:trHeight w:val="1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Data format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C017C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</w:t>
            </w:r>
            <w:r w:rsidR="001D6A3F"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sv</w:t>
            </w:r>
          </w:p>
        </w:tc>
      </w:tr>
      <w:tr w:rsidR="001D6A3F" w:rsidRPr="001D6A3F" w:rsidTr="000A7927">
        <w:trPr>
          <w:trHeight w:val="1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file name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0C017C" w:rsidRDefault="000C017C" w:rsidP="000D4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0C017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orders_CFCI_Veolog_AAAAMMDDHHMMSS_.csv</w:t>
            </w:r>
          </w:p>
        </w:tc>
      </w:tr>
      <w:tr w:rsidR="001D6A3F" w:rsidRPr="001D6A3F" w:rsidTr="000A7927">
        <w:tc>
          <w:tcPr>
            <w:tcW w:w="414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1D6A3F" w:rsidP="001D6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Tracking/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Tracability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A3F" w:rsidRPr="001D6A3F" w:rsidRDefault="000C017C" w:rsidP="00621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DMZ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Tradexpress</w:t>
            </w:r>
            <w:proofErr w:type="spellEnd"/>
            <w:r w:rsid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</w:t>
            </w:r>
            <w:r w:rsidR="001D6A3F"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SYSLOG </w:t>
            </w:r>
          </w:p>
        </w:tc>
      </w:tr>
    </w:tbl>
    <w:p w:rsidR="001D6A3F" w:rsidRDefault="001D6A3F" w:rsidP="000C017C">
      <w:pPr>
        <w:shd w:val="clear" w:color="auto" w:fill="FFFFFF"/>
        <w:spacing w:after="0" w:line="240" w:lineRule="auto"/>
      </w:pPr>
      <w:r w:rsidRPr="001D6A3F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 </w:t>
      </w:r>
    </w:p>
    <w:p w:rsidR="00621251" w:rsidRPr="00621251" w:rsidRDefault="00621251" w:rsidP="00621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1251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  <w:t>Step Description:</w:t>
      </w:r>
    </w:p>
    <w:tbl>
      <w:tblPr>
        <w:tblW w:w="10836" w:type="dxa"/>
        <w:tblInd w:w="-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7281"/>
      </w:tblGrid>
      <w:tr w:rsidR="00004FCE" w:rsidRPr="00621251" w:rsidTr="000A7927">
        <w:trPr>
          <w:trHeight w:val="300"/>
        </w:trPr>
        <w:tc>
          <w:tcPr>
            <w:tcW w:w="355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DMZ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Tradexpress</w:t>
            </w:r>
            <w:proofErr w:type="spellEnd"/>
          </w:p>
        </w:tc>
        <w:tc>
          <w:tcPr>
            <w:tcW w:w="7281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Etape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1</w:t>
            </w:r>
          </w:p>
        </w:tc>
      </w:tr>
      <w:tr w:rsidR="00004FCE" w:rsidRPr="00621251" w:rsidTr="000A7927">
        <w:trPr>
          <w:trHeight w:val="4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Edisend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Xxxxx</w:t>
            </w:r>
            <w:proofErr w:type="spellEnd"/>
          </w:p>
        </w:tc>
      </w:tr>
      <w:tr w:rsidR="00004FCE" w:rsidRPr="00621251" w:rsidTr="000A7927">
        <w:trPr>
          <w:trHeight w:val="337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artner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Destinataire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Xxxxx</w:t>
            </w:r>
            <w:proofErr w:type="spellEnd"/>
          </w:p>
        </w:tc>
      </w:tr>
      <w:tr w:rsidR="00004FCE" w:rsidRPr="00004FCE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La </w:t>
            </w: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fréquence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5mins</w:t>
            </w:r>
          </w:p>
        </w:tc>
      </w:tr>
      <w:tr w:rsidR="00004FCE" w:rsidRPr="00621251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Pre-process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None</w:t>
            </w:r>
          </w:p>
        </w:tc>
      </w:tr>
      <w:tr w:rsidR="00004FCE" w:rsidRPr="00621251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Translator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ExchangeFile</w:t>
            </w:r>
            <w:proofErr w:type="spellEnd"/>
          </w:p>
        </w:tc>
      </w:tr>
      <w:tr w:rsidR="00004FCE" w:rsidRPr="00621251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621251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repertoir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/</w:t>
            </w:r>
          </w:p>
        </w:tc>
      </w:tr>
      <w:tr w:rsidR="00004FCE" w:rsidRPr="00621251" w:rsidTr="000A7927">
        <w:trPr>
          <w:trHeight w:val="237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621251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fichier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004FCE" w:rsidRPr="005736F7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</w:t>
            </w:r>
            <w:proofErr w:type="spellStart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repertoire</w:t>
            </w:r>
            <w:proofErr w:type="spellEnd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ci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/</w:t>
            </w:r>
          </w:p>
        </w:tc>
      </w:tr>
      <w:tr w:rsidR="00004FCE" w:rsidRPr="00621251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fichier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cible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004FCE" w:rsidRPr="00621251" w:rsidTr="000A7927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Oui</w:t>
            </w:r>
            <w:proofErr w:type="spellEnd"/>
          </w:p>
        </w:tc>
      </w:tr>
      <w:tr w:rsidR="00004FCE" w:rsidRPr="00621251" w:rsidTr="000A7927">
        <w:trPr>
          <w:trHeight w:val="369"/>
        </w:trPr>
        <w:tc>
          <w:tcPr>
            <w:tcW w:w="3555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Commentaires</w:t>
            </w:r>
            <w:proofErr w:type="spellEnd"/>
          </w:p>
        </w:tc>
        <w:tc>
          <w:tcPr>
            <w:tcW w:w="7281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D8314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Transfère les fichiers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orders</w:t>
            </w:r>
            <w:proofErr w:type="spellEnd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depuis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cfci</w:t>
            </w:r>
            <w:proofErr w:type="spellEnd"/>
            <w:r w:rsidRPr="00D8314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vers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</w:p>
        </w:tc>
      </w:tr>
    </w:tbl>
    <w:p w:rsidR="000A7927" w:rsidRPr="00004FCE" w:rsidRDefault="00621251" w:rsidP="005F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</w:pPr>
      <w:r w:rsidRPr="0062125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tbl>
      <w:tblPr>
        <w:tblW w:w="10836" w:type="dxa"/>
        <w:tblInd w:w="-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7281"/>
      </w:tblGrid>
      <w:tr w:rsidR="00004FCE" w:rsidRPr="005F304C" w:rsidTr="00D83141">
        <w:trPr>
          <w:trHeight w:val="300"/>
        </w:trPr>
        <w:tc>
          <w:tcPr>
            <w:tcW w:w="355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DMZ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Tradexpress</w:t>
            </w:r>
            <w:proofErr w:type="spellEnd"/>
          </w:p>
        </w:tc>
        <w:tc>
          <w:tcPr>
            <w:tcW w:w="7281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Etape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1</w:t>
            </w:r>
          </w:p>
        </w:tc>
      </w:tr>
      <w:tr w:rsidR="00004FCE" w:rsidRPr="005F304C" w:rsidTr="00D83141">
        <w:trPr>
          <w:trHeight w:val="4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Edisend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Xxxxx</w:t>
            </w:r>
            <w:proofErr w:type="spellEnd"/>
          </w:p>
        </w:tc>
      </w:tr>
      <w:tr w:rsidR="00004FCE" w:rsidRPr="005F304C" w:rsidTr="00D83141">
        <w:trPr>
          <w:trHeight w:val="337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artner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Destinataire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Xxxxx</w:t>
            </w:r>
            <w:proofErr w:type="spellEnd"/>
          </w:p>
        </w:tc>
      </w:tr>
      <w:tr w:rsidR="00004FCE" w:rsidRPr="005736F7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La </w:t>
            </w: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fréquence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5mins</w:t>
            </w:r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Pre-process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None</w:t>
            </w:r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Translator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ExchangeFile</w:t>
            </w:r>
            <w:proofErr w:type="spellEnd"/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621251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repertoir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/</w:t>
            </w:r>
          </w:p>
        </w:tc>
      </w:tr>
      <w:tr w:rsidR="00004FCE" w:rsidRPr="005F304C" w:rsidTr="00D83141">
        <w:trPr>
          <w:trHeight w:val="237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621251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fichier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</w:t>
            </w:r>
            <w:proofErr w:type="spellStart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repertoire</w:t>
            </w:r>
            <w:proofErr w:type="spellEnd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ci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/</w:t>
            </w:r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lastRenderedPageBreak/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fichier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cible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004FCE" w:rsidRPr="005F304C" w:rsidTr="00D83141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Oui</w:t>
            </w:r>
            <w:proofErr w:type="spellEnd"/>
          </w:p>
        </w:tc>
      </w:tr>
      <w:tr w:rsidR="00004FCE" w:rsidRPr="005F304C" w:rsidTr="00D83141">
        <w:trPr>
          <w:trHeight w:val="369"/>
        </w:trPr>
        <w:tc>
          <w:tcPr>
            <w:tcW w:w="3555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Commentaires</w:t>
            </w:r>
            <w:proofErr w:type="spellEnd"/>
          </w:p>
        </w:tc>
        <w:tc>
          <w:tcPr>
            <w:tcW w:w="7281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5F304C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D8314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Transfère les fichiers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orders</w:t>
            </w:r>
            <w:proofErr w:type="spellEnd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depuis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cfci</w:t>
            </w:r>
            <w:proofErr w:type="spellEnd"/>
            <w:r w:rsidRPr="00D8314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vers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</w:p>
        </w:tc>
      </w:tr>
    </w:tbl>
    <w:p w:rsidR="005F304C" w:rsidRPr="005F304C" w:rsidRDefault="005F304C" w:rsidP="005F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5F304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5F304C" w:rsidRPr="005F304C" w:rsidRDefault="005F304C" w:rsidP="005F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5F304C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Exploitation Information</w:t>
      </w:r>
    </w:p>
    <w:tbl>
      <w:tblPr>
        <w:tblW w:w="90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4819"/>
      </w:tblGrid>
      <w:tr w:rsidR="005F304C" w:rsidRPr="005F304C" w:rsidTr="005F304C">
        <w:tc>
          <w:tcPr>
            <w:tcW w:w="42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81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Value</w:t>
            </w: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Frequency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004FCE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Tous les </w:t>
            </w:r>
            <w:r w:rsidR="000A7927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5</w:t>
            </w:r>
            <w:r w:rsidR="000A7927"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0A7927"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mins</w:t>
            </w:r>
            <w:proofErr w:type="spellEnd"/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Volumetry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Disponibility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1 </w:t>
            </w:r>
            <w:r w:rsidR="000A7927" w:rsidRPr="000A7927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mois dans </w:t>
            </w:r>
            <w:proofErr w:type="gramStart"/>
            <w:r w:rsidR="000A7927" w:rsidRPr="000A7927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SYSLOG ,</w:t>
            </w:r>
            <w:proofErr w:type="gramEnd"/>
            <w:r w:rsidR="000A7927" w:rsidRPr="000A7927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1</w:t>
            </w: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</w:t>
            </w:r>
            <w:r w:rsidR="000A7927" w:rsidRPr="000A7927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mois dans</w:t>
            </w: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ARCHIVE</w:t>
            </w: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Confidentiality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Criticality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0A7927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S</w:t>
            </w:r>
            <w:r w:rsidR="005F304C"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pecific security rules 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Personnal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transported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 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Yes</w:t>
            </w:r>
            <w:proofErr w:type="spellEnd"/>
          </w:p>
        </w:tc>
      </w:tr>
      <w:tr w:rsidR="005F304C" w:rsidRPr="005F304C" w:rsidTr="005F304C">
        <w:tc>
          <w:tcPr>
            <w:tcW w:w="422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0A7927" w:rsidP="000A7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File’s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content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04C" w:rsidRPr="005F304C" w:rsidRDefault="005F304C" w:rsidP="005F3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Full</w:t>
            </w:r>
          </w:p>
        </w:tc>
      </w:tr>
    </w:tbl>
    <w:p w:rsidR="00AB2AA5" w:rsidRDefault="005F304C" w:rsidP="00004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5F304C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 </w:t>
      </w:r>
    </w:p>
    <w:p w:rsidR="00004FCE" w:rsidRPr="00004FCE" w:rsidRDefault="00004FCE" w:rsidP="00004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2335EC" w:rsidRPr="00AB2AA5" w:rsidRDefault="005D70C6" w:rsidP="000A7927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AA5">
        <w:rPr>
          <w:rFonts w:ascii="Times New Roman" w:hAnsi="Times New Roman" w:cs="Times New Roman"/>
          <w:b/>
          <w:sz w:val="24"/>
          <w:szCs w:val="24"/>
        </w:rPr>
        <w:t>Flu</w:t>
      </w:r>
      <w:r w:rsidRPr="00004FCE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04FCE" w:rsidRPr="00004FCE">
        <w:rPr>
          <w:rFonts w:ascii="Times New Roman" w:eastAsia="Times New Roman" w:hAnsi="Times New Roman" w:cs="Times New Roman"/>
          <w:b/>
          <w:sz w:val="24"/>
          <w:lang w:eastAsia="fr-FR"/>
        </w:rPr>
        <w:t>VLG_BL_CFCI</w:t>
      </w:r>
    </w:p>
    <w:tbl>
      <w:tblPr>
        <w:tblW w:w="11160" w:type="dxa"/>
        <w:tblInd w:w="-99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7020"/>
      </w:tblGrid>
      <w:tr w:rsidR="00004FCE" w:rsidRPr="001D6A3F" w:rsidTr="00A3664F">
        <w:tc>
          <w:tcPr>
            <w:tcW w:w="41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data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0C017C" w:rsidRDefault="00A3664F" w:rsidP="00A3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L</w:t>
            </w:r>
            <w:r w:rsidR="00004FCE"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es fichiers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bons de livraison client</w:t>
            </w:r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System Name 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Système </w:t>
            </w:r>
            <w:proofErr w:type="spellStart"/>
            <w:r w:rsidR="00A3664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  Data  format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Csv</w:t>
            </w:r>
          </w:p>
        </w:tc>
      </w:tr>
      <w:tr w:rsidR="00004FCE" w:rsidRPr="005736F7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Source file name mask (Mandatory)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A3664F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CFP51_XXXXXX</w:t>
            </w:r>
            <w:r w:rsidR="00004FCE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.csv</w:t>
            </w:r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Transformation 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strategy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Data  (Mandatory)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0C017C" w:rsidRDefault="00A3664F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mport</w:t>
            </w:r>
            <w:r w:rsidRPr="000C017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les fichiers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bon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de livraison client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dans Sage</w:t>
            </w:r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System Name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A3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Système </w:t>
            </w:r>
            <w:r w:rsidR="00A3664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CFCI</w:t>
            </w:r>
          </w:p>
        </w:tc>
      </w:tr>
      <w:tr w:rsidR="00004FCE" w:rsidRPr="001D6A3F" w:rsidTr="00A3664F">
        <w:trPr>
          <w:trHeight w:val="1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Data format 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A3664F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</w:t>
            </w:r>
            <w:r w:rsidR="00004FCE"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sv</w:t>
            </w:r>
          </w:p>
        </w:tc>
      </w:tr>
      <w:tr w:rsidR="00004FCE" w:rsidRPr="00004FCE" w:rsidTr="00A3664F">
        <w:trPr>
          <w:trHeight w:val="1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Target file name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0C017C" w:rsidRDefault="00A3664F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CFP51_XXXXXX.csv</w:t>
            </w:r>
          </w:p>
        </w:tc>
      </w:tr>
      <w:tr w:rsidR="00004FCE" w:rsidRPr="001D6A3F" w:rsidTr="00A3664F">
        <w:tc>
          <w:tcPr>
            <w:tcW w:w="414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Tracking/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Tracability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 </w:t>
            </w:r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(</w:t>
            </w:r>
            <w:proofErr w:type="spellStart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Mandatory</w:t>
            </w:r>
            <w:proofErr w:type="spellEnd"/>
            <w:r w:rsidRPr="001D6A3F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FCE" w:rsidRPr="001D6A3F" w:rsidRDefault="00004FCE" w:rsidP="00004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DMZ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Tradexpress</w:t>
            </w:r>
            <w:proofErr w:type="spellEnd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</w:t>
            </w:r>
            <w:r w:rsidRPr="001D6A3F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SYSLOG </w:t>
            </w:r>
          </w:p>
        </w:tc>
      </w:tr>
    </w:tbl>
    <w:p w:rsidR="002335EC" w:rsidRDefault="002335EC" w:rsidP="002335EC"/>
    <w:p w:rsidR="00AB2AA5" w:rsidRPr="005F304C" w:rsidRDefault="002335EC" w:rsidP="00AB2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1251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  <w:t>Step Description:</w:t>
      </w:r>
      <w:r w:rsidR="00AB2AA5" w:rsidRPr="00AB2AA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tbl>
      <w:tblPr>
        <w:tblW w:w="10836" w:type="dxa"/>
        <w:tblInd w:w="-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7326"/>
      </w:tblGrid>
      <w:tr w:rsidR="00AB2AA5" w:rsidRPr="005F304C" w:rsidTr="00A60E78">
        <w:trPr>
          <w:trHeight w:val="300"/>
        </w:trPr>
        <w:tc>
          <w:tcPr>
            <w:tcW w:w="351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DMZ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Tradexpress</w:t>
            </w:r>
            <w:proofErr w:type="spellEnd"/>
          </w:p>
        </w:tc>
        <w:tc>
          <w:tcPr>
            <w:tcW w:w="7326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1E1F3D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Etape</w:t>
            </w:r>
            <w:proofErr w:type="spellEnd"/>
            <w:r w:rsidR="00AB2AA5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1</w:t>
            </w:r>
          </w:p>
        </w:tc>
      </w:tr>
      <w:tr w:rsidR="00AB2AA5" w:rsidRPr="005F304C" w:rsidTr="00A60E78">
        <w:trPr>
          <w:trHeight w:val="4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Edisend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1E1F3D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VLG_BL_CFCI</w:t>
            </w:r>
          </w:p>
        </w:tc>
      </w:tr>
      <w:tr w:rsidR="00AB2AA5" w:rsidRPr="005F304C" w:rsidTr="00A60E78">
        <w:trPr>
          <w:trHeight w:val="337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artner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Destinataire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1E1F3D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  <w:lang w:eastAsia="fr-FR"/>
              </w:rPr>
              <w:t>ANEXYS_CFCI</w:t>
            </w:r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La </w:t>
            </w: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fréquence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60E78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FTP (tous les 10</w:t>
            </w:r>
            <w:r w:rsidR="00AB2AA5"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AB2AA5"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mins</w:t>
            </w:r>
            <w:proofErr w:type="spellEnd"/>
            <w:r w:rsidR="00AB2AA5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)</w:t>
            </w:r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Pre-process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None</w:t>
            </w:r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Translator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5F304C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ExchangeFile</w:t>
            </w:r>
            <w:proofErr w:type="spellEnd"/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621251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repertoir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source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A60E78" w:rsidRDefault="00A60E78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</w:pPr>
            <w:r w:rsidRPr="00A60E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  <w:t>OUT</w:t>
            </w:r>
          </w:p>
        </w:tc>
      </w:tr>
      <w:tr w:rsidR="00AB2AA5" w:rsidRPr="005736F7" w:rsidTr="00A60E78">
        <w:trPr>
          <w:trHeight w:val="237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621251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fichier </w:t>
            </w:r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source (</w:t>
            </w:r>
            <w:proofErr w:type="spellStart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Mand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 xml:space="preserve">PROD : </w:t>
            </w:r>
            <w:r w:rsidR="00A60E7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CFP51_*</w:t>
            </w:r>
            <w:proofErr w:type="spellStart"/>
            <w:r w:rsidRPr="002335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csv</w:t>
            </w:r>
            <w:proofErr w:type="spellEnd"/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Étape </w:t>
            </w:r>
            <w:proofErr w:type="spellStart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>repertoire</w:t>
            </w:r>
            <w:proofErr w:type="spellEnd"/>
            <w:r w:rsidRPr="00A57EF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fr-FR"/>
              </w:rPr>
              <w:t xml:space="preserve"> ci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60E78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Connecteur_CFCI</w:t>
            </w:r>
            <w:proofErr w:type="spellEnd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/CSV</w:t>
            </w:r>
          </w:p>
        </w:tc>
      </w:tr>
      <w:tr w:rsidR="00AB2AA5" w:rsidRPr="005736F7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Étape</w:t>
            </w:r>
            <w:proofErr w:type="spellEnd"/>
            <w:r w:rsidRPr="00E51A62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fichier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cible</w:t>
            </w:r>
            <w:proofErr w:type="spellEnd"/>
            <w:r w:rsidRPr="00621251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 xml:space="preserve"> </w:t>
            </w: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fr-FR"/>
              </w:rPr>
            </w:pPr>
            <w:r w:rsidRPr="00621251"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 xml:space="preserve">PROD : </w:t>
            </w:r>
            <w:r w:rsidR="00A60E7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CFP51_*.csv</w:t>
            </w:r>
          </w:p>
        </w:tc>
      </w:tr>
      <w:tr w:rsidR="00AB2AA5" w:rsidRPr="005F304C" w:rsidTr="00A60E78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Reprocess (</w:t>
            </w:r>
            <w:proofErr w:type="spellStart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Mand</w:t>
            </w:r>
            <w:proofErr w:type="spellEnd"/>
            <w:r w:rsidRPr="005F304C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.)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val="en-US" w:eastAsia="fr-FR"/>
              </w:rPr>
              <w:t>Oui</w:t>
            </w:r>
            <w:proofErr w:type="spellEnd"/>
          </w:p>
        </w:tc>
      </w:tr>
      <w:tr w:rsidR="00AB2AA5" w:rsidRPr="005F304C" w:rsidTr="00A60E78">
        <w:trPr>
          <w:trHeight w:val="369"/>
        </w:trPr>
        <w:tc>
          <w:tcPr>
            <w:tcW w:w="3510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B2AA5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val="en-US" w:eastAsia="fr-FR"/>
              </w:rPr>
              <w:t>Commentaires</w:t>
            </w:r>
            <w:proofErr w:type="spellEnd"/>
          </w:p>
        </w:tc>
        <w:tc>
          <w:tcPr>
            <w:tcW w:w="7326" w:type="dxa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2AA5" w:rsidRPr="005F304C" w:rsidRDefault="00A60E78" w:rsidP="00573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Récupère les fichiers de bon de livraison depuis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veolog</w:t>
            </w:r>
            <w:proofErr w:type="spellEnd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 xml:space="preserve"> vers </w:t>
            </w:r>
            <w:proofErr w:type="spellStart"/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r-FR"/>
              </w:rPr>
              <w:t>cfci</w:t>
            </w:r>
            <w:proofErr w:type="spellEnd"/>
          </w:p>
        </w:tc>
      </w:tr>
    </w:tbl>
    <w:p w:rsidR="00AB2AA5" w:rsidRPr="005F304C" w:rsidRDefault="00AB2AA5" w:rsidP="00AB2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5F304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2335EC" w:rsidRDefault="002335EC" w:rsidP="00A60E78">
      <w:bookmarkStart w:id="0" w:name="_GoBack"/>
      <w:bookmarkEnd w:id="0"/>
    </w:p>
    <w:sectPr w:rsidR="002335EC" w:rsidSect="003017C3">
      <w:headerReference w:type="default" r:id="rId7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71F" w:rsidRDefault="0079071F" w:rsidP="005521AC">
      <w:pPr>
        <w:spacing w:after="0" w:line="240" w:lineRule="auto"/>
      </w:pPr>
      <w:r>
        <w:separator/>
      </w:r>
    </w:p>
  </w:endnote>
  <w:endnote w:type="continuationSeparator" w:id="0">
    <w:p w:rsidR="0079071F" w:rsidRDefault="0079071F" w:rsidP="0055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71F" w:rsidRDefault="0079071F" w:rsidP="005521AC">
      <w:pPr>
        <w:spacing w:after="0" w:line="240" w:lineRule="auto"/>
      </w:pPr>
      <w:r>
        <w:separator/>
      </w:r>
    </w:p>
  </w:footnote>
  <w:footnote w:type="continuationSeparator" w:id="0">
    <w:p w:rsidR="0079071F" w:rsidRDefault="0079071F" w:rsidP="0055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50" w:type="dxa"/>
      <w:tblInd w:w="-109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900"/>
      <w:gridCol w:w="5740"/>
      <w:gridCol w:w="2610"/>
    </w:tblGrid>
    <w:tr w:rsidR="005736F7" w:rsidRPr="005521AC" w:rsidTr="005521AC">
      <w:trPr>
        <w:trHeight w:val="780"/>
      </w:trPr>
      <w:tc>
        <w:tcPr>
          <w:tcW w:w="29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736F7" w:rsidRPr="005521AC" w:rsidRDefault="005736F7" w:rsidP="005521AC">
          <w:pPr>
            <w:spacing w:before="20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5521AC">
            <w:rPr>
              <w:rFonts w:ascii="Times New Roman" w:eastAsia="Times New Roman" w:hAnsi="Times New Roman" w:cs="Times New Roman"/>
              <w:noProof/>
              <w:color w:val="666666"/>
              <w:bdr w:val="none" w:sz="0" w:space="0" w:color="auto" w:frame="1"/>
              <w:lang w:eastAsia="fr-FR"/>
            </w:rPr>
            <w:drawing>
              <wp:inline distT="0" distB="0" distL="0" distR="0">
                <wp:extent cx="1714500" cy="552450"/>
                <wp:effectExtent l="0" t="0" r="0" b="0"/>
                <wp:docPr id="2" name="Image 2" descr="https://lh5.googleusercontent.com/QtoKdCu47RsVsN8lISgrrcS3jtUfXKPUtIHVON7_BoUthP9C_Jwt3Wf8LNxI_rkgeGwEO1d3FVc2wTLaG5ri1uaGV4WCkoeeQYWXsZ2pzX9uVxfC8QsYPCQfJSgR1ykAzX1zXR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lh5.googleusercontent.com/QtoKdCu47RsVsN8lISgrrcS3jtUfXKPUtIHVON7_BoUthP9C_Jwt3Wf8LNxI_rkgeGwEO1d3FVc2wTLaG5ri1uaGV4WCkoeeQYWXsZ2pzX9uVxfC8QsYPCQfJSgR1ykAzX1zXR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736F7" w:rsidRPr="005521AC" w:rsidRDefault="005736F7" w:rsidP="005521A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666666"/>
              <w:sz w:val="28"/>
              <w:szCs w:val="28"/>
              <w:lang w:eastAsia="fr-FR"/>
            </w:rPr>
            <w:t>Flux EDI – CFCI / TW</w:t>
          </w:r>
          <w:r w:rsidRPr="005521AC">
            <w:rPr>
              <w:rFonts w:ascii="Times New Roman" w:eastAsia="Times New Roman" w:hAnsi="Times New Roman" w:cs="Times New Roman"/>
              <w:b/>
              <w:bCs/>
              <w:color w:val="666666"/>
              <w:sz w:val="28"/>
              <w:szCs w:val="28"/>
              <w:lang w:eastAsia="fr-FR"/>
            </w:rPr>
            <w:br/>
          </w:r>
          <w:r w:rsidRPr="005521AC">
            <w:rPr>
              <w:rFonts w:ascii="Times New Roman" w:eastAsia="Times New Roman" w:hAnsi="Times New Roman" w:cs="Times New Roman"/>
              <w:color w:val="666666"/>
              <w:lang w:eastAsia="fr-FR"/>
            </w:rPr>
            <w:t xml:space="preserve">Structure Standard des </w:t>
          </w:r>
          <w:r>
            <w:rPr>
              <w:rFonts w:ascii="Times New Roman" w:eastAsia="Times New Roman" w:hAnsi="Times New Roman" w:cs="Times New Roman"/>
              <w:color w:val="666666"/>
              <w:lang w:eastAsia="fr-FR"/>
            </w:rPr>
            <w:t xml:space="preserve">flux pour CFCI et </w:t>
          </w:r>
          <w:proofErr w:type="spellStart"/>
          <w:r>
            <w:rPr>
              <w:rFonts w:ascii="Times New Roman" w:eastAsia="Times New Roman" w:hAnsi="Times New Roman" w:cs="Times New Roman"/>
              <w:color w:val="666666"/>
              <w:lang w:eastAsia="fr-FR"/>
            </w:rPr>
            <w:t>Tablewear</w:t>
          </w:r>
          <w:proofErr w:type="spellEnd"/>
        </w:p>
      </w:tc>
      <w:tc>
        <w:tcPr>
          <w:tcW w:w="26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736F7" w:rsidRPr="005521AC" w:rsidRDefault="005736F7" w:rsidP="005521A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color w:val="666666"/>
              <w:lang w:eastAsia="fr-FR"/>
            </w:rPr>
            <w:t xml:space="preserve"> </w:t>
          </w:r>
          <w:r w:rsidRPr="005521AC">
            <w:rPr>
              <w:rFonts w:ascii="Times New Roman" w:eastAsia="Times New Roman" w:hAnsi="Times New Roman" w:cs="Times New Roman"/>
              <w:color w:val="666666"/>
              <w:lang w:eastAsia="fr-FR"/>
            </w:rPr>
            <w:t>Version 1.0</w:t>
          </w:r>
          <w:r w:rsidRPr="005521AC">
            <w:rPr>
              <w:rFonts w:ascii="Times New Roman" w:eastAsia="Times New Roman" w:hAnsi="Times New Roman" w:cs="Times New Roman"/>
              <w:color w:val="666666"/>
              <w:sz w:val="18"/>
              <w:szCs w:val="18"/>
              <w:lang w:eastAsia="fr-FR"/>
            </w:rPr>
            <w:br/>
            <w:t xml:space="preserve">Page </w:t>
          </w:r>
          <w:r w:rsidRPr="005521AC">
            <w:rPr>
              <w:rFonts w:ascii="Times New Roman" w:eastAsia="Times New Roman" w:hAnsi="Times New Roman" w:cs="Times New Roman"/>
              <w:b/>
              <w:bCs/>
              <w:color w:val="666666"/>
              <w:sz w:val="18"/>
              <w:szCs w:val="18"/>
              <w:lang w:eastAsia="fr-FR"/>
            </w:rPr>
            <w:t>1</w:t>
          </w:r>
          <w:r w:rsidRPr="005521AC">
            <w:rPr>
              <w:rFonts w:ascii="Times New Roman" w:eastAsia="Times New Roman" w:hAnsi="Times New Roman" w:cs="Times New Roman"/>
              <w:color w:val="666666"/>
              <w:sz w:val="18"/>
              <w:szCs w:val="18"/>
              <w:lang w:eastAsia="fr-FR"/>
            </w:rPr>
            <w:t>/</w:t>
          </w:r>
          <w:r w:rsidRPr="005521AC">
            <w:rPr>
              <w:rFonts w:ascii="Times New Roman" w:eastAsia="Times New Roman" w:hAnsi="Times New Roman" w:cs="Times New Roman"/>
              <w:b/>
              <w:bCs/>
              <w:color w:val="666666"/>
              <w:sz w:val="18"/>
              <w:szCs w:val="18"/>
              <w:lang w:eastAsia="fr-FR"/>
            </w:rPr>
            <w:t>1</w:t>
          </w:r>
        </w:p>
      </w:tc>
    </w:tr>
  </w:tbl>
  <w:p w:rsidR="005736F7" w:rsidRPr="005521AC" w:rsidRDefault="005736F7" w:rsidP="005521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1F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87014E"/>
    <w:multiLevelType w:val="hybridMultilevel"/>
    <w:tmpl w:val="B91844DA"/>
    <w:lvl w:ilvl="0" w:tplc="48601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63BD0"/>
    <w:multiLevelType w:val="hybridMultilevel"/>
    <w:tmpl w:val="C6E27192"/>
    <w:lvl w:ilvl="0" w:tplc="48601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F5A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511059"/>
    <w:multiLevelType w:val="hybridMultilevel"/>
    <w:tmpl w:val="0EAA1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14C80"/>
    <w:multiLevelType w:val="multilevel"/>
    <w:tmpl w:val="0C3E1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6007BA"/>
    <w:multiLevelType w:val="multilevel"/>
    <w:tmpl w:val="557AC3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785C3B46"/>
    <w:multiLevelType w:val="hybridMultilevel"/>
    <w:tmpl w:val="51163F8E"/>
    <w:lvl w:ilvl="0" w:tplc="48601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AC"/>
    <w:rsid w:val="00004FCE"/>
    <w:rsid w:val="00042B75"/>
    <w:rsid w:val="0004573C"/>
    <w:rsid w:val="000A7927"/>
    <w:rsid w:val="000C017C"/>
    <w:rsid w:val="000D4CDF"/>
    <w:rsid w:val="0016758E"/>
    <w:rsid w:val="00170436"/>
    <w:rsid w:val="00177BF4"/>
    <w:rsid w:val="001D6A3F"/>
    <w:rsid w:val="001E1F3D"/>
    <w:rsid w:val="002335EC"/>
    <w:rsid w:val="002F09C2"/>
    <w:rsid w:val="003017C3"/>
    <w:rsid w:val="003203FE"/>
    <w:rsid w:val="003A728E"/>
    <w:rsid w:val="003D38F3"/>
    <w:rsid w:val="003E5A99"/>
    <w:rsid w:val="005521AC"/>
    <w:rsid w:val="005736F7"/>
    <w:rsid w:val="005A307D"/>
    <w:rsid w:val="005D70C6"/>
    <w:rsid w:val="005F304C"/>
    <w:rsid w:val="00621251"/>
    <w:rsid w:val="00636D07"/>
    <w:rsid w:val="006E07B8"/>
    <w:rsid w:val="0079071F"/>
    <w:rsid w:val="007B4621"/>
    <w:rsid w:val="008A241F"/>
    <w:rsid w:val="008E00D4"/>
    <w:rsid w:val="00972805"/>
    <w:rsid w:val="0098002B"/>
    <w:rsid w:val="00A3664F"/>
    <w:rsid w:val="00A57EFC"/>
    <w:rsid w:val="00A60E78"/>
    <w:rsid w:val="00AB2AA5"/>
    <w:rsid w:val="00B404B4"/>
    <w:rsid w:val="00CE42E3"/>
    <w:rsid w:val="00D23E99"/>
    <w:rsid w:val="00D83141"/>
    <w:rsid w:val="00E51A62"/>
    <w:rsid w:val="00F81614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308A397-B5AF-4A23-86D2-BC1D975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AA5"/>
  </w:style>
  <w:style w:type="paragraph" w:styleId="Titre3">
    <w:name w:val="heading 3"/>
    <w:basedOn w:val="Normal"/>
    <w:link w:val="Titre3Car"/>
    <w:uiPriority w:val="9"/>
    <w:qFormat/>
    <w:rsid w:val="00170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1AC"/>
  </w:style>
  <w:style w:type="paragraph" w:styleId="Pieddepage">
    <w:name w:val="footer"/>
    <w:basedOn w:val="Normal"/>
    <w:link w:val="PieddepageCar"/>
    <w:uiPriority w:val="99"/>
    <w:unhideWhenUsed/>
    <w:rsid w:val="0055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1AC"/>
  </w:style>
  <w:style w:type="paragraph" w:styleId="NormalWeb">
    <w:name w:val="Normal (Web)"/>
    <w:basedOn w:val="Normal"/>
    <w:uiPriority w:val="99"/>
    <w:semiHidden/>
    <w:unhideWhenUsed/>
    <w:rsid w:val="0055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1A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704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7043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3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335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985">
          <w:marLeft w:val="-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480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.</dc:creator>
  <cp:keywords/>
  <dc:description/>
  <cp:lastModifiedBy>JL .</cp:lastModifiedBy>
  <cp:revision>14</cp:revision>
  <dcterms:created xsi:type="dcterms:W3CDTF">2021-12-09T10:05:00Z</dcterms:created>
  <dcterms:modified xsi:type="dcterms:W3CDTF">2021-12-27T17:07:00Z</dcterms:modified>
</cp:coreProperties>
</file>