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981" w:rsidRPr="00F50409" w:rsidRDefault="00F11981" w:rsidP="00D873A4">
      <w:pPr>
        <w:kinsoku w:val="0"/>
        <w:overflowPunct w:val="0"/>
        <w:spacing w:line="360" w:lineRule="auto"/>
        <w:ind w:right="108"/>
        <w:jc w:val="both"/>
        <w:textAlignment w:val="baseline"/>
        <w:rPr>
          <w:lang w:val="pt-PT"/>
        </w:rPr>
      </w:pPr>
    </w:p>
    <w:p w:rsidR="00241A7E" w:rsidRPr="00A72526" w:rsidRDefault="00241A7E" w:rsidP="00241A7E">
      <w:pPr>
        <w:spacing w:line="360" w:lineRule="auto"/>
        <w:ind w:firstLine="567"/>
        <w:rPr>
          <w:rFonts w:eastAsia="Calibri"/>
          <w:lang w:val="pt-PT" w:eastAsia="en-US"/>
        </w:rPr>
      </w:pPr>
      <w:r w:rsidRPr="00A72526">
        <w:rPr>
          <w:rFonts w:eastAsia="Calibri"/>
          <w:lang w:val="pt-PT" w:eastAsia="en-US"/>
        </w:rPr>
        <w:t>Proc. nº 680/16.5PBLRA.C1.S1</w:t>
      </w:r>
    </w:p>
    <w:p w:rsidR="00BC251D" w:rsidRPr="00D873A4" w:rsidRDefault="00BC251D" w:rsidP="00A87B48">
      <w:pPr>
        <w:pStyle w:val="Corpodetexto"/>
        <w:spacing w:line="360" w:lineRule="auto"/>
        <w:ind w:firstLine="567"/>
        <w:jc w:val="both"/>
        <w:rPr>
          <w:iCs/>
          <w:lang w:val="pt-PT"/>
        </w:rPr>
      </w:pPr>
    </w:p>
    <w:p w:rsidR="00020B95" w:rsidRPr="00D873A4" w:rsidRDefault="00020B95" w:rsidP="00A87B48">
      <w:pPr>
        <w:pStyle w:val="Corpodetexto"/>
        <w:spacing w:line="360" w:lineRule="auto"/>
        <w:ind w:firstLine="567"/>
        <w:jc w:val="both"/>
        <w:rPr>
          <w:iCs/>
          <w:lang w:val="pt-PT"/>
        </w:rPr>
      </w:pPr>
    </w:p>
    <w:p w:rsidR="00BC251D" w:rsidRPr="00F50409" w:rsidRDefault="00BC251D" w:rsidP="00A87B48">
      <w:pPr>
        <w:pStyle w:val="Corpodetexto"/>
        <w:spacing w:line="360" w:lineRule="auto"/>
        <w:ind w:firstLine="567"/>
        <w:jc w:val="both"/>
        <w:rPr>
          <w:iCs/>
          <w:lang w:val="pt-PT"/>
        </w:rPr>
      </w:pPr>
      <w:r w:rsidRPr="00F50409">
        <w:rPr>
          <w:iCs/>
          <w:lang w:val="pt-PT"/>
        </w:rPr>
        <w:t xml:space="preserve">Acordam em </w:t>
      </w:r>
      <w:r w:rsidR="00503165" w:rsidRPr="00F50409">
        <w:rPr>
          <w:iCs/>
          <w:lang w:val="pt-PT"/>
        </w:rPr>
        <w:t>Confer</w:t>
      </w:r>
      <w:r w:rsidRPr="00F50409">
        <w:rPr>
          <w:iCs/>
          <w:lang w:val="pt-PT"/>
        </w:rPr>
        <w:t xml:space="preserve">ência </w:t>
      </w:r>
    </w:p>
    <w:p w:rsidR="00BC251D" w:rsidRPr="00F50409" w:rsidRDefault="00BC251D" w:rsidP="00A87B48">
      <w:pPr>
        <w:pStyle w:val="Corpodetexto"/>
        <w:spacing w:line="360" w:lineRule="auto"/>
        <w:ind w:firstLine="567"/>
        <w:jc w:val="both"/>
        <w:rPr>
          <w:iCs/>
          <w:lang w:val="pt-PT"/>
        </w:rPr>
      </w:pPr>
      <w:r w:rsidRPr="00F50409">
        <w:rPr>
          <w:iCs/>
          <w:lang w:val="pt-PT"/>
        </w:rPr>
        <w:t>na 3ª Secção do Supremo Tribunal de Justiça,</w:t>
      </w:r>
    </w:p>
    <w:p w:rsidR="00BC251D" w:rsidRPr="00F50409" w:rsidRDefault="00BC251D" w:rsidP="00A87B48">
      <w:pPr>
        <w:pStyle w:val="Corpodetexto"/>
        <w:spacing w:line="360" w:lineRule="auto"/>
        <w:ind w:firstLine="567"/>
        <w:jc w:val="both"/>
        <w:rPr>
          <w:iCs/>
          <w:lang w:val="pt-PT"/>
        </w:rPr>
      </w:pPr>
    </w:p>
    <w:p w:rsidR="00BC251D" w:rsidRDefault="00BC251D" w:rsidP="00A87B48">
      <w:pPr>
        <w:pStyle w:val="Corpodetexto"/>
        <w:spacing w:line="360" w:lineRule="auto"/>
        <w:ind w:firstLine="567"/>
        <w:jc w:val="both"/>
        <w:rPr>
          <w:iCs/>
          <w:lang w:val="pt-PT"/>
        </w:rPr>
      </w:pPr>
      <w:r w:rsidRPr="00F50409">
        <w:rPr>
          <w:iCs/>
          <w:lang w:val="pt-PT"/>
        </w:rPr>
        <w:t>I</w:t>
      </w:r>
    </w:p>
    <w:p w:rsidR="00241A7E" w:rsidRDefault="007D3D33" w:rsidP="00241A7E">
      <w:pPr>
        <w:spacing w:line="360" w:lineRule="auto"/>
        <w:ind w:firstLine="567"/>
        <w:jc w:val="both"/>
        <w:rPr>
          <w:rFonts w:eastAsia="Calibri"/>
          <w:lang w:val="pt-PT" w:eastAsia="en-US"/>
        </w:rPr>
      </w:pPr>
      <w:r w:rsidRPr="00241A7E">
        <w:rPr>
          <w:iCs/>
          <w:lang w:val="pt-PT"/>
        </w:rPr>
        <w:t xml:space="preserve">Por </w:t>
      </w:r>
      <w:r w:rsidR="00241A7E" w:rsidRPr="00241A7E">
        <w:rPr>
          <w:iCs/>
          <w:lang w:val="pt-PT"/>
        </w:rPr>
        <w:t>Sentença proferida</w:t>
      </w:r>
      <w:r w:rsidRPr="00241A7E">
        <w:rPr>
          <w:iCs/>
          <w:lang w:val="pt-PT"/>
        </w:rPr>
        <w:t xml:space="preserve"> </w:t>
      </w:r>
      <w:r w:rsidR="00D873A4" w:rsidRPr="00241A7E">
        <w:rPr>
          <w:iCs/>
          <w:lang w:val="pt-PT"/>
        </w:rPr>
        <w:t>nos presentes Autos</w:t>
      </w:r>
      <w:r w:rsidR="00241A7E">
        <w:rPr>
          <w:iCs/>
          <w:lang w:val="pt-PT"/>
        </w:rPr>
        <w:t>,</w:t>
      </w:r>
      <w:r w:rsidR="00D873A4" w:rsidRPr="00241A7E">
        <w:rPr>
          <w:iCs/>
          <w:lang w:val="pt-PT"/>
        </w:rPr>
        <w:t xml:space="preserve"> </w:t>
      </w:r>
      <w:r w:rsidR="00AA4F2A" w:rsidRPr="00241A7E">
        <w:rPr>
          <w:iCs/>
          <w:lang w:val="pt-PT"/>
        </w:rPr>
        <w:t xml:space="preserve">pelo </w:t>
      </w:r>
      <w:r w:rsidR="00241A7E" w:rsidRPr="00241A7E">
        <w:rPr>
          <w:rFonts w:eastAsia="Calibri"/>
          <w:lang w:val="pt-PT" w:eastAsia="en-US"/>
        </w:rPr>
        <w:t>Juízo Local Criminal de Leiria, o Arguido</w:t>
      </w:r>
      <w:r w:rsidR="00241A7E" w:rsidRPr="00241A7E">
        <w:rPr>
          <w:rFonts w:eastAsia="Calibri"/>
          <w:b/>
          <w:lang w:val="pt-PT" w:eastAsia="en-US"/>
        </w:rPr>
        <w:t xml:space="preserve"> Manuel de Oliveira Brites</w:t>
      </w:r>
      <w:r w:rsidR="00241A7E" w:rsidRPr="00241A7E">
        <w:rPr>
          <w:rFonts w:eastAsia="Calibri"/>
          <w:lang w:val="pt-PT" w:eastAsia="en-US"/>
        </w:rPr>
        <w:t xml:space="preserve">, </w:t>
      </w:r>
      <w:r w:rsidR="00241A7E">
        <w:rPr>
          <w:rFonts w:eastAsia="Calibri"/>
          <w:lang w:val="pt-PT" w:eastAsia="en-US"/>
        </w:rPr>
        <w:t xml:space="preserve">foi absolvido </w:t>
      </w:r>
      <w:r w:rsidR="00241A7E" w:rsidRPr="00241A7E">
        <w:rPr>
          <w:rFonts w:eastAsia="Calibri"/>
          <w:lang w:val="pt-PT" w:eastAsia="en-US"/>
        </w:rPr>
        <w:t>da prática em autoria material e na forma consumada de um crime de falsificação de documento, do artigo 256º nº1 al. e), por referência às suas als. a), c) e d), e ao artigo 255° al. a) do Código Penal.</w:t>
      </w:r>
    </w:p>
    <w:p w:rsidR="00241A7E" w:rsidRPr="00241A7E" w:rsidRDefault="002C6370" w:rsidP="00241A7E">
      <w:pPr>
        <w:spacing w:line="360" w:lineRule="auto"/>
        <w:ind w:firstLine="567"/>
        <w:jc w:val="both"/>
        <w:rPr>
          <w:rFonts w:eastAsia="Calibri"/>
          <w:lang w:val="pt-PT" w:eastAsia="en-US"/>
        </w:rPr>
      </w:pPr>
      <w:r>
        <w:rPr>
          <w:rFonts w:eastAsia="Calibri"/>
          <w:lang w:val="pt-PT" w:eastAsia="en-US"/>
        </w:rPr>
        <w:t>Desta decisão</w:t>
      </w:r>
      <w:r w:rsidR="00241A7E" w:rsidRPr="00241A7E">
        <w:rPr>
          <w:rFonts w:eastAsia="Calibri"/>
          <w:lang w:val="pt-PT" w:eastAsia="en-US"/>
        </w:rPr>
        <w:t xml:space="preserve"> </w:t>
      </w:r>
      <w:r w:rsidRPr="00241A7E">
        <w:rPr>
          <w:rFonts w:eastAsia="Calibri"/>
          <w:lang w:val="pt-PT" w:eastAsia="en-US"/>
        </w:rPr>
        <w:t xml:space="preserve">recorreu </w:t>
      </w:r>
      <w:r w:rsidR="00241A7E" w:rsidRPr="00241A7E">
        <w:rPr>
          <w:rFonts w:eastAsia="Calibri"/>
          <w:lang w:val="pt-PT" w:eastAsia="en-US"/>
        </w:rPr>
        <w:t xml:space="preserve">o Assistente para o Tribunal da Relação de Coimbra, o qual concedendo provimento ao recurso, decidiu </w:t>
      </w:r>
      <w:r w:rsidR="00241A7E">
        <w:rPr>
          <w:rFonts w:eastAsia="Calibri"/>
          <w:lang w:val="pt-PT" w:eastAsia="en-US"/>
        </w:rPr>
        <w:t>condenar</w:t>
      </w:r>
      <w:r w:rsidR="00241A7E" w:rsidRPr="00241A7E">
        <w:rPr>
          <w:rFonts w:eastAsia="Calibri"/>
          <w:lang w:val="pt-PT" w:eastAsia="en-US"/>
        </w:rPr>
        <w:t xml:space="preserve"> o Arguido </w:t>
      </w:r>
      <w:r w:rsidR="00241A7E" w:rsidRPr="00241A7E">
        <w:rPr>
          <w:rFonts w:eastAsia="Calibri"/>
          <w:b/>
          <w:lang w:val="pt-PT" w:eastAsia="en-US"/>
        </w:rPr>
        <w:t>Manuel de Oliveira Brites</w:t>
      </w:r>
      <w:r w:rsidR="00241A7E" w:rsidRPr="00241A7E">
        <w:rPr>
          <w:rFonts w:eastAsia="Calibri"/>
          <w:lang w:val="pt-PT" w:eastAsia="en-US"/>
        </w:rPr>
        <w:t xml:space="preserve">, pela prática em autoria material e na forma consumada de um crime de falsificação de documento, </w:t>
      </w:r>
      <w:r w:rsidR="00241A7E">
        <w:rPr>
          <w:rFonts w:eastAsia="Calibri"/>
          <w:lang w:val="pt-PT" w:eastAsia="en-US"/>
        </w:rPr>
        <w:t>acima indicado</w:t>
      </w:r>
      <w:r w:rsidR="00241A7E" w:rsidRPr="00241A7E">
        <w:rPr>
          <w:rFonts w:eastAsia="Calibri"/>
          <w:lang w:val="pt-PT" w:eastAsia="en-US"/>
        </w:rPr>
        <w:t>, n</w:t>
      </w:r>
      <w:r w:rsidR="00241A7E">
        <w:rPr>
          <w:rFonts w:eastAsia="Calibri"/>
          <w:lang w:val="pt-PT" w:eastAsia="en-US"/>
        </w:rPr>
        <w:t>um</w:t>
      </w:r>
      <w:r w:rsidR="00241A7E" w:rsidRPr="00241A7E">
        <w:rPr>
          <w:rFonts w:eastAsia="Calibri"/>
          <w:lang w:val="pt-PT" w:eastAsia="en-US"/>
        </w:rPr>
        <w:t>a pena de 90 dias de multa, à taxa diária de 10 euros.</w:t>
      </w:r>
    </w:p>
    <w:p w:rsidR="005C1073" w:rsidRPr="00B05892" w:rsidRDefault="005C1073" w:rsidP="00B05892">
      <w:pPr>
        <w:widowControl w:val="0"/>
        <w:spacing w:line="359" w:lineRule="auto"/>
        <w:ind w:left="1" w:right="255" w:firstLine="707"/>
        <w:jc w:val="both"/>
        <w:rPr>
          <w:rFonts w:eastAsia="Arial" w:cs="Arial"/>
          <w:i w:val="0"/>
          <w:color w:val="000000"/>
          <w:w w:val="101"/>
          <w:lang w:val="pt-PT"/>
        </w:rPr>
      </w:pPr>
    </w:p>
    <w:p w:rsidR="005C1073" w:rsidRPr="00F50409" w:rsidRDefault="005C1073" w:rsidP="00A87B48">
      <w:pPr>
        <w:pStyle w:val="Corpodetexto"/>
        <w:spacing w:line="360" w:lineRule="auto"/>
        <w:ind w:firstLine="561"/>
        <w:jc w:val="both"/>
        <w:rPr>
          <w:sz w:val="22"/>
          <w:szCs w:val="22"/>
          <w:lang w:val="pt-PT"/>
        </w:rPr>
      </w:pPr>
    </w:p>
    <w:p w:rsidR="007D3D33" w:rsidRPr="00F50409" w:rsidRDefault="007D3D33" w:rsidP="00A87B48">
      <w:pPr>
        <w:pStyle w:val="Corpodetexto"/>
        <w:spacing w:line="360" w:lineRule="auto"/>
        <w:ind w:firstLine="561"/>
        <w:jc w:val="both"/>
        <w:rPr>
          <w:lang w:val="pt-PT"/>
        </w:rPr>
      </w:pPr>
      <w:r w:rsidRPr="00F50409">
        <w:rPr>
          <w:lang w:val="pt-PT"/>
        </w:rPr>
        <w:t>II</w:t>
      </w:r>
    </w:p>
    <w:p w:rsidR="002C6370" w:rsidRPr="002C6370" w:rsidRDefault="007D3D33" w:rsidP="002C6370">
      <w:pPr>
        <w:pStyle w:val="Corpodetexto"/>
        <w:spacing w:line="360" w:lineRule="auto"/>
        <w:ind w:firstLine="561"/>
        <w:jc w:val="both"/>
        <w:rPr>
          <w:lang w:val="pt-PT"/>
        </w:rPr>
      </w:pPr>
      <w:r w:rsidRPr="00F50409">
        <w:rPr>
          <w:lang w:val="pt-PT"/>
        </w:rPr>
        <w:t>Inconformado com esta decisão, o Arguido</w:t>
      </w:r>
      <w:r w:rsidR="00D873A4">
        <w:rPr>
          <w:lang w:val="pt-PT"/>
        </w:rPr>
        <w:t xml:space="preserve"> </w:t>
      </w:r>
      <w:r w:rsidR="002C6370">
        <w:rPr>
          <w:lang w:val="pt-PT"/>
        </w:rPr>
        <w:t>veio</w:t>
      </w:r>
      <w:r w:rsidRPr="00F50409">
        <w:rPr>
          <w:lang w:val="pt-PT"/>
        </w:rPr>
        <w:t xml:space="preserve"> interpor recurso</w:t>
      </w:r>
      <w:r w:rsidR="00D873A4">
        <w:rPr>
          <w:lang w:val="pt-PT"/>
        </w:rPr>
        <w:t xml:space="preserve">. </w:t>
      </w:r>
      <w:r w:rsidR="002C6370">
        <w:rPr>
          <w:lang w:val="pt-PT"/>
        </w:rPr>
        <w:t>Da respetiva Motivação retirou</w:t>
      </w:r>
      <w:r w:rsidRPr="00F50409">
        <w:rPr>
          <w:lang w:val="pt-PT"/>
        </w:rPr>
        <w:t xml:space="preserve"> as seguintes Conclusões: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1. A/ Da recorribilidade do Acórdão proferido pelo Venerando Tribunal da Relação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lastRenderedPageBreak/>
        <w:t>2. Por sentença proferida em 15.07.2020 pelo Juiz 2 do Juízo Local Criminal de Leiria, foi o arguido absolvido do crime de falsificação do qual vinha acusado.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3. Não se conformando o assistente com a douta decisão proferida pelo Tribunal de Primeira Instância, veio dela interpor Recurso para o Tribunal da Relação de Coimbra.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4. Na sequência do recurso interposto, veio o Venerando Tribunal da Relação a alterar a decisão de Primeira Instância, condenando-o pelo crime de falsificação de documento, previsto e punido pelo artº 256º nº 1 al. e, por referência às suas alíneas a), c) e d) e ao artº 255º al. a) ambos do Código Penal, na pena de 90 dias de multa.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5. É desta decisão que se recorre, não obstante o disposto nos artigos 400º nº 1 al. e) e 432º, nº 1 do Código de Processo penal, já que estas normas são inconstitucionais face aos artºs 29º nº 1 e 32º nº 1 da C.R.P.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6. A aplicação conjugada dos artigos 432º nº 1 al b) e 400º nº 1 e) do CPP “inutiliza as garantias de defesa e o direito ao recurso dos arguidos em processo criminal, impedindo-os de verem a decisão que os condena, ser apreciada, inovatoriamente em relação à absolvição anterior, por um outro tribunal, ficando assim impedido o direito a, pelo menos, um único recurso”, motivo pelo qual o Tribunal constitucional designadamente através dos Acórdãos nº 31/2020 de 16.01.2020 e 595/2018 DR Is de 11/12/2018 reconheceu a inconstitucionalidade da norma que estabelece a irrecorribilidade de Acórdão da Relação que, inovadoramente, face à absolvição ocorrida em primeira instância condena os arguidos em pena de prisão não superior a 5 anos e/ou a pena de multa.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 xml:space="preserve">7. O presente recurso deve ser admitido, atenta a inconstitucionalidade da norma resultante da conjugação dos artigos 432º nº 1 al. b) e 400 nº 1 al. e), ambos do C.P.P., na redacção introduzida pela Lei nº 20/13 de 21 de Fevereiro, na interpretação segundo a qual não é admissível recurso, para o S.T.J., de Acórdãos proferidos em recurso, pelas Relações, que condenem os </w:t>
      </w: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lastRenderedPageBreak/>
        <w:t>arguidos em pena de multa, ainda que as decisões recorridas da 1ª instância sejam absolutórias, por violação do artº 32º da CRP.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8. B/ Da omissão de pronuncia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9. Na sequência do Recurso interposto pelo assistente da decisão de Primeira Instância foi o arguido notificado do mesmo, para querendo, responder, o que fez no dia 17.11.2020.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10.No douto Acórdão em crise não foi sequer feita qualquer menção à resposta dada pelo arguido, antes o tendo sido feito quanto ao Ministério Público.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11.Salvo o devido respeito, a resposta do arguido devia ter sido apreciada já que a mesma colocava em crise a argumentação do assistente, o que efectivamente não aconteceu.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12. Não o tendo feito, estamos perante a nulidade derivada da falta de pronuncia sobre questão que deveria apreciar, prevista no artº 379º nº 1 al. c) do CPP, pelo que se impõe anular a decisão recorrida por omissão de pronuncia.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13.C/ Erro notório na apreciação da prova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14.No nosso modesto entendimento, o Venerando Tribunal da relação fez errada interpretação da prova produzida em julgamento, valorando o depoimento da Testemunha Cláudio David Marques Lopes de forma deficiente, ilógica, e sem atender ao princípio da presunção de inocência de que gozam todos os arguidos, nem às verdadeiras regras da experiência comum.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15.E esse atropelo resulta à saciedade da forma como sobrevalorizaram o seu depoimento, em detrimento dos depoimentos de todas as outras testemunhas e do próprio arguido e da apreciação efectuada pela Mma. Juiz de Primeira Instância, o que constitui igualmente violação do principio da imediação da prova e da oralidade.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 xml:space="preserve">16.Ora, o depoimento desta testemunha não mereceu a credibilidade da Mma. Juiz de Primeira Instância, atenta a forma bastante evasiva como foi </w:t>
      </w: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lastRenderedPageBreak/>
        <w:t>prestado e atenta a falta de consistência e de clareza do mesmo” e que foi bem para além do “por vezes titubeante”.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17.Deu-se toda a credibilidade à pessoa que claramente, face ao observador comum, tinha interesse na alegada extinção de uma dívida da sociedade de que foi sócio e gerente, cuja liquidação e dissolução se encontra documentada nos autos, e por esse facto pessoalmente responsável pelo seu pagamento.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18.O presente recurso tem como suporte a errada interpretação da prova produzida em julgamento, ou seja, o facto do Tribunal da Relação, face a versões contraditórias, e socorrendo-se da chamada prova indiciária ter optado sempre pela mais desfavorável ao arguido.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19.(...) é imprescindível que, por procedimentos legítimos, se alcance a certeza jurídica, que não é desde logo a certeza absoluta, mas que sendo uma convicção com génese em material probatório, é suficiente para, numa perspectiva processual penal e constitucional, legitimar uma sentença condenatória. Significa o exposto que não basta a certeza moral mas é necessária a certeza fundada numa sólida produção de prova.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20.Foram dados como provados factos sobre os quais não recaiu qualquer prova, e não se pode aceitar que a livre apreciação surja do “nada”. Na verdade,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21. Parece-nos não ser minimamente correcto fazer-se tábua rasa das contradições existentes no depoimento da testemunha Cáudio com os habituais argumentos da “experiência comum”, por um lado, sendo certo que não é essa a nossa “experiência”.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22.Mas vejamos o que, de facto descredibiliza, perante qualquer pessoa de senso comum e de mediana experiência, o depoimento da testemunha Cláudio e que serve de suporte a este Acórdão: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 xml:space="preserve">23.A testemunha tentou sucessivamente esquivar-se a perguntas objectivas, tendo sido por diversas vezes advertido para responder, escudando-se constantemente, como se de uma cartilha ou cassete se tratasse, na seguinte frase “eu assinava tudo em branco”, como se fosse possível </w:t>
      </w: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lastRenderedPageBreak/>
        <w:t>acreditar que uma pessoa apenas assinasse e de forma recorrente papeis em branco,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24.Note-se que no seu depoimento começa por dizer que assinou em branco, para depois, quando confrontado com o documento, acabar por reconhecer ter preenchido a parte final do mesmo e o cabeçalho.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25. Posteriormente acaba por dizer que primeiro preencheu o cabeçalho e depois assinou em baixo,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26.Afinal assinou em branco ou já tinha escrito os dizeres no cabeçalho?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27. E se assinou em branco, como pode dizer que foi o documento em causa que assinou?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28.Mas e se quisermos falar da experiência comum, não podemos ignorar, que qualquer pessoa que pretenda afastar uma suspeição sobre a sua conduta tende a responsabilizar terceiros.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29.Convém não esquecer que a testemunha havia sido arguido nestes autos….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30.Note-se igualmente que a aludida testemunha é sócio e gerente da sociedade referida nos autos, sendo pessoalmente responsabilizado pela dívidas da mesma em caso de liquidação e dissolução.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31.Onde está a isenção da testemunha? Era o arguido que tinha interesse na extinção da dívida? Ou era a testemunha Cláudio?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32. Foi dado como provado na sentença de Primeira Instância que corre termos no Tribunal Judicial de Leiria – Juízo de execução de Ansião – juiz 2, a acção executiva para pagamento de quantia certa nº 1982/06.4TBLRA, na qual figura como exequente: António de Jesus Fonseca e como executado: Prontaviver, Imobiliária, Lda.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33.Ora daqui resulta que é a referida sociedade a devedora da quantia aludida em 3) dos factos provados.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34. A nossa experiência diz-nos que era à testemunha que convinha obter uma declaração de quitação, já que é a sociedade a devedora e não o aqui arguido!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lastRenderedPageBreak/>
        <w:t>35.Ademais, se o arguido nada devia ao queixoso/assistente, porque haveria de ser interessado na falsificação em apreciação?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36.E porque haveria de provocar a intervenção de 3ª pessoa na prática delituosa?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37.Afinal, que vantagens advieram ou poderiam advir para o arguido, da emissão do recibo, se ele nada devia ao queixoso?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38.Algum património do arguido corria o risco de ser penhorado?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39.Como se pode concluir que era o arguido o interessado em certificar um dado facto e de o apresentar em Tribunal?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40.E se a sociedade é que era devedora já que era a executada e não o arguido, como é que se pode concluir que era o arguido o devedor daqueles montantes ao assistente?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41.Sobre esta matéria nenhuma prova foi produzida, já que jamais se apreciou, sequer, quem obteria qualquer vantagem com a falsificação.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42.O tribunal não pode nem deve socorrer-se daquilo que apelidou de prova indiciária para chegar à ao interesse na declaração exoneratória e na utilização de documento falso pelo arguido, quando não existe prova directa por exemplo, de quem entregou o aludido documento em Juízo…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43. E como se disse, não se tendo feito a prova de que foi o arguido a entregar o documento em Tribunal, deverá sempre determinar-se a sua absolvição.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44.A matéria de facto dado como provada pelo Tribunal da Relação é desconforme com a prova produzida em audiência e com as regras da experiência comum, já que se deu como provado o que não pode ter acontecido.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45.O Tribunal deu como provados factos que não poderia dar como tal, uma vez que nenhuma prova se fez sobre eles e não há regras da experiência que possam sustentar a formação de uma convicção incriminadora.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46.O Tribunal fez uma errada interpretação e valoração da prova produzida e examinada em audiência.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lastRenderedPageBreak/>
        <w:t>47. Há erro notório na apreciação da prova – artº 410º nº2 al. c) do C.P.P.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48.D/ Da violação do Princípio in dúbio pro reu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49.De facto, e como já resulta de tudo o supra exposto, toda a prova produzida em audiência foi apreciada Pelo Tribunal da Relação no sentido mais prejudicial ao arguido, violando assim a presunção de inocência do arguido. De facto, ao julgador é permitido apreciar livremente a prova (artº 127º C.P.P.), no entanto, esta apreciação da prova foi feita toda no sentido de condenar o arguido.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50.Assim, temos que a livre apreciação da prova pelo julgador não poderá impedir um olhar objectivo sobre o arguido e sobre a prova, nem dá lugar a presunções mais ou menos disfarçadas de culpa, em síntese, na livre apreciação não cabe lugar à arbitrariedade.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51. De facto, se é certo que por mais dúvidas que se lhe coloquem, ao Juiz não é permitido abster-se de julgar (como já decorre civilisticamente do princípio de proibição de “non liquet” do artº 8º C.C.), também é certo que na dúvida deveria decidir favoravelmente ao arguido, e não se logra perceber como, face a tudo o que tem sido exposto, foi proferida uma decisão condenatória.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52.Os Meritíssimos Juízes do Tribunal da Relação agiram ao arrepio do que tem vindo a fazer a nossa Jurisprudência já que “ I)não pode condenar-se um arguido com base em simples presunções, que não são meios de prova mas sim simples meios lógicos e mentais. II) As presunções de culpa têm de haver-se como banidas em Processo Penal face ao disposto no artº 32º, nº 2 da C.R.P.”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53.A apreciação da prova foi baseada numa clara violação dos princípios da presunção de inocência e de in dubio pro reu., pelo que ao condenar o arguido, o Tribunal violou o artº 32º da CRP.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54.E/ Da contradição insanável da fundamentação ou entre os fundamentos e a decisão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lastRenderedPageBreak/>
        <w:t>55. Da leitura do Douto Acórdão da Relação é possível verificar a existência da contradição entre os factos provados em g) e h).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56.Foi dado como provado na alínea g) que, ”munido de tal documento o arguido Manuel Joaquim de Oliveira Brites, ou alguém a seu mando, apresentou-o, no dia 17 de Agosto de 2016, no Tribunal da Comarca de leiria, sito no Largo da República, em Leiria, para ser junto ao processo nº 1982/06.4TBLRA.”.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57.Foi dado como provado na alínea h) que, “o arguido sabia que a assinatura aposta no documento que entregou no Tribunal de Leiria não tinha sido feita por António de Jesus Fonseca e, não obstante entregou-o para que este fosse considerado válido na acção executiva e assim reduzir o montante da quantia exequenda”.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58.A primeira conclusão que retiramos é que o Tribunal não sabe quem entregou o documento em juízo, se o arguido ou se outra pessoa e quem foi essa pessoa.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59.Para a seguir dizer que o arguido sabia que a assinatura aposta no documento que entregou no Tribunal de Leiria é falsa.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60.E se não sabe quem entregou o documento, nem a pessoa alegadamente que a seu mando deu entrada do documento em Tribunal, como pode condenar o arguido por uso de documento falso?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61.Estamos pois também perante o vício do artº 410, nº 2 al. b)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62.F/ Da nulidade adveniente da alteração substancial dos factos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63.O Tribunal da Relação entendeu alterar os factos imputados ao arguido, aqui recorrente, sem jamais o ter confrontado com os mesmos, sequer notificado para exercer os seus direitos perante tal. Na verdade,</w:t>
      </w:r>
    </w:p>
    <w:p w:rsidR="002C6370" w:rsidRPr="00A72526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 xml:space="preserve">64.Uma coisa é imputar uma actividade a um cidadão, e outra é afirmar que ele ou o fez por ele, ou por intermédio de 3ª pessoa. </w:t>
      </w:r>
      <w:r w:rsidRPr="00A72526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No entanto,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 xml:space="preserve">65.O Tribunal da Relação, com a preocupação anunciada de condenar o arguido, e sem estar sustentado em qualquer prova, nem mesmo a vergonhosa (para os direitos dos cidadãos) prova indiciária (que faz tábua </w:t>
      </w: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lastRenderedPageBreak/>
        <w:t>rasa do princípio da presunção de inocência), decidiu trazer para os autos um facto novo, ao fazer constar da matéria dada como provada (no seu entender) a expressão “ou alguém a seu mando” na alínea g)…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66. A figura da autoria a que se refere o artº 26º do C.P .contempla várias figuras e será sempre necessário estabelecer se o arguido é autor imediato, mediato, instigador, etc…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67. Ao dar como provado o que consta da alínea g) dos factos provados, sem que sobre tal se tenha produzido qualquer prova, nem constar da acusação, sem permitir ao arguido exercer o direito consignado no artº 359º do CPP, o Tribunal da Relação proferiu uma decisão nula, nos termos do disposto no artº 379º nº 1 al. b) do CPP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68.Foram violados os artigos 26º, 256º, nº 1, al. e), a), c) e d), 255º, al. a), do C.P, os artigos 359º, 379º, nº 1 al. b) e c) e 410º do C.P.P, e os artºs 32º e 205º da Constituição da República Portuguesa.</w:t>
      </w:r>
    </w:p>
    <w:p w:rsidR="002C6370" w:rsidRPr="002C6370" w:rsidRDefault="002C6370" w:rsidP="002C6370">
      <w:pPr>
        <w:spacing w:line="360" w:lineRule="auto"/>
        <w:ind w:left="284" w:right="848" w:firstLine="284"/>
        <w:jc w:val="both"/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</w:pPr>
      <w:r w:rsidRPr="002C6370">
        <w:rPr>
          <w:rFonts w:ascii="Century Schoolbook" w:eastAsia="Calibri" w:hAnsi="Century Schoolbook"/>
          <w:i w:val="0"/>
          <w:sz w:val="22"/>
          <w:szCs w:val="22"/>
          <w:lang w:val="pt-PT" w:eastAsia="en-US"/>
        </w:rPr>
        <w:t>Termos em que se deverá julgar procedente o presente recurso e, em consequência declarar nula a decisão do Tribunal da Relação de Coimbra, sempre se revogando a mesma, confirmando-se a decisão de Primeira Instância, assim se fazendo a costumada Justiça!</w:t>
      </w:r>
    </w:p>
    <w:p w:rsidR="00D873A4" w:rsidRDefault="00D873A4" w:rsidP="00A87B48">
      <w:pPr>
        <w:pStyle w:val="Corpodetexto"/>
        <w:spacing w:line="360" w:lineRule="auto"/>
        <w:ind w:firstLine="561"/>
        <w:jc w:val="both"/>
        <w:rPr>
          <w:lang w:val="pt-PT"/>
        </w:rPr>
      </w:pPr>
    </w:p>
    <w:p w:rsidR="00D873A4" w:rsidRDefault="00D873A4" w:rsidP="00A87B48">
      <w:pPr>
        <w:pStyle w:val="Corpodetexto"/>
        <w:spacing w:line="360" w:lineRule="auto"/>
        <w:ind w:firstLine="561"/>
        <w:jc w:val="both"/>
        <w:rPr>
          <w:lang w:val="pt-PT"/>
        </w:rPr>
      </w:pPr>
    </w:p>
    <w:p w:rsidR="002C6370" w:rsidRDefault="002C6370" w:rsidP="00A87B48">
      <w:pPr>
        <w:pStyle w:val="Corpodetexto"/>
        <w:spacing w:line="360" w:lineRule="auto"/>
        <w:ind w:firstLine="561"/>
        <w:jc w:val="both"/>
        <w:rPr>
          <w:lang w:val="pt-PT"/>
        </w:rPr>
      </w:pPr>
    </w:p>
    <w:p w:rsidR="00020B95" w:rsidRPr="00F50409" w:rsidRDefault="00020B95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 w:rsidRPr="00F50409">
        <w:rPr>
          <w:lang w:val="pt-PT"/>
        </w:rPr>
        <w:t>III</w:t>
      </w:r>
    </w:p>
    <w:p w:rsidR="00B05892" w:rsidRDefault="00020B95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 w:rsidRPr="00F50409">
        <w:rPr>
          <w:lang w:val="pt-PT"/>
        </w:rPr>
        <w:t xml:space="preserve">Na sua resposta, </w:t>
      </w:r>
      <w:r w:rsidR="002C6370">
        <w:rPr>
          <w:lang w:val="pt-PT"/>
        </w:rPr>
        <w:t>o</w:t>
      </w:r>
      <w:r w:rsidRPr="00F50409">
        <w:rPr>
          <w:lang w:val="pt-PT"/>
        </w:rPr>
        <w:t xml:space="preserve"> </w:t>
      </w:r>
      <w:r w:rsidR="00B05892">
        <w:rPr>
          <w:lang w:val="pt-PT"/>
        </w:rPr>
        <w:t>Ex.m</w:t>
      </w:r>
      <w:r w:rsidR="002C6370">
        <w:rPr>
          <w:lang w:val="pt-PT"/>
        </w:rPr>
        <w:t>o</w:t>
      </w:r>
      <w:r w:rsidR="00B05892">
        <w:rPr>
          <w:lang w:val="pt-PT"/>
        </w:rPr>
        <w:t xml:space="preserve"> Procurador Geral Adjunt</w:t>
      </w:r>
      <w:r w:rsidR="002C6370">
        <w:rPr>
          <w:lang w:val="pt-PT"/>
        </w:rPr>
        <w:t>o</w:t>
      </w:r>
      <w:r w:rsidR="00B05892">
        <w:rPr>
          <w:lang w:val="pt-PT"/>
        </w:rPr>
        <w:t xml:space="preserve"> no Tribunal “a quo” </w:t>
      </w:r>
      <w:r w:rsidR="002C6370">
        <w:rPr>
          <w:lang w:val="pt-PT"/>
        </w:rPr>
        <w:t>pronunciou-se pela improcedência do recurso</w:t>
      </w:r>
    </w:p>
    <w:p w:rsidR="00D873A4" w:rsidRDefault="00D873A4" w:rsidP="00A87B48">
      <w:pPr>
        <w:pStyle w:val="Corpodetexto"/>
        <w:spacing w:line="360" w:lineRule="auto"/>
        <w:ind w:firstLine="567"/>
        <w:jc w:val="both"/>
        <w:rPr>
          <w:lang w:val="pt-PT"/>
        </w:rPr>
      </w:pPr>
    </w:p>
    <w:p w:rsidR="00854144" w:rsidRDefault="00020B95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 w:rsidRPr="00F50409">
        <w:rPr>
          <w:lang w:val="pt-PT"/>
        </w:rPr>
        <w:t xml:space="preserve"> </w:t>
      </w:r>
    </w:p>
    <w:p w:rsidR="002C6370" w:rsidRDefault="002C6370" w:rsidP="00A87B48">
      <w:pPr>
        <w:pStyle w:val="Corpodetexto"/>
        <w:spacing w:line="360" w:lineRule="auto"/>
        <w:ind w:firstLine="567"/>
        <w:jc w:val="both"/>
        <w:rPr>
          <w:lang w:val="pt-PT"/>
        </w:rPr>
      </w:pPr>
    </w:p>
    <w:p w:rsidR="00020B95" w:rsidRPr="00F50409" w:rsidRDefault="00020B95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 w:rsidRPr="00F50409">
        <w:rPr>
          <w:lang w:val="pt-PT"/>
        </w:rPr>
        <w:lastRenderedPageBreak/>
        <w:t>IV</w:t>
      </w:r>
    </w:p>
    <w:p w:rsidR="00020B95" w:rsidRPr="002C6370" w:rsidRDefault="00020B95" w:rsidP="002C6370">
      <w:pPr>
        <w:spacing w:line="360" w:lineRule="auto"/>
        <w:ind w:firstLine="567"/>
        <w:rPr>
          <w:rFonts w:eastAsia="Calibri"/>
          <w:lang w:val="pt-PT" w:eastAsia="en-US"/>
        </w:rPr>
      </w:pPr>
      <w:r w:rsidRPr="00F50409">
        <w:rPr>
          <w:lang w:val="pt-PT"/>
        </w:rPr>
        <w:t xml:space="preserve">Neste Tribunal, </w:t>
      </w:r>
      <w:r w:rsidR="002C6370">
        <w:rPr>
          <w:lang w:val="pt-PT"/>
        </w:rPr>
        <w:t>a</w:t>
      </w:r>
      <w:r w:rsidR="00DF42E7">
        <w:rPr>
          <w:lang w:val="pt-PT"/>
        </w:rPr>
        <w:t xml:space="preserve"> </w:t>
      </w:r>
      <w:r w:rsidR="00332943">
        <w:rPr>
          <w:lang w:val="pt-PT"/>
        </w:rPr>
        <w:t>Ex.m</w:t>
      </w:r>
      <w:r w:rsidR="002C6370">
        <w:rPr>
          <w:lang w:val="pt-PT"/>
        </w:rPr>
        <w:t>a</w:t>
      </w:r>
      <w:r w:rsidR="00332943">
        <w:rPr>
          <w:lang w:val="pt-PT"/>
        </w:rPr>
        <w:t xml:space="preserve"> Procurador</w:t>
      </w:r>
      <w:r w:rsidR="002C6370">
        <w:rPr>
          <w:lang w:val="pt-PT"/>
        </w:rPr>
        <w:t>a</w:t>
      </w:r>
      <w:r w:rsidR="00332943">
        <w:rPr>
          <w:lang w:val="pt-PT"/>
        </w:rPr>
        <w:t>-Geral Adjunt</w:t>
      </w:r>
      <w:r w:rsidR="002C6370">
        <w:rPr>
          <w:lang w:val="pt-PT"/>
        </w:rPr>
        <w:t>a</w:t>
      </w:r>
      <w:r w:rsidRPr="00F50409">
        <w:rPr>
          <w:lang w:val="pt-PT"/>
        </w:rPr>
        <w:t xml:space="preserve"> </w:t>
      </w:r>
      <w:r w:rsidR="00854144">
        <w:rPr>
          <w:lang w:val="pt-PT"/>
        </w:rPr>
        <w:t xml:space="preserve">pronunciou-se pela </w:t>
      </w:r>
      <w:r w:rsidR="002C6370">
        <w:rPr>
          <w:lang w:val="pt-PT"/>
        </w:rPr>
        <w:t xml:space="preserve">rejeição do recurso, </w:t>
      </w:r>
      <w:r w:rsidR="002C6370" w:rsidRPr="002C6370">
        <w:rPr>
          <w:rFonts w:eastAsia="Calibri"/>
          <w:lang w:val="pt-PT" w:eastAsia="en-US"/>
        </w:rPr>
        <w:t>nos termos do disposto nos arts 399°, 400°, n° 1, a</w:t>
      </w:r>
      <w:r w:rsidR="002C6370">
        <w:rPr>
          <w:rFonts w:eastAsia="Calibri"/>
          <w:lang w:val="pt-PT" w:eastAsia="en-US"/>
        </w:rPr>
        <w:t>l. e), 420° n°1 al.b), 414° n°s 2 e 3 e 432° n°1 al.</w:t>
      </w:r>
      <w:r w:rsidR="002C6370" w:rsidRPr="002C6370">
        <w:rPr>
          <w:rFonts w:eastAsia="Calibri"/>
          <w:lang w:val="pt-PT" w:eastAsia="en-US"/>
        </w:rPr>
        <w:t>b), todos do CPP.</w:t>
      </w:r>
    </w:p>
    <w:p w:rsidR="00854144" w:rsidRDefault="00854144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>
        <w:rPr>
          <w:lang w:val="pt-PT"/>
        </w:rPr>
        <w:t>Foi cumprido o disposto no artigo 417º nº2 do CPP.</w:t>
      </w:r>
    </w:p>
    <w:p w:rsidR="00A72526" w:rsidRDefault="00A72526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>
        <w:rPr>
          <w:lang w:val="pt-PT"/>
        </w:rPr>
        <w:t>O recorrente veio aos Autos reiterar o anteriormente expendido.</w:t>
      </w:r>
    </w:p>
    <w:p w:rsidR="005C1073" w:rsidRDefault="005C1073" w:rsidP="00A87B48">
      <w:pPr>
        <w:pStyle w:val="Corpodetexto"/>
        <w:spacing w:line="360" w:lineRule="auto"/>
        <w:jc w:val="both"/>
        <w:rPr>
          <w:rFonts w:ascii="Times New Roman" w:hAnsi="Times New Roman"/>
          <w:i w:val="0"/>
          <w:lang w:val="pt-PT"/>
        </w:rPr>
      </w:pPr>
    </w:p>
    <w:p w:rsidR="002C6370" w:rsidRPr="00A87B48" w:rsidRDefault="002C6370" w:rsidP="00A87B48">
      <w:pPr>
        <w:pStyle w:val="Corpodetexto"/>
        <w:spacing w:line="360" w:lineRule="auto"/>
        <w:jc w:val="both"/>
        <w:rPr>
          <w:rFonts w:ascii="Times New Roman" w:hAnsi="Times New Roman"/>
          <w:i w:val="0"/>
          <w:lang w:val="pt-PT"/>
        </w:rPr>
      </w:pPr>
    </w:p>
    <w:p w:rsidR="00020B95" w:rsidRPr="00F50409" w:rsidRDefault="00020B95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 w:rsidRPr="00F50409">
        <w:rPr>
          <w:lang w:val="pt-PT"/>
        </w:rPr>
        <w:t>V</w:t>
      </w:r>
    </w:p>
    <w:p w:rsidR="00020B95" w:rsidRPr="00F50409" w:rsidRDefault="00DF42E7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>
        <w:rPr>
          <w:lang w:val="pt-PT"/>
        </w:rPr>
        <w:t>R</w:t>
      </w:r>
      <w:r w:rsidR="00020B95" w:rsidRPr="00F50409">
        <w:rPr>
          <w:lang w:val="pt-PT"/>
        </w:rPr>
        <w:t>ealizada a Conferência, cumpre apreciar e decidir:</w:t>
      </w:r>
    </w:p>
    <w:p w:rsidR="009E3E6F" w:rsidRDefault="00B05892" w:rsidP="00B05892">
      <w:pPr>
        <w:pStyle w:val="Corpodetexto"/>
        <w:spacing w:line="360" w:lineRule="auto"/>
        <w:ind w:firstLine="540"/>
        <w:jc w:val="both"/>
        <w:rPr>
          <w:rFonts w:eastAsia="Calibri"/>
          <w:lang w:val="pt-PT"/>
        </w:rPr>
      </w:pPr>
      <w:r>
        <w:rPr>
          <w:rFonts w:eastAsia="Calibri"/>
          <w:lang w:val="pt-PT"/>
        </w:rPr>
        <w:t>Como é sabido, o</w:t>
      </w:r>
      <w:r w:rsidR="009E3E6F">
        <w:rPr>
          <w:rFonts w:eastAsia="Calibri"/>
          <w:lang w:val="pt-PT"/>
        </w:rPr>
        <w:t xml:space="preserve">s recursos ordinários perante o Supremo Tribunal de Justiça visam exclusivamente o reexame da matéria de Direito, </w:t>
      </w:r>
      <w:r>
        <w:rPr>
          <w:rFonts w:eastAsia="Calibri"/>
          <w:lang w:val="pt-PT"/>
        </w:rPr>
        <w:t>nos termos conjugados do disposto nos artigos 432º e 400º do CPP.</w:t>
      </w:r>
    </w:p>
    <w:p w:rsidR="00C30D6F" w:rsidRDefault="00854144" w:rsidP="00F7294F">
      <w:pPr>
        <w:pStyle w:val="Corpodetexto"/>
        <w:spacing w:line="360" w:lineRule="auto"/>
        <w:ind w:firstLine="540"/>
        <w:jc w:val="both"/>
        <w:rPr>
          <w:rFonts w:eastAsia="Calibri"/>
          <w:lang w:val="pt-PT"/>
        </w:rPr>
      </w:pPr>
      <w:bookmarkStart w:id="0" w:name="_GoBack"/>
      <w:r>
        <w:rPr>
          <w:rFonts w:eastAsia="Calibri"/>
          <w:lang w:val="pt-PT"/>
        </w:rPr>
        <w:t xml:space="preserve">A decisão recorrida nos presentes Autos é a proferida pelo Acórdão do Tribunal da Relação de </w:t>
      </w:r>
      <w:r w:rsidR="00F7294F">
        <w:rPr>
          <w:rFonts w:eastAsia="Calibri"/>
          <w:lang w:val="pt-PT"/>
        </w:rPr>
        <w:t>Coimbra</w:t>
      </w:r>
      <w:r>
        <w:rPr>
          <w:rFonts w:eastAsia="Calibri"/>
          <w:lang w:val="pt-PT"/>
        </w:rPr>
        <w:t xml:space="preserve"> que, </w:t>
      </w:r>
      <w:r w:rsidR="00F7294F">
        <w:rPr>
          <w:rFonts w:eastAsia="Calibri"/>
          <w:lang w:val="pt-PT"/>
        </w:rPr>
        <w:t xml:space="preserve">revertendo a absolvição do Arguido decidida em 1ª </w:t>
      </w:r>
      <w:r>
        <w:rPr>
          <w:rFonts w:eastAsia="Calibri"/>
          <w:lang w:val="pt-PT"/>
        </w:rPr>
        <w:t xml:space="preserve">instância, </w:t>
      </w:r>
      <w:r w:rsidR="00F7294F">
        <w:rPr>
          <w:rFonts w:eastAsia="Calibri"/>
          <w:lang w:val="pt-PT"/>
        </w:rPr>
        <w:t>o condena, como autor material de um crime de falsificação de documento, numa pena de multa.</w:t>
      </w:r>
    </w:p>
    <w:p w:rsidR="00F7294F" w:rsidRDefault="00F7294F" w:rsidP="00F7294F">
      <w:pPr>
        <w:pStyle w:val="Corpodetexto"/>
        <w:spacing w:line="360" w:lineRule="auto"/>
        <w:ind w:firstLine="540"/>
        <w:jc w:val="both"/>
        <w:rPr>
          <w:rFonts w:eastAsia="Calibri"/>
          <w:lang w:val="pt-PT"/>
        </w:rPr>
      </w:pPr>
      <w:r>
        <w:rPr>
          <w:rFonts w:eastAsia="Calibri"/>
          <w:lang w:val="pt-PT"/>
        </w:rPr>
        <w:t>Face ao disposto no artigo 400º nº1 al. e) do CPP</w:t>
      </w:r>
      <w:r w:rsidR="001F6DF8">
        <w:rPr>
          <w:rFonts w:eastAsia="Calibri"/>
          <w:lang w:val="pt-PT"/>
        </w:rPr>
        <w:t>, entende-se não ser admissível a recorribilidade do referido</w:t>
      </w:r>
      <w:r>
        <w:rPr>
          <w:rFonts w:eastAsia="Calibri"/>
          <w:lang w:val="pt-PT"/>
        </w:rPr>
        <w:t xml:space="preserve"> Acórd</w:t>
      </w:r>
      <w:r w:rsidR="001F6DF8">
        <w:rPr>
          <w:rFonts w:eastAsia="Calibri"/>
          <w:lang w:val="pt-PT"/>
        </w:rPr>
        <w:t xml:space="preserve">ão, uma vez que a pena aplicada ao ora recorrente é uma mera pena pecuniária, logo, não </w:t>
      </w:r>
      <w:r w:rsidR="00814DD4">
        <w:rPr>
          <w:rFonts w:eastAsia="Calibri"/>
          <w:lang w:val="pt-PT"/>
        </w:rPr>
        <w:t>privativa</w:t>
      </w:r>
      <w:r w:rsidR="001F6DF8">
        <w:rPr>
          <w:rFonts w:eastAsia="Calibri"/>
          <w:lang w:val="pt-PT"/>
        </w:rPr>
        <w:t xml:space="preserve"> da liberdade.</w:t>
      </w:r>
    </w:p>
    <w:p w:rsidR="001F6DF8" w:rsidRPr="001F6DF8" w:rsidRDefault="001F6DF8" w:rsidP="001F6DF8">
      <w:pPr>
        <w:spacing w:line="360" w:lineRule="auto"/>
        <w:ind w:firstLine="567"/>
        <w:jc w:val="both"/>
        <w:rPr>
          <w:rFonts w:eastAsia="Calibri"/>
          <w:i w:val="0"/>
          <w:lang w:val="pt-PT" w:eastAsia="en-US"/>
        </w:rPr>
      </w:pPr>
      <w:r>
        <w:rPr>
          <w:rFonts w:eastAsia="Calibri"/>
          <w:lang w:val="pt-PT"/>
        </w:rPr>
        <w:t>Esta interpretação daquela norma não contraria nem ofende qualquer garantia constitucional, como o estatuiu recentemente o Tribunal Constitucional ao firmar: “</w:t>
      </w:r>
      <w:r w:rsidRPr="001F6DF8">
        <w:rPr>
          <w:shd w:val="clear" w:color="auto" w:fill="FFFFFF"/>
          <w:lang w:val="pt-PT"/>
        </w:rPr>
        <w:t>Não julgar inconstitucional a norma resultante da conjugação dos artigos 432.º, n.º 1, alínea b), e 400.º, n.º 1, alínea e), ambos do Código de Processo Penal, na redação introduzida pela </w:t>
      </w:r>
      <w:hyperlink r:id="rId8" w:tooltip="Altera (20ª alteração) ao Código de Processo Penal, aprovado pelo Decreto-Lei 78/87, de 17 de fevereiro." w:history="1">
        <w:r w:rsidRPr="001F6DF8">
          <w:rPr>
            <w:rStyle w:val="Hiperligao"/>
            <w:color w:val="auto"/>
            <w:u w:val="none"/>
            <w:shd w:val="clear" w:color="auto" w:fill="FFFFFF"/>
            <w:lang w:val="pt-PT"/>
          </w:rPr>
          <w:t xml:space="preserve">Lei 20/2013, de 21 </w:t>
        </w:r>
        <w:r w:rsidRPr="001F6DF8">
          <w:rPr>
            <w:rStyle w:val="Hiperligao"/>
            <w:color w:val="auto"/>
            <w:u w:val="none"/>
            <w:shd w:val="clear" w:color="auto" w:fill="FFFFFF"/>
            <w:lang w:val="pt-PT"/>
          </w:rPr>
          <w:lastRenderedPageBreak/>
          <w:t>de fevereiro</w:t>
        </w:r>
      </w:hyperlink>
      <w:r w:rsidRPr="001F6DF8">
        <w:rPr>
          <w:shd w:val="clear" w:color="auto" w:fill="FFFFFF"/>
          <w:lang w:val="pt-PT"/>
        </w:rPr>
        <w:t>, na interpretação segundo a qual não é admissível recurso, para o Supremo Tribunal de Justiça, de acórdãos proferidos em recurso, pelas Relações, que condenem os arguidos em pena de multa, ainda que as decisões recorridas da 1.ª Instância sejam absolutórias.”</w:t>
      </w:r>
      <w:r>
        <w:rPr>
          <w:shd w:val="clear" w:color="auto" w:fill="FFFFFF"/>
          <w:lang w:val="pt-PT"/>
        </w:rPr>
        <w:t>(</w:t>
      </w:r>
      <w:r>
        <w:rPr>
          <w:rStyle w:val="Refdenotaderodap"/>
          <w:shd w:val="clear" w:color="auto" w:fill="FFFFFF"/>
          <w:lang w:val="pt-PT"/>
        </w:rPr>
        <w:footnoteReference w:id="1"/>
      </w:r>
      <w:r>
        <w:rPr>
          <w:shd w:val="clear" w:color="auto" w:fill="FFFFFF"/>
          <w:lang w:val="pt-PT"/>
        </w:rPr>
        <w:t>)</w:t>
      </w:r>
    </w:p>
    <w:p w:rsidR="00F529F0" w:rsidRDefault="00F529F0" w:rsidP="00B05892">
      <w:pPr>
        <w:pStyle w:val="Corpodetexto"/>
        <w:spacing w:line="360" w:lineRule="auto"/>
        <w:ind w:firstLine="540"/>
        <w:jc w:val="both"/>
        <w:rPr>
          <w:rFonts w:eastAsia="Arial" w:cs="Arial"/>
          <w:color w:val="000000"/>
          <w:lang w:val="pt-PT"/>
        </w:rPr>
      </w:pPr>
      <w:r>
        <w:rPr>
          <w:rFonts w:eastAsia="Arial" w:cs="Arial"/>
          <w:color w:val="000000"/>
          <w:lang w:val="pt-PT"/>
        </w:rPr>
        <w:t>Nesta conformidade, outra conclusão não é possível retirar que não seja a da rejeição do presente recurso por inadmissibilidade legal, em obediência ao</w:t>
      </w:r>
      <w:r w:rsidR="00FA6863">
        <w:rPr>
          <w:rFonts w:eastAsia="Arial" w:cs="Arial"/>
          <w:color w:val="000000"/>
          <w:lang w:val="pt-PT"/>
        </w:rPr>
        <w:t>s</w:t>
      </w:r>
      <w:r>
        <w:rPr>
          <w:rFonts w:eastAsia="Arial" w:cs="Arial"/>
          <w:color w:val="000000"/>
          <w:lang w:val="pt-PT"/>
        </w:rPr>
        <w:t xml:space="preserve"> </w:t>
      </w:r>
      <w:r w:rsidR="00FA6863">
        <w:rPr>
          <w:rFonts w:eastAsia="Arial" w:cs="Arial"/>
          <w:color w:val="000000"/>
          <w:lang w:val="pt-PT"/>
        </w:rPr>
        <w:t>normativos do CPP acima citados.</w:t>
      </w:r>
    </w:p>
    <w:p w:rsidR="00630353" w:rsidRDefault="00630353" w:rsidP="00630353">
      <w:pPr>
        <w:rPr>
          <w:rFonts w:eastAsia="Lucida Sans Unicode" w:cs="Lucida Sans Unicode"/>
          <w:color w:val="000000"/>
          <w:spacing w:val="-1"/>
          <w:lang w:val="pt-PT"/>
        </w:rPr>
      </w:pPr>
    </w:p>
    <w:p w:rsidR="00A202B0" w:rsidRDefault="00A202B0" w:rsidP="00630353">
      <w:pPr>
        <w:rPr>
          <w:rFonts w:eastAsia="Lucida Sans Unicode" w:cs="Lucida Sans Unicode"/>
          <w:color w:val="000000"/>
          <w:spacing w:val="-1"/>
          <w:lang w:val="pt-PT"/>
        </w:rPr>
      </w:pPr>
    </w:p>
    <w:p w:rsidR="00A202B0" w:rsidRPr="00D518CE" w:rsidRDefault="00A202B0" w:rsidP="00630353">
      <w:pPr>
        <w:rPr>
          <w:lang w:val="pt-PT"/>
        </w:rPr>
      </w:pPr>
    </w:p>
    <w:p w:rsidR="00A87B48" w:rsidRPr="00F50409" w:rsidRDefault="00A87B48" w:rsidP="00A87B48">
      <w:pPr>
        <w:pStyle w:val="Corpodetexto"/>
        <w:spacing w:line="360" w:lineRule="auto"/>
        <w:ind w:firstLine="513"/>
        <w:jc w:val="both"/>
        <w:rPr>
          <w:lang w:val="pt-PT"/>
        </w:rPr>
      </w:pPr>
      <w:r w:rsidRPr="00F50409">
        <w:rPr>
          <w:lang w:val="pt-PT"/>
        </w:rPr>
        <w:t>VI</w:t>
      </w:r>
    </w:p>
    <w:p w:rsidR="00A202B0" w:rsidRPr="00A202B0" w:rsidRDefault="00A87B48" w:rsidP="00A202B0">
      <w:pPr>
        <w:spacing w:line="360" w:lineRule="auto"/>
        <w:ind w:firstLine="567"/>
        <w:jc w:val="both"/>
        <w:rPr>
          <w:rFonts w:eastAsia="Lucida Sans Unicode" w:cs="Lucida Sans Unicode"/>
          <w:color w:val="000000"/>
          <w:lang w:val="pt-PT"/>
        </w:rPr>
      </w:pPr>
      <w:r w:rsidRPr="00F50409">
        <w:rPr>
          <w:lang w:val="pt-PT"/>
        </w:rPr>
        <w:t>Termos em que se acorda em</w:t>
      </w:r>
      <w:r w:rsidR="00E71FE6">
        <w:rPr>
          <w:lang w:val="pt-PT"/>
        </w:rPr>
        <w:t xml:space="preserve"> rejeitar o recurso </w:t>
      </w:r>
      <w:r w:rsidR="00E71FE6">
        <w:rPr>
          <w:rFonts w:eastAsia="Arial" w:cs="Arial"/>
          <w:color w:val="000000"/>
          <w:lang w:val="pt-PT"/>
        </w:rPr>
        <w:t>por inadmissibilidade legal, em obediência ao disposto nos artigos</w:t>
      </w:r>
      <w:r w:rsidR="00E71FE6" w:rsidRPr="00F529F0">
        <w:rPr>
          <w:rFonts w:eastAsia="Arial" w:cs="Arial"/>
          <w:color w:val="000000"/>
          <w:lang w:val="pt-PT"/>
        </w:rPr>
        <w:t xml:space="preserve"> </w:t>
      </w:r>
      <w:r w:rsidR="00E71FE6">
        <w:rPr>
          <w:rFonts w:eastAsia="Arial" w:cs="Arial"/>
          <w:color w:val="000000"/>
          <w:lang w:val="pt-PT"/>
        </w:rPr>
        <w:t xml:space="preserve">432º nº1 al. b) e 400º nº1 al. </w:t>
      </w:r>
      <w:r w:rsidR="00FA6863">
        <w:rPr>
          <w:rFonts w:eastAsia="Arial" w:cs="Arial"/>
          <w:color w:val="000000"/>
          <w:lang w:val="pt-PT"/>
        </w:rPr>
        <w:t>c</w:t>
      </w:r>
      <w:r w:rsidR="00E71FE6">
        <w:rPr>
          <w:rFonts w:eastAsia="Arial" w:cs="Arial"/>
          <w:color w:val="000000"/>
          <w:lang w:val="pt-PT"/>
        </w:rPr>
        <w:t>) do CPP</w:t>
      </w:r>
      <w:r w:rsidR="001164A5">
        <w:rPr>
          <w:rFonts w:eastAsia="Arial" w:cs="Arial"/>
          <w:color w:val="000000"/>
          <w:lang w:val="pt-PT"/>
        </w:rPr>
        <w:t>.</w:t>
      </w:r>
    </w:p>
    <w:bookmarkEnd w:id="0"/>
    <w:p w:rsidR="00A87B48" w:rsidRPr="00A202B0" w:rsidRDefault="00A87B48" w:rsidP="00A202B0">
      <w:pPr>
        <w:pStyle w:val="Corpodetexto"/>
        <w:spacing w:line="360" w:lineRule="auto"/>
        <w:ind w:firstLine="540"/>
        <w:jc w:val="both"/>
        <w:rPr>
          <w:iCs/>
          <w:lang w:val="pt-PT"/>
        </w:rPr>
      </w:pPr>
      <w:r w:rsidRPr="00F50409">
        <w:rPr>
          <w:lang w:val="pt-PT"/>
        </w:rPr>
        <w:t xml:space="preserve">    </w:t>
      </w:r>
    </w:p>
    <w:p w:rsidR="00A87B48" w:rsidRDefault="00A87B48" w:rsidP="00A87B48">
      <w:pPr>
        <w:pStyle w:val="Corpodetexto"/>
        <w:spacing w:line="360" w:lineRule="auto"/>
        <w:ind w:firstLine="561"/>
        <w:jc w:val="both"/>
        <w:rPr>
          <w:rFonts w:eastAsia="MS Mincho"/>
          <w:lang w:val="pt-PT"/>
        </w:rPr>
      </w:pPr>
      <w:r w:rsidRPr="00F50409">
        <w:rPr>
          <w:rFonts w:eastAsia="MS Mincho"/>
          <w:lang w:val="pt-PT"/>
        </w:rPr>
        <w:t xml:space="preserve">Custas pelo recorrente, fixando-se </w:t>
      </w:r>
      <w:r w:rsidR="00A202B0">
        <w:rPr>
          <w:rFonts w:eastAsia="MS Mincho"/>
          <w:lang w:val="pt-PT"/>
        </w:rPr>
        <w:t>nos mínimos legais</w:t>
      </w:r>
      <w:r w:rsidRPr="00F50409">
        <w:rPr>
          <w:rFonts w:eastAsia="MS Mincho"/>
          <w:lang w:val="pt-PT"/>
        </w:rPr>
        <w:t xml:space="preserve"> a taxa de justiça.</w:t>
      </w:r>
      <w:r w:rsidR="001164A5">
        <w:rPr>
          <w:rFonts w:eastAsia="MS Mincho"/>
          <w:lang w:val="pt-PT"/>
        </w:rPr>
        <w:t xml:space="preserve"> </w:t>
      </w:r>
    </w:p>
    <w:p w:rsidR="001164A5" w:rsidRPr="00F50409" w:rsidRDefault="001164A5" w:rsidP="00A87B48">
      <w:pPr>
        <w:pStyle w:val="Corpodetexto"/>
        <w:spacing w:line="360" w:lineRule="auto"/>
        <w:ind w:firstLine="561"/>
        <w:jc w:val="both"/>
        <w:rPr>
          <w:lang w:val="pt-PT"/>
        </w:rPr>
      </w:pPr>
      <w:r>
        <w:rPr>
          <w:rFonts w:eastAsia="MS Mincho"/>
          <w:lang w:val="pt-PT"/>
        </w:rPr>
        <w:t>Fixa-se em 5 UCs a importância a que e reporta o artigo 420º nº3 do CPP.</w:t>
      </w:r>
    </w:p>
    <w:p w:rsidR="00A87B48" w:rsidRPr="00F50409" w:rsidRDefault="00A87B48" w:rsidP="00A87B48">
      <w:pPr>
        <w:pStyle w:val="Corpodetexto"/>
        <w:spacing w:line="360" w:lineRule="auto"/>
        <w:ind w:firstLine="540"/>
        <w:jc w:val="both"/>
        <w:rPr>
          <w:iCs/>
          <w:lang w:val="pt-PT"/>
        </w:rPr>
      </w:pPr>
    </w:p>
    <w:p w:rsidR="00A87B48" w:rsidRPr="00F50409" w:rsidRDefault="00A87B48" w:rsidP="00A72526">
      <w:pPr>
        <w:pStyle w:val="Corpodetexto"/>
        <w:spacing w:line="360" w:lineRule="auto"/>
        <w:ind w:firstLine="567"/>
        <w:jc w:val="both"/>
        <w:rPr>
          <w:iCs/>
          <w:lang w:val="pt-PT"/>
        </w:rPr>
      </w:pPr>
      <w:r w:rsidRPr="00F50409">
        <w:rPr>
          <w:iCs/>
          <w:lang w:val="pt-PT"/>
        </w:rPr>
        <w:t xml:space="preserve">Feito em Lisboa, aos </w:t>
      </w:r>
      <w:r w:rsidR="00A72526">
        <w:rPr>
          <w:iCs/>
          <w:lang w:val="pt-PT"/>
        </w:rPr>
        <w:t>2</w:t>
      </w:r>
      <w:r w:rsidR="00FA6863">
        <w:rPr>
          <w:iCs/>
          <w:lang w:val="pt-PT"/>
        </w:rPr>
        <w:t xml:space="preserve"> de fever</w:t>
      </w:r>
      <w:r w:rsidR="006F6486">
        <w:rPr>
          <w:iCs/>
          <w:lang w:val="pt-PT"/>
        </w:rPr>
        <w:t>eiro de 202</w:t>
      </w:r>
      <w:r w:rsidR="00E71FE6">
        <w:rPr>
          <w:iCs/>
          <w:lang w:val="pt-PT"/>
        </w:rPr>
        <w:t>2</w:t>
      </w:r>
    </w:p>
    <w:p w:rsidR="00A87B48" w:rsidRPr="00F50409" w:rsidRDefault="00A87B48" w:rsidP="00A87B48">
      <w:pPr>
        <w:pStyle w:val="Corpodetexto"/>
        <w:spacing w:line="360" w:lineRule="auto"/>
        <w:jc w:val="both"/>
        <w:rPr>
          <w:iCs/>
          <w:lang w:val="pt-PT"/>
        </w:rPr>
      </w:pPr>
    </w:p>
    <w:p w:rsidR="00E928BE" w:rsidRDefault="00E928BE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E928BE" w:rsidRDefault="00E928BE" w:rsidP="00A72526">
      <w:pPr>
        <w:pStyle w:val="Corpodetexto"/>
        <w:spacing w:line="360" w:lineRule="auto"/>
        <w:rPr>
          <w:iCs/>
          <w:lang w:val="pt-PT"/>
        </w:rPr>
      </w:pPr>
    </w:p>
    <w:p w:rsidR="00A87B48" w:rsidRPr="00F50409" w:rsidRDefault="00A87B48" w:rsidP="00A87B48">
      <w:pPr>
        <w:pStyle w:val="Corpodetexto"/>
        <w:spacing w:line="360" w:lineRule="auto"/>
        <w:jc w:val="center"/>
        <w:rPr>
          <w:iCs/>
          <w:lang w:val="pt-PT"/>
        </w:rPr>
      </w:pPr>
      <w:r w:rsidRPr="00F50409">
        <w:rPr>
          <w:iCs/>
          <w:lang w:val="pt-PT"/>
        </w:rPr>
        <w:t>(Maria Teresa Féria de Almeida)</w:t>
      </w:r>
    </w:p>
    <w:p w:rsidR="00A87B48" w:rsidRDefault="00A87B48" w:rsidP="00A87B48">
      <w:pPr>
        <w:pStyle w:val="Corpodetexto"/>
        <w:spacing w:line="360" w:lineRule="auto"/>
        <w:jc w:val="center"/>
        <w:rPr>
          <w:iCs/>
          <w:lang w:val="pt-PT"/>
        </w:rPr>
      </w:pPr>
      <w:r w:rsidRPr="00F50409">
        <w:rPr>
          <w:iCs/>
          <w:lang w:val="pt-PT"/>
        </w:rPr>
        <w:t>Relatora</w:t>
      </w:r>
    </w:p>
    <w:p w:rsidR="00E71FE6" w:rsidRDefault="00E71FE6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E71FE6" w:rsidRDefault="00E71FE6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E71FE6" w:rsidRDefault="00E71FE6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E71FE6" w:rsidRDefault="00E71FE6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E71FE6" w:rsidRDefault="00E71FE6" w:rsidP="00A87B48">
      <w:pPr>
        <w:pStyle w:val="Corpodetexto"/>
        <w:spacing w:line="360" w:lineRule="auto"/>
        <w:jc w:val="center"/>
        <w:rPr>
          <w:iCs/>
          <w:lang w:val="pt-PT"/>
        </w:rPr>
      </w:pPr>
      <w:r>
        <w:rPr>
          <w:iCs/>
          <w:lang w:val="pt-PT"/>
        </w:rPr>
        <w:t>(Sénio dos Reis Alves)</w:t>
      </w:r>
    </w:p>
    <w:p w:rsidR="00E71FE6" w:rsidRPr="00F50409" w:rsidRDefault="00E71FE6" w:rsidP="00A87B48">
      <w:pPr>
        <w:pStyle w:val="Corpodetexto"/>
        <w:spacing w:line="360" w:lineRule="auto"/>
        <w:jc w:val="center"/>
        <w:rPr>
          <w:iCs/>
          <w:lang w:val="pt-PT"/>
        </w:rPr>
      </w:pPr>
      <w:r>
        <w:rPr>
          <w:iCs/>
          <w:lang w:val="pt-PT"/>
        </w:rPr>
        <w:t>Adjunto</w:t>
      </w:r>
    </w:p>
    <w:p w:rsidR="00A87B48" w:rsidRPr="00F50409" w:rsidRDefault="00A87B48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A87B48" w:rsidRPr="00F50409" w:rsidRDefault="00A87B48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A87B48" w:rsidRDefault="00A87B48" w:rsidP="00A87B48">
      <w:pPr>
        <w:pStyle w:val="Corpodetexto"/>
        <w:spacing w:line="360" w:lineRule="auto"/>
        <w:jc w:val="both"/>
        <w:rPr>
          <w:iCs/>
          <w:lang w:val="pt-PT"/>
        </w:rPr>
      </w:pPr>
    </w:p>
    <w:p w:rsidR="00E928BE" w:rsidRPr="00171EC2" w:rsidRDefault="00E928BE" w:rsidP="00A87B48">
      <w:pPr>
        <w:pStyle w:val="Corpodetexto"/>
        <w:spacing w:line="360" w:lineRule="auto"/>
        <w:jc w:val="both"/>
        <w:rPr>
          <w:rFonts w:ascii="Times New Roman" w:hAnsi="Times New Roman"/>
          <w:i w:val="0"/>
          <w:iCs/>
          <w:lang w:val="pt-PT"/>
        </w:rPr>
      </w:pPr>
    </w:p>
    <w:p w:rsidR="00A87B48" w:rsidRPr="00A87B48" w:rsidRDefault="00A87B48" w:rsidP="00A87B4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i w:val="0"/>
          <w:lang w:val="pt-PT"/>
        </w:rPr>
      </w:pPr>
    </w:p>
    <w:p w:rsidR="00A87B48" w:rsidRPr="00A87B48" w:rsidRDefault="00A87B48" w:rsidP="00A87B48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Times New Roman" w:hAnsi="Times New Roman"/>
          <w:i w:val="0"/>
          <w:lang w:val="pt-PT"/>
        </w:rPr>
      </w:pPr>
    </w:p>
    <w:p w:rsidR="00A87B48" w:rsidRPr="00A87B48" w:rsidRDefault="00A87B48" w:rsidP="00A87B48">
      <w:pPr>
        <w:spacing w:line="360" w:lineRule="auto"/>
        <w:ind w:firstLine="567"/>
        <w:jc w:val="both"/>
        <w:rPr>
          <w:rFonts w:ascii="Times New Roman" w:hAnsi="Times New Roman"/>
          <w:i w:val="0"/>
          <w:lang w:val="pt-PT"/>
        </w:rPr>
      </w:pPr>
    </w:p>
    <w:sectPr w:rsidR="00A87B48" w:rsidRPr="00A87B48" w:rsidSect="0033294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7C0" w:rsidRDefault="005D07C0" w:rsidP="00C633E4">
      <w:r>
        <w:separator/>
      </w:r>
    </w:p>
  </w:endnote>
  <w:endnote w:type="continuationSeparator" w:id="0">
    <w:p w:rsidR="005D07C0" w:rsidRDefault="005D07C0" w:rsidP="00C63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-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955800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D37F7D" w:rsidRPr="00332943" w:rsidRDefault="00D37F7D">
        <w:pPr>
          <w:pStyle w:val="Rodap"/>
          <w:rPr>
            <w:sz w:val="20"/>
            <w:szCs w:val="20"/>
          </w:rPr>
        </w:pPr>
        <w:r w:rsidRPr="00332943">
          <w:rPr>
            <w:sz w:val="20"/>
            <w:szCs w:val="20"/>
          </w:rPr>
          <w:fldChar w:fldCharType="begin"/>
        </w:r>
        <w:r w:rsidRPr="00332943">
          <w:rPr>
            <w:sz w:val="20"/>
            <w:szCs w:val="20"/>
          </w:rPr>
          <w:instrText>PAGE   \* MERGEFORMAT</w:instrText>
        </w:r>
        <w:r w:rsidRPr="00332943">
          <w:rPr>
            <w:sz w:val="20"/>
            <w:szCs w:val="20"/>
          </w:rPr>
          <w:fldChar w:fldCharType="separate"/>
        </w:r>
        <w:r w:rsidRPr="00332943">
          <w:rPr>
            <w:noProof/>
            <w:sz w:val="20"/>
            <w:szCs w:val="20"/>
            <w:lang w:val="pt-PT"/>
          </w:rPr>
          <w:t>18</w:t>
        </w:r>
        <w:r w:rsidRPr="00332943">
          <w:rPr>
            <w:sz w:val="20"/>
            <w:szCs w:val="20"/>
          </w:rPr>
          <w:fldChar w:fldCharType="end"/>
        </w:r>
      </w:p>
    </w:sdtContent>
  </w:sdt>
  <w:p w:rsidR="00D37F7D" w:rsidRDefault="00D37F7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15798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D37F7D" w:rsidRPr="00F7197D" w:rsidRDefault="00D37F7D">
        <w:pPr>
          <w:pStyle w:val="Rodap"/>
          <w:rPr>
            <w:sz w:val="20"/>
            <w:szCs w:val="20"/>
          </w:rPr>
        </w:pPr>
        <w:r w:rsidRPr="00F7197D">
          <w:rPr>
            <w:sz w:val="20"/>
            <w:szCs w:val="20"/>
          </w:rPr>
          <w:fldChar w:fldCharType="begin"/>
        </w:r>
        <w:r w:rsidRPr="00F7197D">
          <w:rPr>
            <w:sz w:val="20"/>
            <w:szCs w:val="20"/>
          </w:rPr>
          <w:instrText>PAGE   \* MERGEFORMAT</w:instrText>
        </w:r>
        <w:r w:rsidRPr="00F7197D">
          <w:rPr>
            <w:sz w:val="20"/>
            <w:szCs w:val="20"/>
          </w:rPr>
          <w:fldChar w:fldCharType="separate"/>
        </w:r>
        <w:r w:rsidR="00814DD4" w:rsidRPr="00814DD4">
          <w:rPr>
            <w:noProof/>
            <w:sz w:val="20"/>
            <w:szCs w:val="20"/>
            <w:lang w:val="pt-PT"/>
          </w:rPr>
          <w:t>10</w:t>
        </w:r>
        <w:r w:rsidRPr="00F7197D">
          <w:rPr>
            <w:sz w:val="20"/>
            <w:szCs w:val="20"/>
          </w:rPr>
          <w:fldChar w:fldCharType="end"/>
        </w:r>
      </w:p>
    </w:sdtContent>
  </w:sdt>
  <w:p w:rsidR="00D37F7D" w:rsidRDefault="00D37F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7C0" w:rsidRDefault="005D07C0" w:rsidP="00C633E4">
      <w:r>
        <w:separator/>
      </w:r>
    </w:p>
  </w:footnote>
  <w:footnote w:type="continuationSeparator" w:id="0">
    <w:p w:rsidR="005D07C0" w:rsidRDefault="005D07C0" w:rsidP="00C633E4">
      <w:r>
        <w:continuationSeparator/>
      </w:r>
    </w:p>
  </w:footnote>
  <w:footnote w:id="1">
    <w:p w:rsidR="001F6DF8" w:rsidRPr="001F6DF8" w:rsidRDefault="001F6DF8" w:rsidP="001F6DF8">
      <w:pPr>
        <w:pStyle w:val="Textodenotaderodap"/>
        <w:spacing w:line="360" w:lineRule="auto"/>
        <w:jc w:val="both"/>
        <w:rPr>
          <w:lang w:val="pt-PT"/>
        </w:rPr>
      </w:pPr>
      <w:r>
        <w:rPr>
          <w:rStyle w:val="Refdenotaderodap"/>
        </w:rPr>
        <w:footnoteRef/>
      </w:r>
      <w:r w:rsidRPr="001F6DF8">
        <w:rPr>
          <w:lang w:val="pt-PT"/>
        </w:rPr>
        <w:t xml:space="preserve"> </w:t>
      </w:r>
      <w:r>
        <w:rPr>
          <w:lang w:val="pt-PT"/>
        </w:rPr>
        <w:t xml:space="preserve">Acórdão nº 523/2021, publicado no </w:t>
      </w:r>
      <w:r w:rsidRPr="001F6DF8">
        <w:rPr>
          <w:shd w:val="clear" w:color="auto" w:fill="FDFEFF"/>
          <w:lang w:val="pt-PT"/>
        </w:rPr>
        <w:t xml:space="preserve">Diário da República n.º 187/2021, Série II de </w:t>
      </w:r>
      <w:r>
        <w:rPr>
          <w:shd w:val="clear" w:color="auto" w:fill="FDFEFF"/>
          <w:lang w:val="pt-PT"/>
        </w:rPr>
        <w:t>24.09.2021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2B3B4BCE5BDB4AF0B8AC07C79ED62728"/>
      </w:placeholder>
      <w:temporary/>
      <w:showingPlcHdr/>
      <w15:appearance w15:val="hidden"/>
    </w:sdtPr>
    <w:sdtEndPr/>
    <w:sdtContent>
      <w:p w:rsidR="00D37F7D" w:rsidRDefault="00D37F7D">
        <w:pPr>
          <w:pStyle w:val="Cabealho"/>
        </w:pPr>
        <w:r>
          <w:rPr>
            <w:lang w:val="pt-PT"/>
          </w:rPr>
          <w:t>[Escreva aqui]</w:t>
        </w:r>
      </w:p>
    </w:sdtContent>
  </w:sdt>
  <w:p w:rsidR="00D37F7D" w:rsidRPr="00A87B48" w:rsidRDefault="00D37F7D" w:rsidP="00A87B48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7D" w:rsidRPr="00544712" w:rsidRDefault="00D37F7D" w:rsidP="00A87B48">
    <w:pPr>
      <w:pStyle w:val="Normal0"/>
      <w:tabs>
        <w:tab w:val="center" w:pos="4252"/>
        <w:tab w:val="right" w:pos="8504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360" w:lineRule="auto"/>
      <w:jc w:val="center"/>
      <w:rPr>
        <w:rFonts w:ascii="Helvetica-Light" w:hAnsi="Helvetica-Light" w:cs="Times New Roman"/>
      </w:rPr>
    </w:pPr>
    <w:r>
      <w:rPr>
        <w:rFonts w:ascii="Helvetica-Light" w:hAnsi="Helvetica-Light"/>
        <w:noProof/>
      </w:rPr>
      <w:drawing>
        <wp:inline distT="0" distB="0" distL="0" distR="0">
          <wp:extent cx="982814" cy="863742"/>
          <wp:effectExtent l="19050" t="0" r="7786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919" cy="867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37F7D" w:rsidRPr="00E34966" w:rsidRDefault="00D37F7D" w:rsidP="00A87B48">
    <w:pPr>
      <w:pStyle w:val="Normal0"/>
      <w:tabs>
        <w:tab w:val="center" w:pos="4252"/>
        <w:tab w:val="right" w:pos="8504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E34966">
      <w:rPr>
        <w:rFonts w:ascii="Times New Roman" w:hAnsi="Times New Roman" w:cs="Times New Roman"/>
        <w:b/>
        <w:bCs/>
        <w:sz w:val="32"/>
        <w:szCs w:val="32"/>
      </w:rPr>
      <w:t>Supremo Tribunal de Justiça</w:t>
    </w:r>
  </w:p>
  <w:p w:rsidR="00D37F7D" w:rsidRPr="00E34966" w:rsidRDefault="00D37F7D" w:rsidP="00A87B48">
    <w:pPr>
      <w:pStyle w:val="Normal0"/>
      <w:tabs>
        <w:tab w:val="center" w:pos="4252"/>
        <w:tab w:val="right" w:pos="8504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36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34966">
      <w:rPr>
        <w:rFonts w:ascii="Times New Roman" w:hAnsi="Times New Roman" w:cs="Times New Roman"/>
        <w:b/>
        <w:bCs/>
        <w:sz w:val="28"/>
        <w:szCs w:val="28"/>
      </w:rPr>
      <w:t>3.ª Secção Criminal</w:t>
    </w:r>
  </w:p>
  <w:p w:rsidR="00D37F7D" w:rsidRPr="00A87B48" w:rsidRDefault="00D37F7D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21520_"/>
      </v:shape>
    </w:pict>
  </w:numPicBullet>
  <w:abstractNum w:abstractNumId="0" w15:restartNumberingAfterBreak="0">
    <w:nsid w:val="00E20DCC"/>
    <w:multiLevelType w:val="hybridMultilevel"/>
    <w:tmpl w:val="2248A3CE"/>
    <w:lvl w:ilvl="0" w:tplc="08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" w15:restartNumberingAfterBreak="0">
    <w:nsid w:val="05B7752E"/>
    <w:multiLevelType w:val="hybridMultilevel"/>
    <w:tmpl w:val="82D6EBA4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0F53"/>
    <w:multiLevelType w:val="hybridMultilevel"/>
    <w:tmpl w:val="ACC462C0"/>
    <w:lvl w:ilvl="0" w:tplc="C16E429E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D77903"/>
    <w:multiLevelType w:val="hybridMultilevel"/>
    <w:tmpl w:val="8244ED04"/>
    <w:lvl w:ilvl="0" w:tplc="90849FCC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AE2704"/>
    <w:multiLevelType w:val="hybridMultilevel"/>
    <w:tmpl w:val="00DE7C82"/>
    <w:lvl w:ilvl="0" w:tplc="90849FCC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32250C1"/>
    <w:multiLevelType w:val="hybridMultilevel"/>
    <w:tmpl w:val="60283406"/>
    <w:lvl w:ilvl="0" w:tplc="0816000F">
      <w:start w:val="1"/>
      <w:numFmt w:val="decimal"/>
      <w:lvlText w:val="%1."/>
      <w:lvlJc w:val="left"/>
      <w:pPr>
        <w:ind w:left="1713" w:hanging="360"/>
      </w:pPr>
    </w:lvl>
    <w:lvl w:ilvl="1" w:tplc="08160019" w:tentative="1">
      <w:start w:val="1"/>
      <w:numFmt w:val="lowerLetter"/>
      <w:lvlText w:val="%2."/>
      <w:lvlJc w:val="left"/>
      <w:pPr>
        <w:ind w:left="2433" w:hanging="360"/>
      </w:pPr>
    </w:lvl>
    <w:lvl w:ilvl="2" w:tplc="0816001B" w:tentative="1">
      <w:start w:val="1"/>
      <w:numFmt w:val="lowerRoman"/>
      <w:lvlText w:val="%3."/>
      <w:lvlJc w:val="right"/>
      <w:pPr>
        <w:ind w:left="3153" w:hanging="180"/>
      </w:pPr>
    </w:lvl>
    <w:lvl w:ilvl="3" w:tplc="0816000F" w:tentative="1">
      <w:start w:val="1"/>
      <w:numFmt w:val="decimal"/>
      <w:lvlText w:val="%4."/>
      <w:lvlJc w:val="left"/>
      <w:pPr>
        <w:ind w:left="3873" w:hanging="360"/>
      </w:pPr>
    </w:lvl>
    <w:lvl w:ilvl="4" w:tplc="08160019" w:tentative="1">
      <w:start w:val="1"/>
      <w:numFmt w:val="lowerLetter"/>
      <w:lvlText w:val="%5."/>
      <w:lvlJc w:val="left"/>
      <w:pPr>
        <w:ind w:left="4593" w:hanging="360"/>
      </w:pPr>
    </w:lvl>
    <w:lvl w:ilvl="5" w:tplc="0816001B" w:tentative="1">
      <w:start w:val="1"/>
      <w:numFmt w:val="lowerRoman"/>
      <w:lvlText w:val="%6."/>
      <w:lvlJc w:val="right"/>
      <w:pPr>
        <w:ind w:left="5313" w:hanging="180"/>
      </w:pPr>
    </w:lvl>
    <w:lvl w:ilvl="6" w:tplc="0816000F" w:tentative="1">
      <w:start w:val="1"/>
      <w:numFmt w:val="decimal"/>
      <w:lvlText w:val="%7."/>
      <w:lvlJc w:val="left"/>
      <w:pPr>
        <w:ind w:left="6033" w:hanging="360"/>
      </w:pPr>
    </w:lvl>
    <w:lvl w:ilvl="7" w:tplc="08160019" w:tentative="1">
      <w:start w:val="1"/>
      <w:numFmt w:val="lowerLetter"/>
      <w:lvlText w:val="%8."/>
      <w:lvlJc w:val="left"/>
      <w:pPr>
        <w:ind w:left="6753" w:hanging="360"/>
      </w:pPr>
    </w:lvl>
    <w:lvl w:ilvl="8" w:tplc="08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36755D32"/>
    <w:multiLevelType w:val="hybridMultilevel"/>
    <w:tmpl w:val="1C6CDD5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9874C8"/>
    <w:multiLevelType w:val="hybridMultilevel"/>
    <w:tmpl w:val="FBDE2A9E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C235ABA"/>
    <w:multiLevelType w:val="hybridMultilevel"/>
    <w:tmpl w:val="C52CB4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A06A1"/>
    <w:multiLevelType w:val="hybridMultilevel"/>
    <w:tmpl w:val="D53A9FBC"/>
    <w:lvl w:ilvl="0" w:tplc="9F82E086">
      <w:start w:val="1"/>
      <w:numFmt w:val="decimal"/>
      <w:lvlText w:val="%1-"/>
      <w:lvlJc w:val="left"/>
      <w:pPr>
        <w:ind w:left="720" w:hanging="360"/>
      </w:pPr>
      <w:rPr>
        <w:rFonts w:ascii="Bookman Old Style" w:eastAsiaTheme="minorHAnsi" w:hAnsi="Bookman Old Style" w:cs="Book Antiqu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03F59"/>
    <w:multiLevelType w:val="hybridMultilevel"/>
    <w:tmpl w:val="B9C68DEE"/>
    <w:lvl w:ilvl="0" w:tplc="52AC1EB0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3783"/>
    <w:multiLevelType w:val="hybridMultilevel"/>
    <w:tmpl w:val="EAE4C654"/>
    <w:lvl w:ilvl="0" w:tplc="0816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 w15:restartNumberingAfterBreak="0">
    <w:nsid w:val="53971C57"/>
    <w:multiLevelType w:val="hybridMultilevel"/>
    <w:tmpl w:val="1B0857EE"/>
    <w:lvl w:ilvl="0" w:tplc="17EC262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8E603C"/>
    <w:multiLevelType w:val="hybridMultilevel"/>
    <w:tmpl w:val="00283FAC"/>
    <w:lvl w:ilvl="0" w:tplc="95A2014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05" w:hanging="360"/>
      </w:pPr>
    </w:lvl>
    <w:lvl w:ilvl="2" w:tplc="0816001B" w:tentative="1">
      <w:start w:val="1"/>
      <w:numFmt w:val="lowerRoman"/>
      <w:lvlText w:val="%3."/>
      <w:lvlJc w:val="right"/>
      <w:pPr>
        <w:ind w:left="2325" w:hanging="180"/>
      </w:pPr>
    </w:lvl>
    <w:lvl w:ilvl="3" w:tplc="0816000F" w:tentative="1">
      <w:start w:val="1"/>
      <w:numFmt w:val="decimal"/>
      <w:lvlText w:val="%4."/>
      <w:lvlJc w:val="left"/>
      <w:pPr>
        <w:ind w:left="3045" w:hanging="360"/>
      </w:pPr>
    </w:lvl>
    <w:lvl w:ilvl="4" w:tplc="08160019" w:tentative="1">
      <w:start w:val="1"/>
      <w:numFmt w:val="lowerLetter"/>
      <w:lvlText w:val="%5."/>
      <w:lvlJc w:val="left"/>
      <w:pPr>
        <w:ind w:left="3765" w:hanging="360"/>
      </w:pPr>
    </w:lvl>
    <w:lvl w:ilvl="5" w:tplc="0816001B" w:tentative="1">
      <w:start w:val="1"/>
      <w:numFmt w:val="lowerRoman"/>
      <w:lvlText w:val="%6."/>
      <w:lvlJc w:val="right"/>
      <w:pPr>
        <w:ind w:left="4485" w:hanging="180"/>
      </w:pPr>
    </w:lvl>
    <w:lvl w:ilvl="6" w:tplc="0816000F" w:tentative="1">
      <w:start w:val="1"/>
      <w:numFmt w:val="decimal"/>
      <w:lvlText w:val="%7."/>
      <w:lvlJc w:val="left"/>
      <w:pPr>
        <w:ind w:left="5205" w:hanging="360"/>
      </w:pPr>
    </w:lvl>
    <w:lvl w:ilvl="7" w:tplc="08160019" w:tentative="1">
      <w:start w:val="1"/>
      <w:numFmt w:val="lowerLetter"/>
      <w:lvlText w:val="%8."/>
      <w:lvlJc w:val="left"/>
      <w:pPr>
        <w:ind w:left="5925" w:hanging="360"/>
      </w:pPr>
    </w:lvl>
    <w:lvl w:ilvl="8" w:tplc="0816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 w15:restartNumberingAfterBreak="0">
    <w:nsid w:val="5E355984"/>
    <w:multiLevelType w:val="hybridMultilevel"/>
    <w:tmpl w:val="4C7CB268"/>
    <w:lvl w:ilvl="0" w:tplc="D1F645CA">
      <w:start w:val="1"/>
      <w:numFmt w:val="lowerLetter"/>
      <w:lvlText w:val="%1)"/>
      <w:lvlJc w:val="left"/>
      <w:pPr>
        <w:ind w:left="1353" w:hanging="360"/>
      </w:pPr>
      <w:rPr>
        <w:rFonts w:ascii="Bookman Old Style" w:eastAsia="Times New Roman" w:hAnsi="Bookman Old Style" w:cs="Times New Roman"/>
      </w:rPr>
    </w:lvl>
    <w:lvl w:ilvl="1" w:tplc="08160019" w:tentative="1">
      <w:start w:val="1"/>
      <w:numFmt w:val="lowerLetter"/>
      <w:lvlText w:val="%2."/>
      <w:lvlJc w:val="left"/>
      <w:pPr>
        <w:ind w:left="2073" w:hanging="360"/>
      </w:pPr>
    </w:lvl>
    <w:lvl w:ilvl="2" w:tplc="0816001B" w:tentative="1">
      <w:start w:val="1"/>
      <w:numFmt w:val="lowerRoman"/>
      <w:lvlText w:val="%3."/>
      <w:lvlJc w:val="right"/>
      <w:pPr>
        <w:ind w:left="2793" w:hanging="180"/>
      </w:pPr>
    </w:lvl>
    <w:lvl w:ilvl="3" w:tplc="0816000F" w:tentative="1">
      <w:start w:val="1"/>
      <w:numFmt w:val="decimal"/>
      <w:lvlText w:val="%4."/>
      <w:lvlJc w:val="left"/>
      <w:pPr>
        <w:ind w:left="3513" w:hanging="360"/>
      </w:pPr>
    </w:lvl>
    <w:lvl w:ilvl="4" w:tplc="08160019" w:tentative="1">
      <w:start w:val="1"/>
      <w:numFmt w:val="lowerLetter"/>
      <w:lvlText w:val="%5."/>
      <w:lvlJc w:val="left"/>
      <w:pPr>
        <w:ind w:left="4233" w:hanging="360"/>
      </w:pPr>
    </w:lvl>
    <w:lvl w:ilvl="5" w:tplc="0816001B" w:tentative="1">
      <w:start w:val="1"/>
      <w:numFmt w:val="lowerRoman"/>
      <w:lvlText w:val="%6."/>
      <w:lvlJc w:val="right"/>
      <w:pPr>
        <w:ind w:left="4953" w:hanging="180"/>
      </w:pPr>
    </w:lvl>
    <w:lvl w:ilvl="6" w:tplc="0816000F" w:tentative="1">
      <w:start w:val="1"/>
      <w:numFmt w:val="decimal"/>
      <w:lvlText w:val="%7."/>
      <w:lvlJc w:val="left"/>
      <w:pPr>
        <w:ind w:left="5673" w:hanging="360"/>
      </w:pPr>
    </w:lvl>
    <w:lvl w:ilvl="7" w:tplc="08160019" w:tentative="1">
      <w:start w:val="1"/>
      <w:numFmt w:val="lowerLetter"/>
      <w:lvlText w:val="%8."/>
      <w:lvlJc w:val="left"/>
      <w:pPr>
        <w:ind w:left="6393" w:hanging="360"/>
      </w:pPr>
    </w:lvl>
    <w:lvl w:ilvl="8" w:tplc="08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5F7E1DF6"/>
    <w:multiLevelType w:val="hybridMultilevel"/>
    <w:tmpl w:val="6FFA5DA0"/>
    <w:lvl w:ilvl="0" w:tplc="A554FAA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20" w:hanging="360"/>
      </w:pPr>
    </w:lvl>
    <w:lvl w:ilvl="2" w:tplc="0816001B" w:tentative="1">
      <w:start w:val="1"/>
      <w:numFmt w:val="lowerRoman"/>
      <w:lvlText w:val="%3."/>
      <w:lvlJc w:val="right"/>
      <w:pPr>
        <w:ind w:left="2340" w:hanging="180"/>
      </w:pPr>
    </w:lvl>
    <w:lvl w:ilvl="3" w:tplc="0816000F" w:tentative="1">
      <w:start w:val="1"/>
      <w:numFmt w:val="decimal"/>
      <w:lvlText w:val="%4."/>
      <w:lvlJc w:val="left"/>
      <w:pPr>
        <w:ind w:left="3060" w:hanging="360"/>
      </w:pPr>
    </w:lvl>
    <w:lvl w:ilvl="4" w:tplc="08160019" w:tentative="1">
      <w:start w:val="1"/>
      <w:numFmt w:val="lowerLetter"/>
      <w:lvlText w:val="%5."/>
      <w:lvlJc w:val="left"/>
      <w:pPr>
        <w:ind w:left="3780" w:hanging="360"/>
      </w:pPr>
    </w:lvl>
    <w:lvl w:ilvl="5" w:tplc="0816001B" w:tentative="1">
      <w:start w:val="1"/>
      <w:numFmt w:val="lowerRoman"/>
      <w:lvlText w:val="%6."/>
      <w:lvlJc w:val="right"/>
      <w:pPr>
        <w:ind w:left="4500" w:hanging="180"/>
      </w:pPr>
    </w:lvl>
    <w:lvl w:ilvl="6" w:tplc="0816000F" w:tentative="1">
      <w:start w:val="1"/>
      <w:numFmt w:val="decimal"/>
      <w:lvlText w:val="%7."/>
      <w:lvlJc w:val="left"/>
      <w:pPr>
        <w:ind w:left="5220" w:hanging="360"/>
      </w:pPr>
    </w:lvl>
    <w:lvl w:ilvl="7" w:tplc="08160019" w:tentative="1">
      <w:start w:val="1"/>
      <w:numFmt w:val="lowerLetter"/>
      <w:lvlText w:val="%8."/>
      <w:lvlJc w:val="left"/>
      <w:pPr>
        <w:ind w:left="5940" w:hanging="360"/>
      </w:pPr>
    </w:lvl>
    <w:lvl w:ilvl="8" w:tplc="08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853573A"/>
    <w:multiLevelType w:val="hybridMultilevel"/>
    <w:tmpl w:val="4A46BD38"/>
    <w:lvl w:ilvl="0" w:tplc="90849FCC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BA25737"/>
    <w:multiLevelType w:val="hybridMultilevel"/>
    <w:tmpl w:val="27C287E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5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16"/>
  </w:num>
  <w:num w:numId="10">
    <w:abstractNumId w:val="2"/>
  </w:num>
  <w:num w:numId="11">
    <w:abstractNumId w:val="13"/>
  </w:num>
  <w:num w:numId="12">
    <w:abstractNumId w:val="9"/>
  </w:num>
  <w:num w:numId="13">
    <w:abstractNumId w:val="17"/>
  </w:num>
  <w:num w:numId="14">
    <w:abstractNumId w:val="0"/>
  </w:num>
  <w:num w:numId="15">
    <w:abstractNumId w:val="6"/>
  </w:num>
  <w:num w:numId="16">
    <w:abstractNumId w:val="10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51D"/>
    <w:rsid w:val="00014B00"/>
    <w:rsid w:val="00020B95"/>
    <w:rsid w:val="00025F71"/>
    <w:rsid w:val="000732B5"/>
    <w:rsid w:val="00080F9B"/>
    <w:rsid w:val="000A1DF4"/>
    <w:rsid w:val="000B012F"/>
    <w:rsid w:val="000B18DF"/>
    <w:rsid w:val="000B530D"/>
    <w:rsid w:val="000C1BCD"/>
    <w:rsid w:val="000C1FDB"/>
    <w:rsid w:val="000E3DB6"/>
    <w:rsid w:val="000E7B93"/>
    <w:rsid w:val="000F5651"/>
    <w:rsid w:val="00111E4E"/>
    <w:rsid w:val="00113F30"/>
    <w:rsid w:val="001147EC"/>
    <w:rsid w:val="001164A5"/>
    <w:rsid w:val="00122B84"/>
    <w:rsid w:val="001860AA"/>
    <w:rsid w:val="001C04EC"/>
    <w:rsid w:val="001E2C7D"/>
    <w:rsid w:val="001F365E"/>
    <w:rsid w:val="001F6DF8"/>
    <w:rsid w:val="00212FA9"/>
    <w:rsid w:val="002336CB"/>
    <w:rsid w:val="00241A7E"/>
    <w:rsid w:val="00274791"/>
    <w:rsid w:val="002904D7"/>
    <w:rsid w:val="00291E85"/>
    <w:rsid w:val="002928F9"/>
    <w:rsid w:val="00295D88"/>
    <w:rsid w:val="002C2636"/>
    <w:rsid w:val="002C6370"/>
    <w:rsid w:val="002D32E2"/>
    <w:rsid w:val="002D6A65"/>
    <w:rsid w:val="002E5A2F"/>
    <w:rsid w:val="00302D20"/>
    <w:rsid w:val="00302E12"/>
    <w:rsid w:val="003055BA"/>
    <w:rsid w:val="003060C0"/>
    <w:rsid w:val="00323876"/>
    <w:rsid w:val="0033184B"/>
    <w:rsid w:val="00332943"/>
    <w:rsid w:val="003379B9"/>
    <w:rsid w:val="00344932"/>
    <w:rsid w:val="003519AD"/>
    <w:rsid w:val="00353A7E"/>
    <w:rsid w:val="003636B1"/>
    <w:rsid w:val="00371E7D"/>
    <w:rsid w:val="003761A2"/>
    <w:rsid w:val="003961BC"/>
    <w:rsid w:val="003B2F8C"/>
    <w:rsid w:val="003D4345"/>
    <w:rsid w:val="003D779E"/>
    <w:rsid w:val="003F15C1"/>
    <w:rsid w:val="00401D99"/>
    <w:rsid w:val="00416C54"/>
    <w:rsid w:val="00417499"/>
    <w:rsid w:val="00421A80"/>
    <w:rsid w:val="004300B2"/>
    <w:rsid w:val="00482177"/>
    <w:rsid w:val="00491806"/>
    <w:rsid w:val="00494704"/>
    <w:rsid w:val="004A5B56"/>
    <w:rsid w:val="004C60B8"/>
    <w:rsid w:val="004E1DC4"/>
    <w:rsid w:val="004F091C"/>
    <w:rsid w:val="004F6EDC"/>
    <w:rsid w:val="00503165"/>
    <w:rsid w:val="00527FCB"/>
    <w:rsid w:val="0054278F"/>
    <w:rsid w:val="005528EE"/>
    <w:rsid w:val="00564EED"/>
    <w:rsid w:val="00570861"/>
    <w:rsid w:val="0058461F"/>
    <w:rsid w:val="005A0C73"/>
    <w:rsid w:val="005B4287"/>
    <w:rsid w:val="005C1073"/>
    <w:rsid w:val="005D07C0"/>
    <w:rsid w:val="005E63BE"/>
    <w:rsid w:val="005E6919"/>
    <w:rsid w:val="0060054F"/>
    <w:rsid w:val="006058A4"/>
    <w:rsid w:val="00614109"/>
    <w:rsid w:val="00630353"/>
    <w:rsid w:val="00635FE6"/>
    <w:rsid w:val="00640B61"/>
    <w:rsid w:val="00653C2A"/>
    <w:rsid w:val="00674E53"/>
    <w:rsid w:val="00676F6E"/>
    <w:rsid w:val="0068225A"/>
    <w:rsid w:val="006A0C80"/>
    <w:rsid w:val="006A30E4"/>
    <w:rsid w:val="006D2089"/>
    <w:rsid w:val="006F0336"/>
    <w:rsid w:val="006F6486"/>
    <w:rsid w:val="007021AE"/>
    <w:rsid w:val="00707644"/>
    <w:rsid w:val="00714A83"/>
    <w:rsid w:val="00727CAF"/>
    <w:rsid w:val="00754C39"/>
    <w:rsid w:val="00767DFE"/>
    <w:rsid w:val="00770FBD"/>
    <w:rsid w:val="007832DD"/>
    <w:rsid w:val="0079017A"/>
    <w:rsid w:val="00790EAD"/>
    <w:rsid w:val="007A5B49"/>
    <w:rsid w:val="007A74D4"/>
    <w:rsid w:val="007B45BB"/>
    <w:rsid w:val="007C209F"/>
    <w:rsid w:val="007D2098"/>
    <w:rsid w:val="007D3D33"/>
    <w:rsid w:val="007E4CF6"/>
    <w:rsid w:val="00800C02"/>
    <w:rsid w:val="008117EB"/>
    <w:rsid w:val="00814DD4"/>
    <w:rsid w:val="00837D7C"/>
    <w:rsid w:val="008526A7"/>
    <w:rsid w:val="00854144"/>
    <w:rsid w:val="008759DD"/>
    <w:rsid w:val="00877323"/>
    <w:rsid w:val="00887F40"/>
    <w:rsid w:val="00887F64"/>
    <w:rsid w:val="008D04C4"/>
    <w:rsid w:val="008D6E11"/>
    <w:rsid w:val="008E3D97"/>
    <w:rsid w:val="008F6A7E"/>
    <w:rsid w:val="00905E82"/>
    <w:rsid w:val="00911315"/>
    <w:rsid w:val="00935389"/>
    <w:rsid w:val="009457E6"/>
    <w:rsid w:val="00970C59"/>
    <w:rsid w:val="009716EE"/>
    <w:rsid w:val="00980AC5"/>
    <w:rsid w:val="009856B0"/>
    <w:rsid w:val="0099048E"/>
    <w:rsid w:val="009A11ED"/>
    <w:rsid w:val="009B3B2B"/>
    <w:rsid w:val="009E1CF1"/>
    <w:rsid w:val="009E3E6F"/>
    <w:rsid w:val="009E65AF"/>
    <w:rsid w:val="009F2AEA"/>
    <w:rsid w:val="009F7BB0"/>
    <w:rsid w:val="00A12EF2"/>
    <w:rsid w:val="00A202B0"/>
    <w:rsid w:val="00A31F34"/>
    <w:rsid w:val="00A37CE6"/>
    <w:rsid w:val="00A51626"/>
    <w:rsid w:val="00A72526"/>
    <w:rsid w:val="00A738BD"/>
    <w:rsid w:val="00A87B48"/>
    <w:rsid w:val="00A962F9"/>
    <w:rsid w:val="00A9714B"/>
    <w:rsid w:val="00AA4F2A"/>
    <w:rsid w:val="00AB7DE6"/>
    <w:rsid w:val="00AC0567"/>
    <w:rsid w:val="00AC6433"/>
    <w:rsid w:val="00AE484C"/>
    <w:rsid w:val="00AF229B"/>
    <w:rsid w:val="00B04368"/>
    <w:rsid w:val="00B05892"/>
    <w:rsid w:val="00B24A6E"/>
    <w:rsid w:val="00B725F1"/>
    <w:rsid w:val="00B77B84"/>
    <w:rsid w:val="00B81221"/>
    <w:rsid w:val="00B91526"/>
    <w:rsid w:val="00B967EC"/>
    <w:rsid w:val="00BA7F50"/>
    <w:rsid w:val="00BB08F5"/>
    <w:rsid w:val="00BC251D"/>
    <w:rsid w:val="00BC2DEF"/>
    <w:rsid w:val="00BD221D"/>
    <w:rsid w:val="00BE3D86"/>
    <w:rsid w:val="00BE56CC"/>
    <w:rsid w:val="00C27D7B"/>
    <w:rsid w:val="00C30D6F"/>
    <w:rsid w:val="00C401C2"/>
    <w:rsid w:val="00C4369B"/>
    <w:rsid w:val="00C52292"/>
    <w:rsid w:val="00C5472D"/>
    <w:rsid w:val="00C633E4"/>
    <w:rsid w:val="00C8044B"/>
    <w:rsid w:val="00C90CA1"/>
    <w:rsid w:val="00CA6A99"/>
    <w:rsid w:val="00CC32FF"/>
    <w:rsid w:val="00CD6904"/>
    <w:rsid w:val="00CF23F3"/>
    <w:rsid w:val="00D11E5A"/>
    <w:rsid w:val="00D14ED3"/>
    <w:rsid w:val="00D37F7D"/>
    <w:rsid w:val="00D42102"/>
    <w:rsid w:val="00D6345D"/>
    <w:rsid w:val="00D663F1"/>
    <w:rsid w:val="00D66A1B"/>
    <w:rsid w:val="00D70395"/>
    <w:rsid w:val="00D873A4"/>
    <w:rsid w:val="00DB4B38"/>
    <w:rsid w:val="00DB77E3"/>
    <w:rsid w:val="00DE54AC"/>
    <w:rsid w:val="00DE5946"/>
    <w:rsid w:val="00DE7E16"/>
    <w:rsid w:val="00DF42E7"/>
    <w:rsid w:val="00DF6B95"/>
    <w:rsid w:val="00E15595"/>
    <w:rsid w:val="00E34966"/>
    <w:rsid w:val="00E47789"/>
    <w:rsid w:val="00E6395B"/>
    <w:rsid w:val="00E71FE6"/>
    <w:rsid w:val="00E731A5"/>
    <w:rsid w:val="00E74E4D"/>
    <w:rsid w:val="00E80794"/>
    <w:rsid w:val="00E9213C"/>
    <w:rsid w:val="00E928BE"/>
    <w:rsid w:val="00EF2B45"/>
    <w:rsid w:val="00F11981"/>
    <w:rsid w:val="00F50409"/>
    <w:rsid w:val="00F529F0"/>
    <w:rsid w:val="00F57AF5"/>
    <w:rsid w:val="00F66420"/>
    <w:rsid w:val="00F7197D"/>
    <w:rsid w:val="00F7294F"/>
    <w:rsid w:val="00F73C98"/>
    <w:rsid w:val="00FA6863"/>
    <w:rsid w:val="00FC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701A96-114A-455B-B45E-A94335EE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aiandra GD" w:eastAsiaTheme="minorHAnsi" w:hAnsi="Maiandra GD" w:cstheme="minorBidi"/>
        <w:sz w:val="24"/>
        <w:szCs w:val="24"/>
        <w:lang w:val="pt-PT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51D"/>
    <w:pPr>
      <w:spacing w:after="0" w:line="240" w:lineRule="auto"/>
      <w:jc w:val="left"/>
    </w:pPr>
    <w:rPr>
      <w:rFonts w:ascii="Bookman Old Style" w:eastAsia="Times New Roman" w:hAnsi="Bookman Old Style" w:cs="Times New Roman"/>
      <w:i/>
      <w:lang w:val="fr-FR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BC251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rsid w:val="00BC251D"/>
    <w:rPr>
      <w:rFonts w:ascii="Bookman Old Style" w:eastAsia="Times New Roman" w:hAnsi="Bookman Old Style" w:cs="Times New Roman"/>
      <w:i/>
      <w:lang w:val="fr-FR" w:eastAsia="pt-PT"/>
    </w:rPr>
  </w:style>
  <w:style w:type="paragraph" w:styleId="SemEspaamento">
    <w:name w:val="No Spacing"/>
    <w:uiPriority w:val="1"/>
    <w:qFormat/>
    <w:rsid w:val="00BC251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C251D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C251D"/>
    <w:rPr>
      <w:rFonts w:ascii="Tahoma" w:eastAsia="Times New Roman" w:hAnsi="Tahoma" w:cs="Tahoma"/>
      <w:i/>
      <w:sz w:val="16"/>
      <w:szCs w:val="16"/>
      <w:lang w:val="fr-FR" w:eastAsia="pt-PT"/>
    </w:rPr>
  </w:style>
  <w:style w:type="paragraph" w:styleId="Cabealho">
    <w:name w:val="header"/>
    <w:basedOn w:val="Normal"/>
    <w:link w:val="CabealhoCarter"/>
    <w:uiPriority w:val="99"/>
    <w:unhideWhenUsed/>
    <w:rsid w:val="00C633E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33E4"/>
    <w:rPr>
      <w:rFonts w:ascii="Bookman Old Style" w:eastAsia="Times New Roman" w:hAnsi="Bookman Old Style" w:cs="Times New Roman"/>
      <w:i/>
      <w:lang w:val="fr-FR" w:eastAsia="pt-PT"/>
    </w:rPr>
  </w:style>
  <w:style w:type="paragraph" w:styleId="Rodap">
    <w:name w:val="footer"/>
    <w:basedOn w:val="Normal"/>
    <w:link w:val="RodapCarter"/>
    <w:uiPriority w:val="99"/>
    <w:unhideWhenUsed/>
    <w:rsid w:val="00C633E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633E4"/>
    <w:rPr>
      <w:rFonts w:ascii="Bookman Old Style" w:eastAsia="Times New Roman" w:hAnsi="Bookman Old Style" w:cs="Times New Roman"/>
      <w:i/>
      <w:lang w:val="fr-FR" w:eastAsia="pt-PT"/>
    </w:rPr>
  </w:style>
  <w:style w:type="paragraph" w:customStyle="1" w:styleId="Cabealho1">
    <w:name w:val="Cabeçalho1"/>
    <w:rsid w:val="00C633E4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252"/>
        <w:tab w:val="right" w:pos="8504"/>
      </w:tabs>
      <w:spacing w:line="276" w:lineRule="auto"/>
      <w:jc w:val="left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Corpo">
    <w:name w:val="Corpo"/>
    <w:rsid w:val="00970C59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  <w:jc w:val="left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paragraph" w:styleId="PargrafodaLista">
    <w:name w:val="List Paragraph"/>
    <w:basedOn w:val="Normal"/>
    <w:uiPriority w:val="34"/>
    <w:qFormat/>
    <w:rsid w:val="007D2098"/>
    <w:pPr>
      <w:ind w:left="720"/>
      <w:contextualSpacing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91526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91526"/>
    <w:rPr>
      <w:rFonts w:ascii="Bookman Old Style" w:eastAsia="Times New Roman" w:hAnsi="Bookman Old Style" w:cs="Times New Roman"/>
      <w:i/>
      <w:sz w:val="20"/>
      <w:szCs w:val="20"/>
      <w:lang w:val="fr-FR" w:eastAsia="pt-PT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91526"/>
    <w:rPr>
      <w:vertAlign w:val="superscript"/>
    </w:rPr>
  </w:style>
  <w:style w:type="character" w:styleId="Hiperligao">
    <w:name w:val="Hyperlink"/>
    <w:basedOn w:val="Tipodeletrapredefinidodopargrafo"/>
    <w:unhideWhenUsed/>
    <w:rsid w:val="00B91526"/>
    <w:rPr>
      <w:color w:val="0000F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21A80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21A80"/>
    <w:rPr>
      <w:rFonts w:ascii="Bookman Old Style" w:eastAsia="Times New Roman" w:hAnsi="Bookman Old Style" w:cs="Times New Roman"/>
      <w:i/>
      <w:sz w:val="20"/>
      <w:szCs w:val="20"/>
      <w:lang w:val="fr-FR" w:eastAsia="pt-PT"/>
    </w:rPr>
  </w:style>
  <w:style w:type="character" w:styleId="Refdenotaderodap">
    <w:name w:val="footnote reference"/>
    <w:basedOn w:val="Tipodeletrapredefinidodopargrafo"/>
    <w:uiPriority w:val="99"/>
    <w:unhideWhenUsed/>
    <w:rsid w:val="00421A8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E4CF6"/>
    <w:pPr>
      <w:spacing w:before="100" w:beforeAutospacing="1" w:after="100" w:afterAutospacing="1"/>
    </w:pPr>
    <w:rPr>
      <w:rFonts w:ascii="Times New Roman" w:hAnsi="Times New Roman"/>
      <w:i w:val="0"/>
      <w:lang w:val="pt-PT"/>
    </w:rPr>
  </w:style>
  <w:style w:type="paragraph" w:styleId="Textosimples">
    <w:name w:val="Plain Text"/>
    <w:basedOn w:val="Normal"/>
    <w:link w:val="TextosimplesCarter"/>
    <w:rsid w:val="00020B95"/>
    <w:rPr>
      <w:rFonts w:ascii="Courier New" w:hAnsi="Courier New" w:cs="Courier New"/>
      <w:i w:val="0"/>
      <w:sz w:val="20"/>
      <w:szCs w:val="20"/>
      <w:lang w:val="pt-PT"/>
    </w:rPr>
  </w:style>
  <w:style w:type="character" w:customStyle="1" w:styleId="TextosimplesCarter">
    <w:name w:val="Texto simples Caráter"/>
    <w:basedOn w:val="Tipodeletrapredefinidodopargrafo"/>
    <w:link w:val="Textosimples"/>
    <w:rsid w:val="00020B95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Default">
    <w:name w:val="Default"/>
    <w:rsid w:val="005C1073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</w:rPr>
  </w:style>
  <w:style w:type="paragraph" w:customStyle="1" w:styleId="Normal0">
    <w:name w:val="[Normal]"/>
    <w:rsid w:val="00E34966"/>
    <w:pPr>
      <w:spacing w:after="0" w:line="240" w:lineRule="auto"/>
      <w:jc w:val="left"/>
    </w:pPr>
    <w:rPr>
      <w:rFonts w:ascii="Arial" w:eastAsia="Arial" w:hAnsi="Arial" w:cs="Arial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.tretas.org/dre/307099/lei-20-2013-de-21-de-fevereiro" TargetMode="Externa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3B4BCE5BDB4AF0B8AC07C79ED627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05479E-6F7A-4753-B8D3-261B2EA1F832}"/>
      </w:docPartPr>
      <w:docPartBody>
        <w:p w:rsidR="00C82AFC" w:rsidRDefault="00634ADB" w:rsidP="00634ADB">
          <w:pPr>
            <w:pStyle w:val="2B3B4BCE5BDB4AF0B8AC07C79ED62728"/>
          </w:pPr>
          <w:r>
            <w:t>[Escreva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-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DB"/>
    <w:rsid w:val="00213AF9"/>
    <w:rsid w:val="002824A6"/>
    <w:rsid w:val="00420F43"/>
    <w:rsid w:val="004A583B"/>
    <w:rsid w:val="00634ADB"/>
    <w:rsid w:val="006B5FC0"/>
    <w:rsid w:val="008E37F6"/>
    <w:rsid w:val="00924E76"/>
    <w:rsid w:val="00965C02"/>
    <w:rsid w:val="00A279F0"/>
    <w:rsid w:val="00A52326"/>
    <w:rsid w:val="00C12010"/>
    <w:rsid w:val="00C72931"/>
    <w:rsid w:val="00C82AFC"/>
    <w:rsid w:val="00CC0999"/>
    <w:rsid w:val="00DD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B3B4BCE5BDB4AF0B8AC07C79ED62728">
    <w:name w:val="2B3B4BCE5BDB4AF0B8AC07C79ED62728"/>
    <w:rsid w:val="00634A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3390C52E3EFB4B933E45A7A2906327" ma:contentTypeVersion="7" ma:contentTypeDescription="Criar um novo documento." ma:contentTypeScope="" ma:versionID="4094385c87782212138b1e702d123bde">
  <xsd:schema xmlns:xsd="http://www.w3.org/2001/XMLSchema" xmlns:xs="http://www.w3.org/2001/XMLSchema" xmlns:p="http://schemas.microsoft.com/office/2006/metadata/properties" xmlns:ns2="39cae114-930a-42b3-aaa0-cb23d593d8dc" targetNamespace="http://schemas.microsoft.com/office/2006/metadata/properties" ma:root="true" ma:fieldsID="7c5ca0d923fc1d67b63a0422e546e46c" ns2:_="">
    <xsd:import namespace="39cae114-930a-42b3-aaa0-cb23d593d8dc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ae114-930a-42b3-aaa0-cb23d593d8dc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39cae114-930a-42b3-aaa0-cb23d593d8dc" xsi:nil="true"/>
    <MigrationWizId xmlns="39cae114-930a-42b3-aaa0-cb23d593d8dc" xsi:nil="true"/>
    <MigrationWizIdPermissions xmlns="39cae114-930a-42b3-aaa0-cb23d593d8dc" xsi:nil="true"/>
    <MigrationWizIdSecurityGroups xmlns="39cae114-930a-42b3-aaa0-cb23d593d8dc" xsi:nil="true"/>
    <MigrationWizIdDocumentLibraryPermissions xmlns="39cae114-930a-42b3-aaa0-cb23d593d8dc" xsi:nil="true"/>
  </documentManagement>
</p:properties>
</file>

<file path=customXml/itemProps1.xml><?xml version="1.0" encoding="utf-8"?>
<ds:datastoreItem xmlns:ds="http://schemas.openxmlformats.org/officeDocument/2006/customXml" ds:itemID="{C3FE87FA-25FD-4119-893D-EDF97FD44B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406E92-BBD9-46FF-B320-CBF3FB8D15FB}"/>
</file>

<file path=customXml/itemProps3.xml><?xml version="1.0" encoding="utf-8"?>
<ds:datastoreItem xmlns:ds="http://schemas.openxmlformats.org/officeDocument/2006/customXml" ds:itemID="{99721007-8DBE-4AF6-8DCA-16DF8E3A68E2}"/>
</file>

<file path=customXml/itemProps4.xml><?xml version="1.0" encoding="utf-8"?>
<ds:datastoreItem xmlns:ds="http://schemas.openxmlformats.org/officeDocument/2006/customXml" ds:itemID="{4BCDA159-D9B5-4676-893C-6425BD737A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12</Pages>
  <Words>2762</Words>
  <Characters>14918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user</cp:lastModifiedBy>
  <cp:revision>50</cp:revision>
  <cp:lastPrinted>2019-11-19T23:43:00Z</cp:lastPrinted>
  <dcterms:created xsi:type="dcterms:W3CDTF">2019-11-18T19:13:00Z</dcterms:created>
  <dcterms:modified xsi:type="dcterms:W3CDTF">2022-02-02T10:50:00Z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0x0101003D3390C52E3EFB4B933E45A7A2906327</vt:lpwstr>
  </property>
</Properties>
</file>