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DEC2" w14:textId="13A1A893" w:rsidR="00A319A9" w:rsidRPr="004B11F6" w:rsidRDefault="00A319A9" w:rsidP="00A319A9">
      <w:pPr>
        <w:tabs>
          <w:tab w:val="left" w:pos="720"/>
          <w:tab w:val="left" w:pos="1440"/>
          <w:tab w:val="left" w:pos="2160"/>
          <w:tab w:val="left" w:pos="2880"/>
          <w:tab w:val="left" w:pos="5571"/>
        </w:tabs>
        <w:autoSpaceDE w:val="0"/>
        <w:autoSpaceDN w:val="0"/>
        <w:adjustRightInd w:val="0"/>
        <w:spacing w:line="360" w:lineRule="auto"/>
        <w:rPr>
          <w:rFonts w:eastAsia="Calibri" w:cs="Times New Roman"/>
          <w:b/>
          <w:bCs/>
          <w:color w:val="000000"/>
          <w:szCs w:val="24"/>
          <w:u w:val="single"/>
        </w:rPr>
      </w:pPr>
      <w:r w:rsidRPr="004B11F6">
        <w:rPr>
          <w:rFonts w:eastAsia="Calibri" w:cs="Times New Roman"/>
          <w:b/>
          <w:bCs/>
          <w:color w:val="000000"/>
          <w:szCs w:val="24"/>
        </w:rPr>
        <w:t xml:space="preserve">Proc. nº </w:t>
      </w:r>
      <w:r w:rsidR="00F90D99" w:rsidRPr="00F90D99">
        <w:rPr>
          <w:rFonts w:eastAsia="Calibri" w:cs="Times New Roman"/>
          <w:b/>
          <w:bCs/>
          <w:color w:val="000000"/>
          <w:szCs w:val="24"/>
        </w:rPr>
        <w:t>87/14.9TATVR-F.S1</w:t>
      </w:r>
    </w:p>
    <w:p w14:paraId="23AF9E4E" w14:textId="77777777" w:rsidR="00A319A9" w:rsidRPr="004B11F6" w:rsidRDefault="00A319A9" w:rsidP="00A319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b/>
          <w:bCs/>
          <w:color w:val="000000"/>
          <w:szCs w:val="24"/>
        </w:rPr>
      </w:pPr>
      <w:r w:rsidRPr="004B11F6">
        <w:rPr>
          <w:rFonts w:eastAsia="Calibri" w:cs="Times New Roman"/>
          <w:b/>
          <w:bCs/>
          <w:color w:val="000000"/>
          <w:szCs w:val="24"/>
        </w:rPr>
        <w:t>5ª Secção</w:t>
      </w:r>
    </w:p>
    <w:p w14:paraId="2358EA7C" w14:textId="77777777" w:rsidR="00A319A9" w:rsidRPr="004B11F6" w:rsidRDefault="00A319A9" w:rsidP="00A319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b/>
          <w:bCs/>
          <w:color w:val="000000"/>
          <w:szCs w:val="24"/>
        </w:rPr>
      </w:pPr>
      <w:r w:rsidRPr="004B11F6">
        <w:rPr>
          <w:rFonts w:eastAsia="Calibri" w:cs="Times New Roman"/>
          <w:b/>
          <w:bCs/>
          <w:color w:val="000000"/>
          <w:szCs w:val="24"/>
        </w:rPr>
        <w:t xml:space="preserve">Recurso Extraordinário de Revisão </w:t>
      </w:r>
    </w:p>
    <w:p w14:paraId="35326DF1" w14:textId="1412901A" w:rsidR="00A319A9" w:rsidRDefault="00A319A9" w:rsidP="00A319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sidRPr="004B11F6">
        <w:rPr>
          <w:rFonts w:eastAsia="Calibri" w:cs="Times New Roman"/>
          <w:color w:val="000000"/>
          <w:szCs w:val="24"/>
        </w:rPr>
        <w:t>*</w:t>
      </w:r>
    </w:p>
    <w:p w14:paraId="18173B81" w14:textId="05735A87" w:rsidR="00F90D99" w:rsidRPr="004B11F6" w:rsidRDefault="00F90D99" w:rsidP="00A319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Acordam em Conferência</w:t>
      </w:r>
      <w:r w:rsidR="00BE261F">
        <w:rPr>
          <w:rFonts w:eastAsia="Calibri" w:cs="Times New Roman"/>
          <w:color w:val="000000"/>
          <w:szCs w:val="24"/>
        </w:rPr>
        <w:t>,</w:t>
      </w:r>
      <w:r>
        <w:rPr>
          <w:rFonts w:eastAsia="Calibri" w:cs="Times New Roman"/>
          <w:color w:val="000000"/>
          <w:szCs w:val="24"/>
        </w:rPr>
        <w:t xml:space="preserve"> na 5ª Secção</w:t>
      </w:r>
      <w:r w:rsidRPr="00F90D99">
        <w:rPr>
          <w:rFonts w:eastAsia="Calibri" w:cs="Times New Roman"/>
          <w:color w:val="000000"/>
          <w:szCs w:val="24"/>
        </w:rPr>
        <w:t xml:space="preserve">, do Supremo Tribunal de Justiça </w:t>
      </w:r>
      <w:r>
        <w:rPr>
          <w:rFonts w:eastAsia="Calibri" w:cs="Times New Roman"/>
          <w:color w:val="000000"/>
          <w:szCs w:val="24"/>
        </w:rPr>
        <w:t>l</w:t>
      </w:r>
    </w:p>
    <w:p w14:paraId="5290A431" w14:textId="77777777" w:rsidR="00F90D99" w:rsidRDefault="00F90D99" w:rsidP="00A319A9">
      <w:pPr>
        <w:spacing w:line="360" w:lineRule="auto"/>
        <w:rPr>
          <w:rFonts w:cs="Times New Roman"/>
          <w:b/>
          <w:szCs w:val="24"/>
        </w:rPr>
      </w:pPr>
    </w:p>
    <w:p w14:paraId="6AB09016" w14:textId="3362D0B7" w:rsidR="00A319A9" w:rsidRDefault="00A319A9" w:rsidP="00A319A9">
      <w:pPr>
        <w:spacing w:line="360" w:lineRule="auto"/>
        <w:rPr>
          <w:rFonts w:cs="Times New Roman"/>
          <w:b/>
          <w:szCs w:val="24"/>
        </w:rPr>
      </w:pPr>
      <w:r>
        <w:rPr>
          <w:rFonts w:cs="Times New Roman"/>
          <w:b/>
          <w:szCs w:val="24"/>
        </w:rPr>
        <w:t xml:space="preserve">I – </w:t>
      </w:r>
      <w:r w:rsidR="00F90D99">
        <w:rPr>
          <w:rFonts w:cs="Times New Roman"/>
          <w:b/>
          <w:szCs w:val="24"/>
        </w:rPr>
        <w:t>Relatório</w:t>
      </w:r>
      <w:r>
        <w:rPr>
          <w:rFonts w:cs="Times New Roman"/>
          <w:b/>
          <w:szCs w:val="24"/>
        </w:rPr>
        <w:t xml:space="preserve"> </w:t>
      </w:r>
    </w:p>
    <w:p w14:paraId="12949E85" w14:textId="6725A12A" w:rsidR="00A319A9" w:rsidRDefault="00A319A9" w:rsidP="00A319A9">
      <w:pPr>
        <w:spacing w:line="360" w:lineRule="auto"/>
        <w:rPr>
          <w:rFonts w:cs="Times New Roman"/>
          <w:b/>
          <w:szCs w:val="24"/>
        </w:rPr>
      </w:pPr>
    </w:p>
    <w:p w14:paraId="75F43291" w14:textId="1693F149" w:rsidR="00E63A1D" w:rsidRDefault="00A319A9"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b/>
          <w:szCs w:val="24"/>
        </w:rPr>
        <w:t>1.</w:t>
      </w:r>
      <w:r w:rsidR="0014277E">
        <w:rPr>
          <w:rFonts w:cs="Times New Roman"/>
          <w:b/>
          <w:szCs w:val="24"/>
        </w:rPr>
        <w:t xml:space="preserve"> </w:t>
      </w:r>
      <w:r w:rsidR="0014277E" w:rsidRPr="0014277E">
        <w:rPr>
          <w:rFonts w:cs="Times New Roman"/>
          <w:bCs/>
          <w:szCs w:val="24"/>
        </w:rPr>
        <w:t>O</w:t>
      </w:r>
      <w:r>
        <w:rPr>
          <w:rFonts w:cs="Times New Roman"/>
          <w:szCs w:val="24"/>
        </w:rPr>
        <w:t xml:space="preserve"> arguid</w:t>
      </w:r>
      <w:r w:rsidR="0014277E">
        <w:rPr>
          <w:rFonts w:cs="Times New Roman"/>
          <w:szCs w:val="24"/>
        </w:rPr>
        <w:t xml:space="preserve">o </w:t>
      </w:r>
      <w:r w:rsidR="00F90D99" w:rsidRPr="00F90D99">
        <w:rPr>
          <w:rFonts w:cs="Times New Roman"/>
          <w:szCs w:val="24"/>
        </w:rPr>
        <w:t xml:space="preserve">Jorge Alexandre de Azevedo Sousa Ferreira </w:t>
      </w:r>
      <w:r>
        <w:rPr>
          <w:rFonts w:cs="Times New Roman"/>
          <w:szCs w:val="24"/>
        </w:rPr>
        <w:t>foi julgad</w:t>
      </w:r>
      <w:r w:rsidR="0014277E">
        <w:rPr>
          <w:rFonts w:cs="Times New Roman"/>
          <w:szCs w:val="24"/>
        </w:rPr>
        <w:t>o</w:t>
      </w:r>
      <w:r>
        <w:rPr>
          <w:rFonts w:cs="Times New Roman"/>
          <w:szCs w:val="24"/>
        </w:rPr>
        <w:t xml:space="preserve"> em Proc. Comum, com intervenção do Tribunal </w:t>
      </w:r>
      <w:r w:rsidR="00F90D99">
        <w:rPr>
          <w:rFonts w:cs="Times New Roman"/>
          <w:szCs w:val="24"/>
        </w:rPr>
        <w:t>Singular, n</w:t>
      </w:r>
      <w:r>
        <w:rPr>
          <w:rFonts w:cs="Times New Roman"/>
          <w:szCs w:val="24"/>
        </w:rPr>
        <w:t xml:space="preserve">o Proc. nº </w:t>
      </w:r>
      <w:r w:rsidR="00F90D99" w:rsidRPr="00F90D99">
        <w:rPr>
          <w:rFonts w:cs="Times New Roman"/>
          <w:szCs w:val="24"/>
        </w:rPr>
        <w:t>87/14.9TATVR</w:t>
      </w:r>
      <w:r w:rsidR="00523A3E">
        <w:rPr>
          <w:rFonts w:cs="Times New Roman"/>
          <w:szCs w:val="24"/>
        </w:rPr>
        <w:t xml:space="preserve">, </w:t>
      </w:r>
      <w:r w:rsidR="00733828">
        <w:rPr>
          <w:rFonts w:cs="Times New Roman"/>
          <w:szCs w:val="24"/>
        </w:rPr>
        <w:t xml:space="preserve">do </w:t>
      </w:r>
      <w:r w:rsidR="00733828" w:rsidRPr="00F90D99">
        <w:rPr>
          <w:rFonts w:cs="Times New Roman"/>
          <w:szCs w:val="24"/>
        </w:rPr>
        <w:t>Juízo Local Criminal de Faro - Juiz 2</w:t>
      </w:r>
      <w:r w:rsidR="00733828">
        <w:rPr>
          <w:rFonts w:cs="Times New Roman"/>
          <w:szCs w:val="24"/>
        </w:rPr>
        <w:t>, da Comarca de Faro</w:t>
      </w:r>
      <w:r w:rsidR="005E478A">
        <w:rPr>
          <w:rFonts w:cs="Times New Roman"/>
          <w:szCs w:val="24"/>
        </w:rPr>
        <w:t xml:space="preserve">, </w:t>
      </w:r>
      <w:r>
        <w:rPr>
          <w:rFonts w:cs="Times New Roman"/>
          <w:szCs w:val="24"/>
        </w:rPr>
        <w:t>tendo sido condenad</w:t>
      </w:r>
      <w:r w:rsidR="004F0E55">
        <w:rPr>
          <w:rFonts w:cs="Times New Roman"/>
          <w:szCs w:val="24"/>
        </w:rPr>
        <w:t>o</w:t>
      </w:r>
      <w:r w:rsidR="00641D47">
        <w:rPr>
          <w:rFonts w:cs="Times New Roman"/>
          <w:szCs w:val="24"/>
        </w:rPr>
        <w:t xml:space="preserve">, por sentença proferida em </w:t>
      </w:r>
      <w:r w:rsidR="00641D47" w:rsidRPr="00641D47">
        <w:rPr>
          <w:rFonts w:cs="Times New Roman"/>
          <w:szCs w:val="24"/>
        </w:rPr>
        <w:t>10</w:t>
      </w:r>
      <w:r w:rsidR="00641D47">
        <w:rPr>
          <w:rFonts w:cs="Times New Roman"/>
          <w:szCs w:val="24"/>
        </w:rPr>
        <w:t>/03/</w:t>
      </w:r>
      <w:r w:rsidR="00641D47" w:rsidRPr="00641D47">
        <w:rPr>
          <w:rFonts w:cs="Times New Roman"/>
          <w:szCs w:val="24"/>
        </w:rPr>
        <w:t>2017</w:t>
      </w:r>
      <w:r w:rsidR="00641D47">
        <w:rPr>
          <w:rFonts w:cs="Times New Roman"/>
          <w:szCs w:val="24"/>
        </w:rPr>
        <w:t>,</w:t>
      </w:r>
      <w:r w:rsidR="00F90D99" w:rsidRPr="00F90D99">
        <w:t xml:space="preserve"> </w:t>
      </w:r>
      <w:r w:rsidR="00F90D99" w:rsidRPr="00F90D99">
        <w:rPr>
          <w:rFonts w:cs="Times New Roman"/>
          <w:szCs w:val="24"/>
        </w:rPr>
        <w:t>pela prática de um crime de denúncia caluniosa, p. p. pelo art</w:t>
      </w:r>
      <w:r w:rsidR="00F90D99">
        <w:rPr>
          <w:rFonts w:cs="Times New Roman"/>
          <w:szCs w:val="24"/>
        </w:rPr>
        <w:t>.</w:t>
      </w:r>
      <w:r w:rsidR="00F90D99" w:rsidRPr="00F90D99">
        <w:rPr>
          <w:rFonts w:cs="Times New Roman"/>
          <w:szCs w:val="24"/>
        </w:rPr>
        <w:t xml:space="preserve"> 365°, n° 1, do C</w:t>
      </w:r>
      <w:r w:rsidR="00F90D99">
        <w:rPr>
          <w:rFonts w:cs="Times New Roman"/>
          <w:szCs w:val="24"/>
        </w:rPr>
        <w:t xml:space="preserve">od. </w:t>
      </w:r>
      <w:r w:rsidR="00F90D99" w:rsidRPr="00F90D99">
        <w:rPr>
          <w:rFonts w:cs="Times New Roman"/>
          <w:szCs w:val="24"/>
        </w:rPr>
        <w:t>Penal, na pena de 120 (cento e vinte) dias de multa, à taxa diária €</w:t>
      </w:r>
      <w:r w:rsidR="00F90D99">
        <w:rPr>
          <w:rFonts w:cs="Times New Roman"/>
          <w:szCs w:val="24"/>
        </w:rPr>
        <w:t xml:space="preserve"> </w:t>
      </w:r>
      <w:r w:rsidR="00F90D99" w:rsidRPr="00F90D99">
        <w:rPr>
          <w:rFonts w:cs="Times New Roman"/>
          <w:szCs w:val="24"/>
        </w:rPr>
        <w:t>5,00 (cinco euros), num total de €</w:t>
      </w:r>
      <w:r w:rsidR="00F90D99">
        <w:rPr>
          <w:rFonts w:cs="Times New Roman"/>
          <w:szCs w:val="24"/>
        </w:rPr>
        <w:t xml:space="preserve"> </w:t>
      </w:r>
      <w:r w:rsidR="00F90D99" w:rsidRPr="00F90D99">
        <w:rPr>
          <w:rFonts w:cs="Times New Roman"/>
          <w:szCs w:val="24"/>
        </w:rPr>
        <w:t>600,00 (seiscentos euros)</w:t>
      </w:r>
      <w:r w:rsidR="00F90D99">
        <w:rPr>
          <w:rFonts w:cs="Times New Roman"/>
          <w:szCs w:val="24"/>
        </w:rPr>
        <w:t>.</w:t>
      </w:r>
      <w:r w:rsidR="00E63A1D" w:rsidRPr="00E63A1D">
        <w:rPr>
          <w:rFonts w:cs="Times New Roman"/>
          <w:szCs w:val="24"/>
        </w:rPr>
        <w:t xml:space="preserve"> </w:t>
      </w:r>
    </w:p>
    <w:p w14:paraId="564FA565" w14:textId="77777777" w:rsidR="00A319A9" w:rsidRDefault="00A319A9" w:rsidP="00C8377C">
      <w:pPr>
        <w:tabs>
          <w:tab w:val="left" w:pos="3600"/>
        </w:tabs>
        <w:spacing w:line="360" w:lineRule="auto"/>
        <w:ind w:firstLine="708"/>
        <w:rPr>
          <w:rFonts w:cs="Times New Roman"/>
          <w:szCs w:val="24"/>
        </w:rPr>
      </w:pPr>
    </w:p>
    <w:p w14:paraId="70065E42" w14:textId="317F5420" w:rsidR="00F90D99" w:rsidRPr="00F90D99" w:rsidRDefault="00A319A9" w:rsidP="00F90D99">
      <w:pPr>
        <w:tabs>
          <w:tab w:val="left" w:pos="3600"/>
        </w:tabs>
        <w:spacing w:line="360" w:lineRule="auto"/>
        <w:rPr>
          <w:rFonts w:cs="Times New Roman"/>
          <w:szCs w:val="24"/>
        </w:rPr>
      </w:pPr>
      <w:r>
        <w:rPr>
          <w:rFonts w:cs="Times New Roman"/>
          <w:b/>
          <w:szCs w:val="24"/>
        </w:rPr>
        <w:t>2.</w:t>
      </w:r>
      <w:r>
        <w:rPr>
          <w:rFonts w:cs="Times New Roman"/>
          <w:szCs w:val="24"/>
        </w:rPr>
        <w:t xml:space="preserve"> </w:t>
      </w:r>
      <w:r w:rsidR="00CA5997">
        <w:rPr>
          <w:rFonts w:cs="Times New Roman"/>
          <w:szCs w:val="24"/>
        </w:rPr>
        <w:t>O</w:t>
      </w:r>
      <w:r w:rsidR="00CD7ED0">
        <w:rPr>
          <w:rFonts w:cs="Times New Roman"/>
          <w:szCs w:val="24"/>
        </w:rPr>
        <w:t xml:space="preserve"> arguid</w:t>
      </w:r>
      <w:r w:rsidR="00CA5997">
        <w:rPr>
          <w:rFonts w:cs="Times New Roman"/>
          <w:szCs w:val="24"/>
        </w:rPr>
        <w:t xml:space="preserve">o </w:t>
      </w:r>
      <w:r w:rsidR="00F90D99" w:rsidRPr="00F90D99">
        <w:rPr>
          <w:rFonts w:cs="Times New Roman"/>
          <w:szCs w:val="24"/>
        </w:rPr>
        <w:t xml:space="preserve">Jorge Alexandre de Azevedo Sousa Ferreira </w:t>
      </w:r>
      <w:r w:rsidR="00F90D99">
        <w:rPr>
          <w:rFonts w:cs="Times New Roman"/>
          <w:szCs w:val="24"/>
        </w:rPr>
        <w:t xml:space="preserve">foi notificado pessoalmente desta sentença em </w:t>
      </w:r>
      <w:r w:rsidR="00261475">
        <w:rPr>
          <w:rFonts w:cs="Times New Roman"/>
          <w:szCs w:val="24"/>
        </w:rPr>
        <w:t>25/07/2019</w:t>
      </w:r>
      <w:r w:rsidR="00261475">
        <w:rPr>
          <w:rStyle w:val="Refdenotaderodap"/>
          <w:rFonts w:cs="Times New Roman"/>
          <w:szCs w:val="24"/>
        </w:rPr>
        <w:footnoteReference w:id="1"/>
      </w:r>
      <w:r w:rsidR="00F90D99">
        <w:rPr>
          <w:rFonts w:cs="Times New Roman"/>
          <w:szCs w:val="24"/>
        </w:rPr>
        <w:t xml:space="preserve"> </w:t>
      </w:r>
      <w:r w:rsidR="007A39F5">
        <w:rPr>
          <w:rFonts w:cs="Times New Roman"/>
          <w:szCs w:val="24"/>
        </w:rPr>
        <w:t xml:space="preserve">– cfr. </w:t>
      </w:r>
      <w:r w:rsidR="00F90D99">
        <w:rPr>
          <w:rFonts w:cs="Times New Roman"/>
          <w:szCs w:val="24"/>
        </w:rPr>
        <w:t xml:space="preserve">notificação efectuada </w:t>
      </w:r>
      <w:r w:rsidR="00261475">
        <w:rPr>
          <w:rFonts w:cs="Times New Roman"/>
          <w:szCs w:val="24"/>
        </w:rPr>
        <w:t xml:space="preserve">pela </w:t>
      </w:r>
      <w:r w:rsidR="00261475" w:rsidRPr="00F90D99">
        <w:rPr>
          <w:rFonts w:cs="Times New Roman"/>
          <w:szCs w:val="24"/>
        </w:rPr>
        <w:t>65</w:t>
      </w:r>
      <w:r w:rsidR="00261475">
        <w:rPr>
          <w:rFonts w:cs="Times New Roman"/>
          <w:szCs w:val="24"/>
        </w:rPr>
        <w:t>ª Esquadra, da Divisão da PSP da Amadora, do Comando Metropolitano de Lisboa.</w:t>
      </w:r>
    </w:p>
    <w:p w14:paraId="3F5AF413" w14:textId="5BD4FB9F" w:rsidR="00F90D99" w:rsidRPr="00F90D99" w:rsidRDefault="00F90D99" w:rsidP="00F90D99">
      <w:pPr>
        <w:tabs>
          <w:tab w:val="left" w:pos="3600"/>
        </w:tabs>
        <w:spacing w:line="360" w:lineRule="auto"/>
        <w:rPr>
          <w:rFonts w:cs="Times New Roman"/>
          <w:szCs w:val="24"/>
        </w:rPr>
      </w:pPr>
    </w:p>
    <w:p w14:paraId="36B0C8A9" w14:textId="54227710" w:rsidR="00261475" w:rsidRDefault="00CC1BFF" w:rsidP="00261475">
      <w:pPr>
        <w:tabs>
          <w:tab w:val="left" w:pos="3600"/>
        </w:tabs>
        <w:spacing w:line="360" w:lineRule="auto"/>
        <w:rPr>
          <w:rFonts w:cs="Times New Roman"/>
          <w:szCs w:val="24"/>
        </w:rPr>
      </w:pPr>
      <w:r w:rsidRPr="00A3607A">
        <w:rPr>
          <w:rFonts w:cs="Times New Roman"/>
          <w:b/>
          <w:bCs/>
          <w:szCs w:val="24"/>
        </w:rPr>
        <w:t>3.</w:t>
      </w:r>
      <w:r>
        <w:rPr>
          <w:rFonts w:cs="Times New Roman"/>
          <w:szCs w:val="24"/>
        </w:rPr>
        <w:t xml:space="preserve"> </w:t>
      </w:r>
      <w:r w:rsidR="00CA5997">
        <w:rPr>
          <w:rFonts w:cs="Times New Roman"/>
          <w:szCs w:val="24"/>
        </w:rPr>
        <w:t xml:space="preserve">O arguido </w:t>
      </w:r>
      <w:r w:rsidR="00261475" w:rsidRPr="00F90D99">
        <w:rPr>
          <w:rFonts w:cs="Times New Roman"/>
          <w:szCs w:val="24"/>
        </w:rPr>
        <w:t>Jorge Alexandre de Azevedo Sousa Ferreira</w:t>
      </w:r>
      <w:r w:rsidR="00BE261F">
        <w:rPr>
          <w:rFonts w:cs="Times New Roman"/>
          <w:szCs w:val="24"/>
        </w:rPr>
        <w:t>,</w:t>
      </w:r>
      <w:r w:rsidR="00261475" w:rsidRPr="00F90D99">
        <w:rPr>
          <w:rFonts w:cs="Times New Roman"/>
          <w:szCs w:val="24"/>
        </w:rPr>
        <w:t xml:space="preserve"> </w:t>
      </w:r>
      <w:r w:rsidR="008E74C5">
        <w:rPr>
          <w:rFonts w:cs="Times New Roman"/>
          <w:szCs w:val="24"/>
        </w:rPr>
        <w:t>em 14/</w:t>
      </w:r>
      <w:r w:rsidR="009F545A">
        <w:rPr>
          <w:rFonts w:cs="Times New Roman"/>
          <w:szCs w:val="24"/>
        </w:rPr>
        <w:t>07/2019</w:t>
      </w:r>
      <w:r w:rsidR="00BE261F">
        <w:rPr>
          <w:rFonts w:cs="Times New Roman"/>
          <w:szCs w:val="24"/>
        </w:rPr>
        <w:t>,</w:t>
      </w:r>
      <w:r w:rsidR="008E74C5" w:rsidRPr="008E74C5">
        <w:rPr>
          <w:rFonts w:cs="Times New Roman"/>
          <w:szCs w:val="24"/>
        </w:rPr>
        <w:t xml:space="preserve"> veio manifestar </w:t>
      </w:r>
      <w:r w:rsidR="00BE261F">
        <w:rPr>
          <w:rFonts w:cs="Times New Roman"/>
          <w:szCs w:val="24"/>
        </w:rPr>
        <w:t xml:space="preserve">no Proc. nº </w:t>
      </w:r>
      <w:r w:rsidR="00BE261F" w:rsidRPr="00F90D99">
        <w:rPr>
          <w:rFonts w:cs="Times New Roman"/>
          <w:szCs w:val="24"/>
        </w:rPr>
        <w:t>87/14.9TATVR</w:t>
      </w:r>
      <w:r w:rsidR="00BE261F" w:rsidRPr="008E74C5">
        <w:rPr>
          <w:rFonts w:cs="Times New Roman"/>
          <w:szCs w:val="24"/>
        </w:rPr>
        <w:t xml:space="preserve"> </w:t>
      </w:r>
      <w:r w:rsidR="008E74C5" w:rsidRPr="008E74C5">
        <w:rPr>
          <w:rFonts w:cs="Times New Roman"/>
          <w:szCs w:val="24"/>
        </w:rPr>
        <w:t xml:space="preserve">o propósito de recorrer, mas que desconhecia </w:t>
      </w:r>
      <w:r w:rsidR="00BE261F">
        <w:rPr>
          <w:rFonts w:cs="Times New Roman"/>
          <w:szCs w:val="24"/>
        </w:rPr>
        <w:t xml:space="preserve">a identidade do seu </w:t>
      </w:r>
      <w:r w:rsidR="008E74C5" w:rsidRPr="008E74C5">
        <w:rPr>
          <w:rFonts w:cs="Times New Roman"/>
          <w:szCs w:val="24"/>
        </w:rPr>
        <w:t>actual defensor oficioso e que ficaria a aguardar tal informação da parte do tribunal</w:t>
      </w:r>
      <w:r w:rsidR="00BE261F">
        <w:rPr>
          <w:rFonts w:cs="Times New Roman"/>
          <w:szCs w:val="24"/>
        </w:rPr>
        <w:t xml:space="preserve">, </w:t>
      </w:r>
      <w:r w:rsidR="009F545A">
        <w:rPr>
          <w:rFonts w:cs="Times New Roman"/>
          <w:szCs w:val="24"/>
        </w:rPr>
        <w:t>tendo sido</w:t>
      </w:r>
      <w:r w:rsidR="00261475">
        <w:rPr>
          <w:rFonts w:cs="Times New Roman"/>
          <w:szCs w:val="24"/>
        </w:rPr>
        <w:t xml:space="preserve"> posteriormente notificado </w:t>
      </w:r>
      <w:r w:rsidR="00261475">
        <w:rPr>
          <w:rStyle w:val="Refdenotaderodap"/>
          <w:rFonts w:cs="Times New Roman"/>
          <w:szCs w:val="24"/>
        </w:rPr>
        <w:footnoteReference w:id="2"/>
      </w:r>
      <w:r w:rsidR="00261475">
        <w:rPr>
          <w:rFonts w:cs="Times New Roman"/>
          <w:szCs w:val="24"/>
        </w:rPr>
        <w:t>, por via postal simples com prova de depósito, que tinha</w:t>
      </w:r>
      <w:r w:rsidR="00261475" w:rsidRPr="00261475">
        <w:rPr>
          <w:rFonts w:cs="Times New Roman"/>
          <w:szCs w:val="24"/>
        </w:rPr>
        <w:t xml:space="preserve"> o prazo de 30 dias, a contar d</w:t>
      </w:r>
      <w:r w:rsidR="00261475">
        <w:rPr>
          <w:rFonts w:cs="Times New Roman"/>
          <w:szCs w:val="24"/>
        </w:rPr>
        <w:t>esta</w:t>
      </w:r>
      <w:r w:rsidR="00261475" w:rsidRPr="00261475">
        <w:rPr>
          <w:rFonts w:cs="Times New Roman"/>
          <w:szCs w:val="24"/>
        </w:rPr>
        <w:t xml:space="preserve"> notificação, para </w:t>
      </w:r>
      <w:r w:rsidR="00BE261F">
        <w:rPr>
          <w:rFonts w:cs="Times New Roman"/>
          <w:szCs w:val="24"/>
        </w:rPr>
        <w:t xml:space="preserve">recorrer </w:t>
      </w:r>
      <w:r w:rsidR="00261475" w:rsidRPr="00261475">
        <w:rPr>
          <w:rFonts w:cs="Times New Roman"/>
          <w:szCs w:val="24"/>
        </w:rPr>
        <w:t>da sentença, devendo</w:t>
      </w:r>
      <w:r w:rsidR="00BE261F">
        <w:rPr>
          <w:rFonts w:cs="Times New Roman"/>
          <w:szCs w:val="24"/>
        </w:rPr>
        <w:t>,</w:t>
      </w:r>
      <w:r w:rsidR="00261475" w:rsidRPr="00261475">
        <w:rPr>
          <w:rFonts w:cs="Times New Roman"/>
          <w:szCs w:val="24"/>
        </w:rPr>
        <w:t xml:space="preserve"> para o efeito</w:t>
      </w:r>
      <w:r w:rsidR="00BE261F">
        <w:rPr>
          <w:rFonts w:cs="Times New Roman"/>
          <w:szCs w:val="24"/>
        </w:rPr>
        <w:t>,</w:t>
      </w:r>
      <w:r w:rsidR="00261475" w:rsidRPr="00261475">
        <w:rPr>
          <w:rFonts w:cs="Times New Roman"/>
          <w:szCs w:val="24"/>
        </w:rPr>
        <w:t xml:space="preserve"> contactar com o seu mandatário/defensor</w:t>
      </w:r>
      <w:r w:rsidR="00BE261F">
        <w:rPr>
          <w:rFonts w:cs="Times New Roman"/>
          <w:szCs w:val="24"/>
        </w:rPr>
        <w:t xml:space="preserve">, a </w:t>
      </w:r>
      <w:r w:rsidR="00261475">
        <w:rPr>
          <w:rFonts w:cs="Times New Roman"/>
          <w:szCs w:val="24"/>
        </w:rPr>
        <w:t xml:space="preserve">Dra. </w:t>
      </w:r>
      <w:r w:rsidR="00261475" w:rsidRPr="00261475">
        <w:rPr>
          <w:rFonts w:cs="Times New Roman"/>
          <w:szCs w:val="24"/>
        </w:rPr>
        <w:t>Laetitia Ferreira</w:t>
      </w:r>
      <w:r w:rsidR="00261475">
        <w:rPr>
          <w:rFonts w:cs="Times New Roman"/>
          <w:szCs w:val="24"/>
        </w:rPr>
        <w:t xml:space="preserve">, na morada sita na </w:t>
      </w:r>
      <w:r w:rsidR="00261475" w:rsidRPr="00261475">
        <w:rPr>
          <w:rFonts w:cs="Times New Roman"/>
          <w:szCs w:val="24"/>
        </w:rPr>
        <w:t xml:space="preserve">Rua Rebelo da Silva, </w:t>
      </w:r>
      <w:r w:rsidR="00261475">
        <w:rPr>
          <w:rFonts w:cs="Times New Roman"/>
          <w:szCs w:val="24"/>
        </w:rPr>
        <w:t>n</w:t>
      </w:r>
      <w:r w:rsidR="00261475" w:rsidRPr="00261475">
        <w:rPr>
          <w:rFonts w:cs="Times New Roman"/>
          <w:szCs w:val="24"/>
        </w:rPr>
        <w:t>° 32-B</w:t>
      </w:r>
      <w:r w:rsidR="00261475">
        <w:rPr>
          <w:rFonts w:cs="Times New Roman"/>
          <w:szCs w:val="24"/>
        </w:rPr>
        <w:t xml:space="preserve">, </w:t>
      </w:r>
      <w:r w:rsidR="00261475" w:rsidRPr="00261475">
        <w:rPr>
          <w:rFonts w:cs="Times New Roman"/>
          <w:szCs w:val="24"/>
        </w:rPr>
        <w:t>Faro 8000-418 Faro</w:t>
      </w:r>
      <w:r w:rsidR="00261475">
        <w:rPr>
          <w:rFonts w:cs="Times New Roman"/>
          <w:szCs w:val="24"/>
        </w:rPr>
        <w:t>, com o t</w:t>
      </w:r>
      <w:r w:rsidR="00261475" w:rsidRPr="00261475">
        <w:rPr>
          <w:rFonts w:cs="Times New Roman"/>
          <w:szCs w:val="24"/>
        </w:rPr>
        <w:t>elefone: 289803010</w:t>
      </w:r>
      <w:r w:rsidR="00261475">
        <w:rPr>
          <w:rFonts w:cs="Times New Roman"/>
          <w:szCs w:val="24"/>
        </w:rPr>
        <w:t xml:space="preserve">, o </w:t>
      </w:r>
      <w:r w:rsidR="00BE261F">
        <w:rPr>
          <w:rFonts w:cs="Times New Roman"/>
          <w:szCs w:val="24"/>
        </w:rPr>
        <w:t>f</w:t>
      </w:r>
      <w:r w:rsidR="00261475" w:rsidRPr="00261475">
        <w:rPr>
          <w:rFonts w:cs="Times New Roman"/>
          <w:szCs w:val="24"/>
        </w:rPr>
        <w:t>ax: 289803333</w:t>
      </w:r>
      <w:r w:rsidR="00261475">
        <w:rPr>
          <w:rFonts w:cs="Times New Roman"/>
          <w:szCs w:val="24"/>
        </w:rPr>
        <w:t xml:space="preserve">, e o endereço de email: </w:t>
      </w:r>
      <w:hyperlink r:id="rId8" w:history="1">
        <w:r w:rsidR="00261475" w:rsidRPr="00D30AF5">
          <w:rPr>
            <w:rStyle w:val="Hiperligao"/>
            <w:rFonts w:cs="Times New Roman"/>
            <w:color w:val="auto"/>
            <w:szCs w:val="24"/>
            <w:u w:val="none"/>
          </w:rPr>
          <w:t>laetitiaferreira-48054f@adv.oa.pt</w:t>
        </w:r>
      </w:hyperlink>
      <w:r w:rsidR="00BE261F" w:rsidRPr="00D30AF5">
        <w:rPr>
          <w:rStyle w:val="Hiperligao"/>
          <w:rFonts w:cs="Times New Roman"/>
          <w:color w:val="auto"/>
          <w:szCs w:val="24"/>
          <w:u w:val="none"/>
        </w:rPr>
        <w:t>.</w:t>
      </w:r>
      <w:r w:rsidR="00261475" w:rsidRPr="00D30AF5">
        <w:rPr>
          <w:rFonts w:cs="Times New Roman"/>
          <w:szCs w:val="24"/>
        </w:rPr>
        <w:t>, cons</w:t>
      </w:r>
      <w:r w:rsidR="00261475">
        <w:rPr>
          <w:rFonts w:cs="Times New Roman"/>
          <w:szCs w:val="24"/>
        </w:rPr>
        <w:t>tando ainda d</w:t>
      </w:r>
      <w:r w:rsidR="00BE261F">
        <w:rPr>
          <w:rFonts w:cs="Times New Roman"/>
          <w:szCs w:val="24"/>
        </w:rPr>
        <w:t>esta</w:t>
      </w:r>
      <w:r w:rsidR="00261475">
        <w:rPr>
          <w:rFonts w:cs="Times New Roman"/>
          <w:szCs w:val="24"/>
        </w:rPr>
        <w:t xml:space="preserve"> notificação </w:t>
      </w:r>
      <w:r w:rsidR="00261475">
        <w:rPr>
          <w:rFonts w:cs="Times New Roman"/>
          <w:szCs w:val="24"/>
        </w:rPr>
        <w:lastRenderedPageBreak/>
        <w:t xml:space="preserve">que a mesma se considerava </w:t>
      </w:r>
      <w:r w:rsidR="00261475" w:rsidRPr="00261475">
        <w:rPr>
          <w:rFonts w:cs="Times New Roman"/>
          <w:szCs w:val="24"/>
        </w:rPr>
        <w:t>efe</w:t>
      </w:r>
      <w:r w:rsidR="005C3226">
        <w:rPr>
          <w:rFonts w:cs="Times New Roman"/>
          <w:szCs w:val="24"/>
        </w:rPr>
        <w:t>c</w:t>
      </w:r>
      <w:r w:rsidR="00261475" w:rsidRPr="00261475">
        <w:rPr>
          <w:rFonts w:cs="Times New Roman"/>
          <w:szCs w:val="24"/>
        </w:rPr>
        <w:t>tuada no 5</w:t>
      </w:r>
      <w:r w:rsidR="005C3226">
        <w:rPr>
          <w:rFonts w:cs="Times New Roman"/>
          <w:szCs w:val="24"/>
        </w:rPr>
        <w:t>º</w:t>
      </w:r>
      <w:r w:rsidR="00261475" w:rsidRPr="00261475">
        <w:rPr>
          <w:rFonts w:cs="Times New Roman"/>
          <w:szCs w:val="24"/>
        </w:rPr>
        <w:t xml:space="preserve"> dia posterior ao do seu depósito na caixa de correio do destinatário, </w:t>
      </w:r>
      <w:r w:rsidR="00BE261F">
        <w:rPr>
          <w:rFonts w:cs="Times New Roman"/>
          <w:szCs w:val="24"/>
        </w:rPr>
        <w:t>indicada no</w:t>
      </w:r>
      <w:r w:rsidR="00261475" w:rsidRPr="00261475">
        <w:rPr>
          <w:rFonts w:cs="Times New Roman"/>
          <w:szCs w:val="24"/>
        </w:rPr>
        <w:t xml:space="preserve"> sobrescrito</w:t>
      </w:r>
      <w:r w:rsidR="005C3226">
        <w:rPr>
          <w:rFonts w:cs="Times New Roman"/>
          <w:szCs w:val="24"/>
        </w:rPr>
        <w:t xml:space="preserve">, depósito que veio a efectuar-se em </w:t>
      </w:r>
      <w:r w:rsidR="009F545A">
        <w:rPr>
          <w:rFonts w:cs="Times New Roman"/>
          <w:szCs w:val="24"/>
        </w:rPr>
        <w:t xml:space="preserve">29/10/2019, considerando-se assim </w:t>
      </w:r>
      <w:r w:rsidR="00BE261F">
        <w:rPr>
          <w:rFonts w:cs="Times New Roman"/>
          <w:szCs w:val="24"/>
        </w:rPr>
        <w:t xml:space="preserve">o mesmo </w:t>
      </w:r>
      <w:r w:rsidR="009F545A">
        <w:rPr>
          <w:rFonts w:cs="Times New Roman"/>
          <w:szCs w:val="24"/>
        </w:rPr>
        <w:t>notificado em 04/11/2019</w:t>
      </w:r>
      <w:r w:rsidR="009F545A">
        <w:rPr>
          <w:rStyle w:val="Refdenotaderodap"/>
          <w:rFonts w:cs="Times New Roman"/>
          <w:szCs w:val="24"/>
        </w:rPr>
        <w:footnoteReference w:id="3"/>
      </w:r>
      <w:r w:rsidR="00261475" w:rsidRPr="00261475">
        <w:rPr>
          <w:rFonts w:cs="Times New Roman"/>
          <w:szCs w:val="24"/>
        </w:rPr>
        <w:t>.</w:t>
      </w:r>
    </w:p>
    <w:p w14:paraId="5061C198" w14:textId="77777777" w:rsidR="00261475" w:rsidRDefault="00261475" w:rsidP="00C8377C">
      <w:pPr>
        <w:tabs>
          <w:tab w:val="left" w:pos="3600"/>
        </w:tabs>
        <w:spacing w:line="360" w:lineRule="auto"/>
        <w:rPr>
          <w:rFonts w:cs="Times New Roman"/>
          <w:szCs w:val="24"/>
        </w:rPr>
      </w:pPr>
    </w:p>
    <w:p w14:paraId="1462CBCC" w14:textId="5DB8C5DB" w:rsidR="005C3226" w:rsidRDefault="005C3226" w:rsidP="00C8377C">
      <w:pPr>
        <w:tabs>
          <w:tab w:val="left" w:pos="3600"/>
        </w:tabs>
        <w:spacing w:line="360" w:lineRule="auto"/>
        <w:rPr>
          <w:rFonts w:cs="Times New Roman"/>
          <w:szCs w:val="24"/>
        </w:rPr>
      </w:pPr>
      <w:r>
        <w:rPr>
          <w:rFonts w:cs="Times New Roman"/>
          <w:b/>
          <w:bCs/>
          <w:szCs w:val="24"/>
        </w:rPr>
        <w:t xml:space="preserve">4. </w:t>
      </w:r>
      <w:r w:rsidRPr="005C3226">
        <w:rPr>
          <w:rFonts w:cs="Times New Roman"/>
          <w:szCs w:val="24"/>
        </w:rPr>
        <w:t xml:space="preserve">A Dra. Laetitia Ferreira </w:t>
      </w:r>
      <w:r>
        <w:rPr>
          <w:rFonts w:cs="Times New Roman"/>
          <w:szCs w:val="24"/>
        </w:rPr>
        <w:t xml:space="preserve">veio dar conhecimento no </w:t>
      </w:r>
      <w:r w:rsidRPr="005C3226">
        <w:rPr>
          <w:rFonts w:cs="Times New Roman"/>
          <w:szCs w:val="24"/>
        </w:rPr>
        <w:t>Proc. nº 87/14.9TATVR</w:t>
      </w:r>
      <w:r>
        <w:rPr>
          <w:rFonts w:cs="Times New Roman"/>
          <w:szCs w:val="24"/>
        </w:rPr>
        <w:t xml:space="preserve"> que tinha apresentado um r</w:t>
      </w:r>
      <w:r w:rsidRPr="005C3226">
        <w:rPr>
          <w:rFonts w:cs="Times New Roman"/>
          <w:szCs w:val="24"/>
        </w:rPr>
        <w:t>equerimento</w:t>
      </w:r>
      <w:r>
        <w:rPr>
          <w:rFonts w:cs="Times New Roman"/>
          <w:szCs w:val="24"/>
        </w:rPr>
        <w:t xml:space="preserve"> de</w:t>
      </w:r>
      <w:r w:rsidRPr="005C3226">
        <w:rPr>
          <w:rFonts w:cs="Times New Roman"/>
          <w:szCs w:val="24"/>
        </w:rPr>
        <w:t xml:space="preserve"> pedido escusa de patrocínio pela Ordem dos </w:t>
      </w:r>
      <w:r w:rsidR="00D30AF5">
        <w:rPr>
          <w:rFonts w:cs="Times New Roman"/>
          <w:szCs w:val="24"/>
        </w:rPr>
        <w:t>A</w:t>
      </w:r>
      <w:r w:rsidRPr="005C3226">
        <w:rPr>
          <w:rFonts w:cs="Times New Roman"/>
          <w:szCs w:val="24"/>
        </w:rPr>
        <w:t>dvogados</w:t>
      </w:r>
      <w:r>
        <w:rPr>
          <w:rFonts w:cs="Times New Roman"/>
          <w:szCs w:val="24"/>
        </w:rPr>
        <w:t xml:space="preserve">, relativamente ao </w:t>
      </w:r>
      <w:r w:rsidR="009F545A">
        <w:rPr>
          <w:rFonts w:cs="Times New Roman"/>
          <w:szCs w:val="24"/>
        </w:rPr>
        <w:t xml:space="preserve">arguido </w:t>
      </w:r>
      <w:r w:rsidRPr="00F90D99">
        <w:rPr>
          <w:rFonts w:cs="Times New Roman"/>
          <w:szCs w:val="24"/>
        </w:rPr>
        <w:t>Jorge Alexandre de Azevedo Sousa Ferreira</w:t>
      </w:r>
      <w:r>
        <w:rPr>
          <w:rFonts w:cs="Times New Roman"/>
          <w:szCs w:val="24"/>
        </w:rPr>
        <w:t xml:space="preserve">, em 29/10/2019, – cfr. peça processual </w:t>
      </w:r>
      <w:r w:rsidRPr="005C3226">
        <w:rPr>
          <w:rFonts w:cs="Times New Roman"/>
          <w:szCs w:val="24"/>
        </w:rPr>
        <w:t>entregue por via electrónica</w:t>
      </w:r>
      <w:r>
        <w:rPr>
          <w:rFonts w:cs="Times New Roman"/>
          <w:szCs w:val="24"/>
        </w:rPr>
        <w:t xml:space="preserve">, em 29/10/2019, às </w:t>
      </w:r>
      <w:r w:rsidRPr="005C3226">
        <w:rPr>
          <w:rFonts w:cs="Times New Roman"/>
          <w:szCs w:val="24"/>
        </w:rPr>
        <w:t>17</w:t>
      </w:r>
      <w:r>
        <w:rPr>
          <w:rFonts w:cs="Times New Roman"/>
          <w:szCs w:val="24"/>
        </w:rPr>
        <w:t>H</w:t>
      </w:r>
      <w:r w:rsidRPr="005C3226">
        <w:rPr>
          <w:rFonts w:cs="Times New Roman"/>
          <w:szCs w:val="24"/>
        </w:rPr>
        <w:t>39</w:t>
      </w:r>
      <w:r>
        <w:rPr>
          <w:rFonts w:cs="Times New Roman"/>
          <w:szCs w:val="24"/>
        </w:rPr>
        <w:t>.</w:t>
      </w:r>
    </w:p>
    <w:p w14:paraId="4BEE8726" w14:textId="77777777" w:rsidR="005C3226" w:rsidRDefault="005C3226" w:rsidP="00C8377C">
      <w:pPr>
        <w:tabs>
          <w:tab w:val="left" w:pos="3600"/>
        </w:tabs>
        <w:spacing w:line="360" w:lineRule="auto"/>
        <w:rPr>
          <w:rFonts w:cs="Times New Roman"/>
          <w:szCs w:val="24"/>
        </w:rPr>
      </w:pPr>
    </w:p>
    <w:p w14:paraId="3B3C8ADA" w14:textId="6ECB27F3" w:rsidR="008E74C5" w:rsidRDefault="005C3226" w:rsidP="008E74C5">
      <w:pPr>
        <w:tabs>
          <w:tab w:val="left" w:pos="3600"/>
        </w:tabs>
        <w:spacing w:line="360" w:lineRule="auto"/>
        <w:rPr>
          <w:rFonts w:cs="Times New Roman"/>
          <w:szCs w:val="24"/>
        </w:rPr>
      </w:pPr>
      <w:r>
        <w:rPr>
          <w:rFonts w:cs="Times New Roman"/>
          <w:b/>
          <w:bCs/>
          <w:szCs w:val="24"/>
        </w:rPr>
        <w:t xml:space="preserve">5. </w:t>
      </w:r>
      <w:r w:rsidR="008E74C5" w:rsidRPr="008E74C5">
        <w:rPr>
          <w:rFonts w:cs="Times New Roman"/>
          <w:szCs w:val="24"/>
        </w:rPr>
        <w:t xml:space="preserve">O </w:t>
      </w:r>
      <w:r w:rsidR="008E74C5">
        <w:rPr>
          <w:rFonts w:cs="Times New Roman"/>
          <w:szCs w:val="24"/>
        </w:rPr>
        <w:t xml:space="preserve">arguido </w:t>
      </w:r>
      <w:r w:rsidR="008E74C5" w:rsidRPr="00F90D99">
        <w:rPr>
          <w:rFonts w:cs="Times New Roman"/>
          <w:szCs w:val="24"/>
        </w:rPr>
        <w:t xml:space="preserve">Jorge Alexandre de Azevedo Sousa Ferreira </w:t>
      </w:r>
      <w:r w:rsidR="008E74C5">
        <w:rPr>
          <w:rFonts w:cs="Times New Roman"/>
          <w:szCs w:val="24"/>
        </w:rPr>
        <w:t>foi notificado</w:t>
      </w:r>
      <w:r w:rsidR="008E74C5" w:rsidRPr="008E74C5">
        <w:rPr>
          <w:rFonts w:cs="Times New Roman"/>
          <w:szCs w:val="24"/>
        </w:rPr>
        <w:t xml:space="preserve"> </w:t>
      </w:r>
      <w:r w:rsidR="008E74C5">
        <w:rPr>
          <w:rFonts w:cs="Times New Roman"/>
          <w:szCs w:val="24"/>
        </w:rPr>
        <w:t>por via postal simples com prova de depósito</w:t>
      </w:r>
      <w:r w:rsidR="008E74C5">
        <w:rPr>
          <w:rStyle w:val="Refdenotaderodap"/>
          <w:rFonts w:cs="Times New Roman"/>
          <w:szCs w:val="24"/>
        </w:rPr>
        <w:footnoteReference w:id="4"/>
      </w:r>
      <w:r w:rsidR="008E74C5">
        <w:rPr>
          <w:rFonts w:cs="Times New Roman"/>
          <w:szCs w:val="24"/>
        </w:rPr>
        <w:t xml:space="preserve">, </w:t>
      </w:r>
      <w:r w:rsidR="008E74C5" w:rsidRPr="008E74C5">
        <w:rPr>
          <w:rFonts w:cs="Times New Roman"/>
          <w:szCs w:val="24"/>
        </w:rPr>
        <w:t xml:space="preserve">nos termos e para os efeitos </w:t>
      </w:r>
      <w:r w:rsidR="008E74C5">
        <w:rPr>
          <w:rFonts w:cs="Times New Roman"/>
          <w:szCs w:val="24"/>
        </w:rPr>
        <w:t xml:space="preserve">do </w:t>
      </w:r>
      <w:r w:rsidR="008E74C5" w:rsidRPr="008E74C5">
        <w:rPr>
          <w:rFonts w:cs="Times New Roman"/>
          <w:szCs w:val="24"/>
        </w:rPr>
        <w:t xml:space="preserve">disposto no </w:t>
      </w:r>
      <w:r w:rsidR="008E74C5">
        <w:rPr>
          <w:rFonts w:cs="Times New Roman"/>
          <w:szCs w:val="24"/>
        </w:rPr>
        <w:t xml:space="preserve">art. 64º, </w:t>
      </w:r>
      <w:r w:rsidR="008E74C5" w:rsidRPr="008E74C5">
        <w:rPr>
          <w:rFonts w:cs="Times New Roman"/>
          <w:szCs w:val="24"/>
        </w:rPr>
        <w:t>n° 3</w:t>
      </w:r>
      <w:r w:rsidR="008E74C5">
        <w:rPr>
          <w:rFonts w:cs="Times New Roman"/>
          <w:szCs w:val="24"/>
        </w:rPr>
        <w:t>, do Cod. Penal</w:t>
      </w:r>
      <w:r w:rsidR="00BE261F">
        <w:rPr>
          <w:rFonts w:cs="Times New Roman"/>
          <w:szCs w:val="24"/>
        </w:rPr>
        <w:t xml:space="preserve"> (</w:t>
      </w:r>
      <w:r w:rsidR="008E74C5" w:rsidRPr="008E74C5">
        <w:rPr>
          <w:rFonts w:cs="Times New Roman"/>
          <w:szCs w:val="24"/>
        </w:rPr>
        <w:t>reda</w:t>
      </w:r>
      <w:r w:rsidR="008E74C5">
        <w:rPr>
          <w:rFonts w:cs="Times New Roman"/>
          <w:szCs w:val="24"/>
        </w:rPr>
        <w:t>c</w:t>
      </w:r>
      <w:r w:rsidR="008E74C5" w:rsidRPr="008E74C5">
        <w:rPr>
          <w:rFonts w:cs="Times New Roman"/>
          <w:szCs w:val="24"/>
        </w:rPr>
        <w:t>ção dada pela Lei n° 59/98, de 25/8</w:t>
      </w:r>
      <w:r w:rsidR="00BE261F">
        <w:rPr>
          <w:rFonts w:cs="Times New Roman"/>
          <w:szCs w:val="24"/>
        </w:rPr>
        <w:t>)</w:t>
      </w:r>
      <w:r w:rsidR="008E74C5" w:rsidRPr="008E74C5">
        <w:rPr>
          <w:rFonts w:cs="Times New Roman"/>
          <w:szCs w:val="24"/>
        </w:rPr>
        <w:t xml:space="preserve">, </w:t>
      </w:r>
      <w:r w:rsidR="008E74C5">
        <w:rPr>
          <w:rFonts w:cs="Times New Roman"/>
          <w:szCs w:val="24"/>
        </w:rPr>
        <w:t xml:space="preserve">que lhe tinha sido </w:t>
      </w:r>
      <w:r w:rsidR="008E74C5" w:rsidRPr="008E74C5">
        <w:rPr>
          <w:rFonts w:cs="Times New Roman"/>
          <w:szCs w:val="24"/>
        </w:rPr>
        <w:t>nomeado defensor oficioso/patrono</w:t>
      </w:r>
      <w:r w:rsidR="008E74C5">
        <w:rPr>
          <w:rFonts w:cs="Times New Roman"/>
          <w:szCs w:val="24"/>
        </w:rPr>
        <w:t xml:space="preserve">, a </w:t>
      </w:r>
      <w:r w:rsidR="008E74C5" w:rsidRPr="008E74C5">
        <w:rPr>
          <w:rFonts w:cs="Times New Roman"/>
          <w:szCs w:val="24"/>
        </w:rPr>
        <w:t>Dr</w:t>
      </w:r>
      <w:r w:rsidR="008E74C5">
        <w:rPr>
          <w:rFonts w:cs="Times New Roman"/>
          <w:szCs w:val="24"/>
        </w:rPr>
        <w:t>a</w:t>
      </w:r>
      <w:r w:rsidR="008E74C5" w:rsidRPr="008E74C5">
        <w:rPr>
          <w:rFonts w:cs="Times New Roman"/>
          <w:szCs w:val="24"/>
        </w:rPr>
        <w:t>. Sónia Martins</w:t>
      </w:r>
      <w:r w:rsidR="008E74C5">
        <w:rPr>
          <w:rFonts w:cs="Times New Roman"/>
          <w:szCs w:val="24"/>
        </w:rPr>
        <w:t xml:space="preserve">, com morada na </w:t>
      </w:r>
      <w:r w:rsidR="008E74C5" w:rsidRPr="008E74C5">
        <w:rPr>
          <w:rFonts w:cs="Times New Roman"/>
          <w:szCs w:val="24"/>
        </w:rPr>
        <w:t xml:space="preserve">Rua Vasco da Gama, </w:t>
      </w:r>
      <w:r w:rsidR="008E74C5">
        <w:rPr>
          <w:rFonts w:cs="Times New Roman"/>
          <w:szCs w:val="24"/>
        </w:rPr>
        <w:t xml:space="preserve">nº </w:t>
      </w:r>
      <w:r w:rsidR="008E74C5" w:rsidRPr="008E74C5">
        <w:rPr>
          <w:rFonts w:cs="Times New Roman"/>
          <w:szCs w:val="24"/>
        </w:rPr>
        <w:t>63,1°, Faro, 8000-442 Faro</w:t>
      </w:r>
      <w:r w:rsidR="008E74C5">
        <w:rPr>
          <w:rFonts w:cs="Times New Roman"/>
          <w:szCs w:val="24"/>
        </w:rPr>
        <w:t>,</w:t>
      </w:r>
      <w:r w:rsidR="008E74C5" w:rsidRPr="008E74C5">
        <w:rPr>
          <w:rFonts w:cs="Times New Roman"/>
          <w:szCs w:val="24"/>
        </w:rPr>
        <w:t xml:space="preserve"> </w:t>
      </w:r>
      <w:r w:rsidR="00BE261F">
        <w:rPr>
          <w:rFonts w:cs="Times New Roman"/>
          <w:szCs w:val="24"/>
        </w:rPr>
        <w:t>c</w:t>
      </w:r>
      <w:r w:rsidR="008E74C5">
        <w:rPr>
          <w:rFonts w:cs="Times New Roman"/>
          <w:szCs w:val="24"/>
        </w:rPr>
        <w:t xml:space="preserve">om o telefone nº </w:t>
      </w:r>
      <w:r w:rsidR="008E74C5" w:rsidRPr="008E74C5">
        <w:rPr>
          <w:rFonts w:cs="Times New Roman"/>
          <w:szCs w:val="24"/>
        </w:rPr>
        <w:t>289812233</w:t>
      </w:r>
      <w:r w:rsidRPr="008E74C5">
        <w:rPr>
          <w:rFonts w:cs="Times New Roman"/>
          <w:szCs w:val="24"/>
        </w:rPr>
        <w:t>:</w:t>
      </w:r>
      <w:r w:rsidRPr="005C3226">
        <w:rPr>
          <w:rFonts w:cs="Times New Roman"/>
          <w:szCs w:val="24"/>
        </w:rPr>
        <w:t>59</w:t>
      </w:r>
      <w:r w:rsidR="008E74C5">
        <w:rPr>
          <w:rFonts w:cs="Times New Roman"/>
          <w:szCs w:val="24"/>
        </w:rPr>
        <w:t>, constando ainda d</w:t>
      </w:r>
      <w:r w:rsidR="00BE261F">
        <w:rPr>
          <w:rFonts w:cs="Times New Roman"/>
          <w:szCs w:val="24"/>
        </w:rPr>
        <w:t>esta</w:t>
      </w:r>
      <w:r w:rsidR="008E74C5">
        <w:rPr>
          <w:rFonts w:cs="Times New Roman"/>
          <w:szCs w:val="24"/>
        </w:rPr>
        <w:t xml:space="preserve"> notificação que a mesma se considerava </w:t>
      </w:r>
      <w:r w:rsidR="008E74C5" w:rsidRPr="00261475">
        <w:rPr>
          <w:rFonts w:cs="Times New Roman"/>
          <w:szCs w:val="24"/>
        </w:rPr>
        <w:t>efe</w:t>
      </w:r>
      <w:r w:rsidR="008E74C5">
        <w:rPr>
          <w:rFonts w:cs="Times New Roman"/>
          <w:szCs w:val="24"/>
        </w:rPr>
        <w:t>c</w:t>
      </w:r>
      <w:r w:rsidR="008E74C5" w:rsidRPr="00261475">
        <w:rPr>
          <w:rFonts w:cs="Times New Roman"/>
          <w:szCs w:val="24"/>
        </w:rPr>
        <w:t>tuada no 5</w:t>
      </w:r>
      <w:r w:rsidR="008E74C5">
        <w:rPr>
          <w:rFonts w:cs="Times New Roman"/>
          <w:szCs w:val="24"/>
        </w:rPr>
        <w:t>º</w:t>
      </w:r>
      <w:r w:rsidR="008E74C5" w:rsidRPr="00261475">
        <w:rPr>
          <w:rFonts w:cs="Times New Roman"/>
          <w:szCs w:val="24"/>
        </w:rPr>
        <w:t xml:space="preserve"> dia posterior ao do seu depósito na caixa de correio do destinatário, constante do </w:t>
      </w:r>
      <w:r w:rsidR="00BE261F">
        <w:rPr>
          <w:rFonts w:cs="Times New Roman"/>
          <w:szCs w:val="24"/>
        </w:rPr>
        <w:t xml:space="preserve">respectivo </w:t>
      </w:r>
      <w:r w:rsidR="008E74C5" w:rsidRPr="00261475">
        <w:rPr>
          <w:rFonts w:cs="Times New Roman"/>
          <w:szCs w:val="24"/>
        </w:rPr>
        <w:t>sobrescrito.</w:t>
      </w:r>
    </w:p>
    <w:p w14:paraId="653047EA" w14:textId="77777777" w:rsidR="008E74C5" w:rsidRDefault="008E74C5" w:rsidP="008E74C5">
      <w:pPr>
        <w:tabs>
          <w:tab w:val="left" w:pos="3600"/>
        </w:tabs>
        <w:spacing w:line="360" w:lineRule="auto"/>
        <w:rPr>
          <w:rFonts w:cs="Times New Roman"/>
          <w:szCs w:val="24"/>
        </w:rPr>
      </w:pPr>
    </w:p>
    <w:p w14:paraId="03ED791D" w14:textId="53D3C811" w:rsidR="009F545A" w:rsidRDefault="008E74C5" w:rsidP="009F545A">
      <w:pPr>
        <w:tabs>
          <w:tab w:val="left" w:pos="3600"/>
        </w:tabs>
        <w:spacing w:line="360" w:lineRule="auto"/>
        <w:rPr>
          <w:rFonts w:cs="Times New Roman"/>
          <w:szCs w:val="24"/>
        </w:rPr>
      </w:pPr>
      <w:r w:rsidRPr="008E74C5">
        <w:rPr>
          <w:rFonts w:cs="Times New Roman"/>
          <w:b/>
          <w:bCs/>
          <w:szCs w:val="24"/>
        </w:rPr>
        <w:t xml:space="preserve">6. </w:t>
      </w:r>
      <w:r w:rsidR="009F545A" w:rsidRPr="009F545A">
        <w:rPr>
          <w:rFonts w:cs="Times New Roman"/>
          <w:szCs w:val="24"/>
        </w:rPr>
        <w:t>O</w:t>
      </w:r>
      <w:r w:rsidR="009F545A">
        <w:rPr>
          <w:rFonts w:cs="Times New Roman"/>
          <w:b/>
          <w:bCs/>
          <w:szCs w:val="24"/>
        </w:rPr>
        <w:t xml:space="preserve"> </w:t>
      </w:r>
      <w:r w:rsidR="009F545A">
        <w:rPr>
          <w:rFonts w:cs="Times New Roman"/>
          <w:szCs w:val="24"/>
        </w:rPr>
        <w:t xml:space="preserve">arguido </w:t>
      </w:r>
      <w:r w:rsidR="009F545A" w:rsidRPr="00F90D99">
        <w:rPr>
          <w:rFonts w:cs="Times New Roman"/>
          <w:szCs w:val="24"/>
        </w:rPr>
        <w:t xml:space="preserve">Jorge Alexandre de Azevedo Sousa Ferreira </w:t>
      </w:r>
      <w:r w:rsidR="00A319A9">
        <w:rPr>
          <w:rFonts w:cs="Times New Roman"/>
          <w:szCs w:val="24"/>
        </w:rPr>
        <w:t xml:space="preserve">interpôs recurso </w:t>
      </w:r>
      <w:r w:rsidR="009F545A">
        <w:rPr>
          <w:rFonts w:cs="Times New Roman"/>
          <w:szCs w:val="24"/>
        </w:rPr>
        <w:t>da sentença condenatória para o Tribunal da Relação de Évora</w:t>
      </w:r>
      <w:r w:rsidR="00BE261F">
        <w:rPr>
          <w:rFonts w:cs="Times New Roman"/>
          <w:szCs w:val="24"/>
        </w:rPr>
        <w:t>,</w:t>
      </w:r>
      <w:r w:rsidR="009F545A">
        <w:rPr>
          <w:rFonts w:cs="Times New Roman"/>
          <w:szCs w:val="24"/>
        </w:rPr>
        <w:t xml:space="preserve"> em 16/12/20</w:t>
      </w:r>
      <w:r w:rsidR="000F16B7">
        <w:rPr>
          <w:rFonts w:cs="Times New Roman"/>
          <w:szCs w:val="24"/>
        </w:rPr>
        <w:t>19</w:t>
      </w:r>
      <w:r w:rsidR="009F545A" w:rsidRPr="009F545A">
        <w:rPr>
          <w:rFonts w:cs="Times New Roman"/>
          <w:szCs w:val="24"/>
        </w:rPr>
        <w:t xml:space="preserve">, </w:t>
      </w:r>
      <w:r w:rsidR="009F545A">
        <w:rPr>
          <w:rFonts w:cs="Times New Roman"/>
          <w:szCs w:val="24"/>
        </w:rPr>
        <w:t xml:space="preserve">tendo </w:t>
      </w:r>
      <w:r w:rsidR="00BE261F">
        <w:rPr>
          <w:rFonts w:cs="Times New Roman"/>
          <w:szCs w:val="24"/>
        </w:rPr>
        <w:t>este</w:t>
      </w:r>
      <w:r w:rsidR="009F545A">
        <w:rPr>
          <w:rFonts w:cs="Times New Roman"/>
          <w:szCs w:val="24"/>
        </w:rPr>
        <w:t xml:space="preserve"> recurso sido rejeitado</w:t>
      </w:r>
      <w:r w:rsidR="00BE261F">
        <w:rPr>
          <w:rFonts w:cs="Times New Roman"/>
          <w:szCs w:val="24"/>
        </w:rPr>
        <w:t>,</w:t>
      </w:r>
      <w:r w:rsidR="009F545A">
        <w:rPr>
          <w:rFonts w:cs="Times New Roman"/>
          <w:szCs w:val="24"/>
        </w:rPr>
        <w:t xml:space="preserve"> por despacho </w:t>
      </w:r>
      <w:r w:rsidR="00BE261F">
        <w:rPr>
          <w:rFonts w:cs="Times New Roman"/>
          <w:szCs w:val="24"/>
        </w:rPr>
        <w:t xml:space="preserve">judicial </w:t>
      </w:r>
      <w:r w:rsidR="009F545A">
        <w:rPr>
          <w:rFonts w:cs="Times New Roman"/>
          <w:szCs w:val="24"/>
        </w:rPr>
        <w:t xml:space="preserve">proferido em 20/01/2020, por ter sido considerado extemporâneo, </w:t>
      </w:r>
      <w:r w:rsidR="00BE261F">
        <w:rPr>
          <w:rFonts w:cs="Times New Roman"/>
          <w:szCs w:val="24"/>
        </w:rPr>
        <w:t xml:space="preserve">uma vez que o transito </w:t>
      </w:r>
      <w:r w:rsidR="009F545A">
        <w:rPr>
          <w:rFonts w:cs="Times New Roman"/>
          <w:szCs w:val="24"/>
        </w:rPr>
        <w:t xml:space="preserve">em julgado da sentença </w:t>
      </w:r>
      <w:r w:rsidR="00BE261F">
        <w:rPr>
          <w:rFonts w:cs="Times New Roman"/>
          <w:szCs w:val="24"/>
        </w:rPr>
        <w:t xml:space="preserve">tinha </w:t>
      </w:r>
      <w:r w:rsidR="009F545A">
        <w:rPr>
          <w:rFonts w:cs="Times New Roman"/>
          <w:szCs w:val="24"/>
        </w:rPr>
        <w:t xml:space="preserve">ocorrido em </w:t>
      </w:r>
      <w:r w:rsidR="009F545A" w:rsidRPr="009F545A">
        <w:rPr>
          <w:rFonts w:cs="Times New Roman"/>
          <w:szCs w:val="24"/>
        </w:rPr>
        <w:t>03</w:t>
      </w:r>
      <w:r w:rsidR="009F545A">
        <w:rPr>
          <w:rFonts w:cs="Times New Roman"/>
          <w:szCs w:val="24"/>
        </w:rPr>
        <w:t>/</w:t>
      </w:r>
      <w:r w:rsidR="009F545A" w:rsidRPr="009F545A">
        <w:rPr>
          <w:rFonts w:cs="Times New Roman"/>
          <w:szCs w:val="24"/>
        </w:rPr>
        <w:t>12</w:t>
      </w:r>
      <w:r w:rsidR="009F545A">
        <w:rPr>
          <w:rFonts w:cs="Times New Roman"/>
          <w:szCs w:val="24"/>
        </w:rPr>
        <w:t>/</w:t>
      </w:r>
      <w:r w:rsidR="009F545A" w:rsidRPr="009F545A">
        <w:rPr>
          <w:rFonts w:cs="Times New Roman"/>
          <w:szCs w:val="24"/>
        </w:rPr>
        <w:t>2019</w:t>
      </w:r>
      <w:r w:rsidR="009F545A">
        <w:rPr>
          <w:rStyle w:val="Refdenotaderodap"/>
          <w:rFonts w:cs="Times New Roman"/>
          <w:szCs w:val="24"/>
        </w:rPr>
        <w:footnoteReference w:id="5"/>
      </w:r>
      <w:r w:rsidR="006529BF">
        <w:rPr>
          <w:rFonts w:cs="Times New Roman"/>
          <w:szCs w:val="24"/>
        </w:rPr>
        <w:t>.</w:t>
      </w:r>
    </w:p>
    <w:p w14:paraId="28EC0973" w14:textId="77777777" w:rsidR="009F545A" w:rsidRDefault="009F545A" w:rsidP="009F545A">
      <w:pPr>
        <w:tabs>
          <w:tab w:val="left" w:pos="3600"/>
        </w:tabs>
        <w:spacing w:line="360" w:lineRule="auto"/>
        <w:rPr>
          <w:rFonts w:cs="Times New Roman"/>
          <w:szCs w:val="24"/>
        </w:rPr>
      </w:pPr>
    </w:p>
    <w:p w14:paraId="5D87389C" w14:textId="13A812D2" w:rsidR="009F545A" w:rsidRPr="009F545A" w:rsidRDefault="006529BF" w:rsidP="006529BF">
      <w:pPr>
        <w:tabs>
          <w:tab w:val="left" w:pos="3600"/>
        </w:tabs>
        <w:spacing w:line="360" w:lineRule="auto"/>
        <w:rPr>
          <w:rFonts w:cs="Times New Roman"/>
          <w:szCs w:val="24"/>
        </w:rPr>
      </w:pPr>
      <w:r>
        <w:rPr>
          <w:rFonts w:cs="Times New Roman"/>
          <w:b/>
          <w:bCs/>
          <w:szCs w:val="24"/>
        </w:rPr>
        <w:t xml:space="preserve">7. </w:t>
      </w:r>
      <w:r w:rsidRPr="009F545A">
        <w:rPr>
          <w:rFonts w:cs="Times New Roman"/>
          <w:szCs w:val="24"/>
        </w:rPr>
        <w:t>O</w:t>
      </w:r>
      <w:r>
        <w:rPr>
          <w:rFonts w:cs="Times New Roman"/>
          <w:b/>
          <w:bCs/>
          <w:szCs w:val="24"/>
        </w:rPr>
        <w:t xml:space="preserve"> </w:t>
      </w:r>
      <w:r>
        <w:rPr>
          <w:rFonts w:cs="Times New Roman"/>
          <w:szCs w:val="24"/>
        </w:rPr>
        <w:t xml:space="preserve">arguido </w:t>
      </w:r>
      <w:r w:rsidRPr="00F90D99">
        <w:rPr>
          <w:rFonts w:cs="Times New Roman"/>
          <w:szCs w:val="24"/>
        </w:rPr>
        <w:t xml:space="preserve">Jorge Alexandre de Azevedo Sousa Ferreira </w:t>
      </w:r>
      <w:r>
        <w:rPr>
          <w:rFonts w:cs="Times New Roman"/>
          <w:szCs w:val="24"/>
        </w:rPr>
        <w:t xml:space="preserve">reclamou desta decisão de não admissão do recurso para o Tribunal da Relação de Évora, que indeferiu </w:t>
      </w:r>
      <w:r w:rsidR="00BE261F">
        <w:rPr>
          <w:rFonts w:cs="Times New Roman"/>
          <w:szCs w:val="24"/>
        </w:rPr>
        <w:t>est</w:t>
      </w:r>
      <w:r>
        <w:rPr>
          <w:rFonts w:cs="Times New Roman"/>
          <w:szCs w:val="24"/>
        </w:rPr>
        <w:t xml:space="preserve">a reclamação e manteve o </w:t>
      </w:r>
      <w:r w:rsidRPr="006529BF">
        <w:rPr>
          <w:rFonts w:cs="Times New Roman"/>
          <w:szCs w:val="24"/>
        </w:rPr>
        <w:t>despacho reclamado</w:t>
      </w:r>
      <w:r w:rsidR="00BE261F">
        <w:rPr>
          <w:rFonts w:cs="Times New Roman"/>
          <w:szCs w:val="24"/>
        </w:rPr>
        <w:t>,</w:t>
      </w:r>
      <w:r>
        <w:rPr>
          <w:rFonts w:cs="Times New Roman"/>
          <w:szCs w:val="24"/>
        </w:rPr>
        <w:t xml:space="preserve"> decidindo pela continuação da rejeição do recurso</w:t>
      </w:r>
      <w:r w:rsidRPr="006529BF">
        <w:rPr>
          <w:rFonts w:cs="Times New Roman"/>
          <w:szCs w:val="24"/>
        </w:rPr>
        <w:t xml:space="preserve">, por ter sido </w:t>
      </w:r>
      <w:r w:rsidR="00394F05">
        <w:rPr>
          <w:rFonts w:cs="Times New Roman"/>
          <w:szCs w:val="24"/>
        </w:rPr>
        <w:t>interposto</w:t>
      </w:r>
      <w:r w:rsidRPr="006529BF">
        <w:rPr>
          <w:rFonts w:cs="Times New Roman"/>
          <w:szCs w:val="24"/>
        </w:rPr>
        <w:t xml:space="preserve"> fora de tempo</w:t>
      </w:r>
      <w:r w:rsidR="009F545A" w:rsidRPr="009F545A">
        <w:rPr>
          <w:rFonts w:cs="Times New Roman"/>
          <w:szCs w:val="24"/>
        </w:rPr>
        <w:t>.</w:t>
      </w:r>
    </w:p>
    <w:p w14:paraId="751BD2CE" w14:textId="1F781FAF" w:rsidR="00CA5997" w:rsidRDefault="00CA5997" w:rsidP="00C8377C">
      <w:pPr>
        <w:tabs>
          <w:tab w:val="left" w:pos="3600"/>
        </w:tabs>
        <w:spacing w:line="360" w:lineRule="auto"/>
        <w:rPr>
          <w:rFonts w:cs="Times New Roman"/>
          <w:b/>
          <w:bCs/>
          <w:szCs w:val="24"/>
        </w:rPr>
      </w:pPr>
    </w:p>
    <w:p w14:paraId="68E030B4" w14:textId="79686A96" w:rsidR="000F16B7" w:rsidRDefault="006529BF"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cs="Times New Roman"/>
          <w:b/>
          <w:bCs/>
          <w:szCs w:val="24"/>
        </w:rPr>
        <w:t>8</w:t>
      </w:r>
      <w:r w:rsidR="00A3607A">
        <w:rPr>
          <w:rFonts w:cs="Times New Roman"/>
          <w:b/>
          <w:bCs/>
          <w:szCs w:val="24"/>
        </w:rPr>
        <w:t xml:space="preserve">. </w:t>
      </w:r>
      <w:r w:rsidR="00CA5997">
        <w:rPr>
          <w:rFonts w:cs="Times New Roman"/>
          <w:szCs w:val="24"/>
        </w:rPr>
        <w:t xml:space="preserve">O arguido </w:t>
      </w:r>
      <w:r w:rsidRPr="00F90D99">
        <w:rPr>
          <w:rFonts w:cs="Times New Roman"/>
          <w:szCs w:val="24"/>
        </w:rPr>
        <w:t xml:space="preserve">Jorge Alexandre de Azevedo Sousa Ferreira </w:t>
      </w:r>
      <w:r w:rsidR="00DB18EE">
        <w:rPr>
          <w:rFonts w:cs="Times New Roman"/>
          <w:szCs w:val="24"/>
        </w:rPr>
        <w:t xml:space="preserve">interpôs recurso </w:t>
      </w:r>
      <w:r w:rsidR="00A319A9" w:rsidRPr="004B11F6">
        <w:rPr>
          <w:rFonts w:eastAsia="Calibri" w:cs="Times New Roman"/>
          <w:color w:val="000000"/>
          <w:szCs w:val="24"/>
        </w:rPr>
        <w:t xml:space="preserve">extraordinário de revisão, com fundamento no art. 449º, nº 1, </w:t>
      </w:r>
      <w:r w:rsidR="005F7223" w:rsidRPr="005F7223">
        <w:rPr>
          <w:rFonts w:eastAsia="Calibri" w:cs="Times New Roman"/>
          <w:color w:val="000000"/>
          <w:szCs w:val="24"/>
        </w:rPr>
        <w:t>al. d)</w:t>
      </w:r>
      <w:r w:rsidR="00FF0750">
        <w:rPr>
          <w:rFonts w:eastAsia="Calibri" w:cs="Times New Roman"/>
          <w:color w:val="000000"/>
          <w:szCs w:val="24"/>
        </w:rPr>
        <w:t>,</w:t>
      </w:r>
      <w:r w:rsidR="005F7223" w:rsidRPr="005F7223">
        <w:rPr>
          <w:rFonts w:eastAsia="Calibri" w:cs="Times New Roman"/>
          <w:color w:val="000000"/>
          <w:szCs w:val="24"/>
        </w:rPr>
        <w:t xml:space="preserve"> do </w:t>
      </w:r>
      <w:r w:rsidR="00A319A9" w:rsidRPr="004B11F6">
        <w:rPr>
          <w:rFonts w:eastAsia="Calibri" w:cs="Times New Roman"/>
          <w:color w:val="000000"/>
          <w:szCs w:val="24"/>
        </w:rPr>
        <w:t xml:space="preserve">Cod. Proc. Penal, </w:t>
      </w:r>
      <w:r w:rsidR="000F16B7">
        <w:rPr>
          <w:rFonts w:eastAsia="Calibri" w:cs="Times New Roman"/>
          <w:color w:val="000000"/>
          <w:szCs w:val="24"/>
        </w:rPr>
        <w:t xml:space="preserve">tendo formulado um pedido de revogação da sentença condenatória, e </w:t>
      </w:r>
      <w:r w:rsidR="00BE261F">
        <w:rPr>
          <w:rFonts w:eastAsia="Calibri" w:cs="Times New Roman"/>
          <w:color w:val="000000"/>
          <w:szCs w:val="24"/>
        </w:rPr>
        <w:t xml:space="preserve">um pedido </w:t>
      </w:r>
      <w:r w:rsidR="000F16B7">
        <w:rPr>
          <w:rFonts w:eastAsia="Calibri" w:cs="Times New Roman"/>
          <w:color w:val="000000"/>
          <w:szCs w:val="24"/>
        </w:rPr>
        <w:t xml:space="preserve">de revogação da </w:t>
      </w:r>
      <w:r w:rsidR="000F16B7" w:rsidRPr="000F16B7">
        <w:rPr>
          <w:rFonts w:eastAsia="Calibri" w:cs="Times New Roman"/>
          <w:color w:val="000000"/>
          <w:szCs w:val="24"/>
        </w:rPr>
        <w:t>decisão que não admitiu o</w:t>
      </w:r>
      <w:r w:rsidR="000F16B7">
        <w:rPr>
          <w:rFonts w:eastAsia="Calibri" w:cs="Times New Roman"/>
          <w:color w:val="000000"/>
          <w:szCs w:val="24"/>
        </w:rPr>
        <w:t xml:space="preserve"> r</w:t>
      </w:r>
      <w:r w:rsidR="000F16B7" w:rsidRPr="000F16B7">
        <w:rPr>
          <w:rFonts w:eastAsia="Calibri" w:cs="Times New Roman"/>
          <w:color w:val="000000"/>
          <w:szCs w:val="24"/>
        </w:rPr>
        <w:t>ecurso interposto em 16/12/201</w:t>
      </w:r>
      <w:r w:rsidR="000F16B7">
        <w:rPr>
          <w:rFonts w:eastAsia="Calibri" w:cs="Times New Roman"/>
          <w:color w:val="000000"/>
          <w:szCs w:val="24"/>
        </w:rPr>
        <w:t>8</w:t>
      </w:r>
      <w:r w:rsidR="000F16B7">
        <w:rPr>
          <w:rStyle w:val="Refdenotaderodap"/>
          <w:rFonts w:eastAsia="Calibri" w:cs="Times New Roman"/>
          <w:color w:val="000000"/>
          <w:szCs w:val="24"/>
        </w:rPr>
        <w:footnoteReference w:id="6"/>
      </w:r>
      <w:r w:rsidR="000F16B7" w:rsidRPr="000F16B7">
        <w:rPr>
          <w:rFonts w:eastAsia="Calibri" w:cs="Times New Roman"/>
          <w:color w:val="000000"/>
          <w:szCs w:val="24"/>
        </w:rPr>
        <w:t xml:space="preserve"> </w:t>
      </w:r>
      <w:r w:rsidR="00BE261F">
        <w:rPr>
          <w:rFonts w:eastAsia="Calibri" w:cs="Times New Roman"/>
          <w:color w:val="000000"/>
          <w:szCs w:val="24"/>
        </w:rPr>
        <w:t xml:space="preserve">pugnando pela sua </w:t>
      </w:r>
      <w:r w:rsidR="000F16B7" w:rsidRPr="000F16B7">
        <w:rPr>
          <w:rFonts w:eastAsia="Calibri" w:cs="Times New Roman"/>
          <w:color w:val="000000"/>
          <w:szCs w:val="24"/>
        </w:rPr>
        <w:t>substitu</w:t>
      </w:r>
      <w:r w:rsidR="00BE261F">
        <w:rPr>
          <w:rFonts w:eastAsia="Calibri" w:cs="Times New Roman"/>
          <w:color w:val="000000"/>
          <w:szCs w:val="24"/>
        </w:rPr>
        <w:t xml:space="preserve">ição </w:t>
      </w:r>
      <w:r w:rsidR="000F16B7" w:rsidRPr="000F16B7">
        <w:rPr>
          <w:rFonts w:eastAsia="Calibri" w:cs="Times New Roman"/>
          <w:color w:val="000000"/>
          <w:szCs w:val="24"/>
        </w:rPr>
        <w:t xml:space="preserve">por </w:t>
      </w:r>
      <w:r w:rsidR="00BE261F">
        <w:rPr>
          <w:rFonts w:eastAsia="Calibri" w:cs="Times New Roman"/>
          <w:color w:val="000000"/>
          <w:szCs w:val="24"/>
        </w:rPr>
        <w:t xml:space="preserve">uma </w:t>
      </w:r>
      <w:r w:rsidR="000F16B7" w:rsidRPr="000F16B7">
        <w:rPr>
          <w:rFonts w:eastAsia="Calibri" w:cs="Times New Roman"/>
          <w:color w:val="000000"/>
          <w:szCs w:val="24"/>
        </w:rPr>
        <w:t xml:space="preserve">decisão que determine </w:t>
      </w:r>
      <w:r w:rsidR="00BE261F">
        <w:rPr>
          <w:rFonts w:eastAsia="Calibri" w:cs="Times New Roman"/>
          <w:color w:val="000000"/>
          <w:szCs w:val="24"/>
        </w:rPr>
        <w:t>a admissão do recurso</w:t>
      </w:r>
      <w:r w:rsidR="00A3111E">
        <w:rPr>
          <w:rFonts w:eastAsia="Calibri" w:cs="Times New Roman"/>
          <w:color w:val="000000"/>
          <w:szCs w:val="24"/>
        </w:rPr>
        <w:t>,</w:t>
      </w:r>
      <w:r w:rsidR="000F16B7" w:rsidRPr="000F16B7">
        <w:rPr>
          <w:rFonts w:eastAsia="Calibri" w:cs="Times New Roman"/>
          <w:color w:val="000000"/>
          <w:szCs w:val="24"/>
        </w:rPr>
        <w:t xml:space="preserve"> e </w:t>
      </w:r>
      <w:r w:rsidR="0032490E">
        <w:rPr>
          <w:rFonts w:eastAsia="Calibri" w:cs="Times New Roman"/>
          <w:color w:val="000000"/>
          <w:szCs w:val="24"/>
        </w:rPr>
        <w:t xml:space="preserve">a sua </w:t>
      </w:r>
      <w:r w:rsidR="000F16B7" w:rsidRPr="000F16B7">
        <w:rPr>
          <w:rFonts w:eastAsia="Calibri" w:cs="Times New Roman"/>
          <w:color w:val="000000"/>
          <w:szCs w:val="24"/>
        </w:rPr>
        <w:t xml:space="preserve">remessa </w:t>
      </w:r>
      <w:r w:rsidR="0032490E">
        <w:rPr>
          <w:rFonts w:eastAsia="Calibri" w:cs="Times New Roman"/>
          <w:color w:val="000000"/>
          <w:szCs w:val="24"/>
        </w:rPr>
        <w:t xml:space="preserve">ao </w:t>
      </w:r>
      <w:r w:rsidR="000F16B7" w:rsidRPr="000F16B7">
        <w:rPr>
          <w:rFonts w:eastAsia="Calibri" w:cs="Times New Roman"/>
          <w:color w:val="000000"/>
          <w:szCs w:val="24"/>
        </w:rPr>
        <w:t>Tribunal</w:t>
      </w:r>
      <w:r w:rsidR="0032490E">
        <w:rPr>
          <w:rFonts w:eastAsia="Calibri" w:cs="Times New Roman"/>
          <w:color w:val="000000"/>
          <w:szCs w:val="24"/>
        </w:rPr>
        <w:t xml:space="preserve"> </w:t>
      </w:r>
      <w:r w:rsidR="000F16B7" w:rsidRPr="000F16B7">
        <w:rPr>
          <w:rFonts w:eastAsia="Calibri" w:cs="Times New Roman"/>
          <w:color w:val="000000"/>
          <w:szCs w:val="24"/>
        </w:rPr>
        <w:t>da Relação de Évora</w:t>
      </w:r>
      <w:r w:rsidR="0032490E">
        <w:rPr>
          <w:rFonts w:eastAsia="Calibri" w:cs="Times New Roman"/>
          <w:color w:val="000000"/>
          <w:szCs w:val="24"/>
        </w:rPr>
        <w:t>,</w:t>
      </w:r>
      <w:r w:rsidR="000F16B7" w:rsidRPr="000F16B7">
        <w:rPr>
          <w:rFonts w:eastAsia="Calibri" w:cs="Times New Roman"/>
          <w:color w:val="000000"/>
          <w:szCs w:val="24"/>
        </w:rPr>
        <w:t xml:space="preserve"> para </w:t>
      </w:r>
      <w:r w:rsidR="0032490E">
        <w:rPr>
          <w:rFonts w:eastAsia="Calibri" w:cs="Times New Roman"/>
          <w:color w:val="000000"/>
          <w:szCs w:val="24"/>
        </w:rPr>
        <w:t xml:space="preserve">a </w:t>
      </w:r>
      <w:r w:rsidR="000F16B7" w:rsidRPr="000F16B7">
        <w:rPr>
          <w:rFonts w:eastAsia="Calibri" w:cs="Times New Roman"/>
          <w:color w:val="000000"/>
          <w:szCs w:val="24"/>
        </w:rPr>
        <w:t xml:space="preserve">devida apreciação, </w:t>
      </w:r>
      <w:r w:rsidR="00394F05">
        <w:rPr>
          <w:rFonts w:eastAsia="Calibri" w:cs="Times New Roman"/>
          <w:color w:val="000000"/>
          <w:szCs w:val="24"/>
        </w:rPr>
        <w:t>formulando</w:t>
      </w:r>
      <w:r w:rsidR="000F16B7">
        <w:rPr>
          <w:rFonts w:eastAsia="Calibri" w:cs="Times New Roman"/>
          <w:color w:val="000000"/>
          <w:szCs w:val="24"/>
        </w:rPr>
        <w:t xml:space="preserve"> as seguintes conclusões</w:t>
      </w:r>
      <w:r w:rsidR="000F16B7" w:rsidRPr="000F16B7">
        <w:rPr>
          <w:rFonts w:eastAsia="Calibri" w:cs="Times New Roman"/>
          <w:color w:val="000000"/>
          <w:szCs w:val="24"/>
        </w:rPr>
        <w:t xml:space="preserve"> </w:t>
      </w:r>
      <w:r w:rsidR="000F16B7">
        <w:rPr>
          <w:rFonts w:eastAsia="Calibri" w:cs="Times New Roman"/>
          <w:color w:val="000000"/>
          <w:szCs w:val="24"/>
        </w:rPr>
        <w:t>(transcrição):</w:t>
      </w:r>
    </w:p>
    <w:p w14:paraId="16387CC4" w14:textId="31F66FA6" w:rsidR="000F16B7"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0F16B7">
        <w:rPr>
          <w:rFonts w:eastAsia="Calibri" w:cs="Times New Roman"/>
          <w:i/>
          <w:iCs/>
          <w:color w:val="000000"/>
          <w:szCs w:val="24"/>
        </w:rPr>
        <w:t xml:space="preserve">a. </w:t>
      </w:r>
      <w:r w:rsidRPr="00AC5440">
        <w:rPr>
          <w:rFonts w:eastAsia="Calibri" w:cs="Times New Roman"/>
          <w:i/>
          <w:iCs/>
          <w:color w:val="000000"/>
          <w:sz w:val="22"/>
          <w:szCs w:val="22"/>
        </w:rPr>
        <w:t>Nos presentes autos não foi admitido o Recurso interposto por se julgar o mesmo extemporâneo;</w:t>
      </w:r>
    </w:p>
    <w:p w14:paraId="7A76D39F" w14:textId="7A36F91D" w:rsidR="000F16B7"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b. Quando é certo que se encontra devidamente documentado nos autos que o Arguido toma</w:t>
      </w:r>
      <w:r w:rsidR="00D30AF5">
        <w:rPr>
          <w:rFonts w:eastAsia="Calibri" w:cs="Times New Roman"/>
          <w:i/>
          <w:iCs/>
          <w:color w:val="000000"/>
          <w:sz w:val="22"/>
          <w:szCs w:val="22"/>
        </w:rPr>
        <w:t xml:space="preserve"> </w:t>
      </w:r>
      <w:r w:rsidRPr="00AC5440">
        <w:rPr>
          <w:rFonts w:eastAsia="Calibri" w:cs="Times New Roman"/>
          <w:i/>
          <w:iCs/>
          <w:color w:val="000000"/>
          <w:sz w:val="22"/>
          <w:szCs w:val="22"/>
        </w:rPr>
        <w:t>conhecimento da identidade do seu Defensor em 04/11/2019 mas, seguidamente, em 18/11/2019 é notificado da sua substituição por nova Defensora;</w:t>
      </w:r>
    </w:p>
    <w:p w14:paraId="430FA0C6" w14:textId="77777777" w:rsidR="0032490E"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c. O que implica um verdadeiro vazio de representação para efeitos de defesa do Arguido;</w:t>
      </w:r>
      <w:r w:rsidR="0032490E" w:rsidRPr="00AC5440">
        <w:rPr>
          <w:rFonts w:eastAsia="Calibri" w:cs="Times New Roman"/>
          <w:i/>
          <w:iCs/>
          <w:color w:val="000000"/>
          <w:sz w:val="22"/>
          <w:szCs w:val="22"/>
        </w:rPr>
        <w:t xml:space="preserve"> </w:t>
      </w:r>
    </w:p>
    <w:p w14:paraId="55736961" w14:textId="0FD94519" w:rsidR="000F16B7"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d. Sendo certo que o mesmo interpõe recurso 30 dias depois de ter uma Defensora com quem</w:t>
      </w:r>
      <w:r w:rsidR="000F263F" w:rsidRPr="00AC5440">
        <w:rPr>
          <w:rFonts w:eastAsia="Calibri" w:cs="Times New Roman"/>
          <w:i/>
          <w:iCs/>
          <w:color w:val="000000"/>
          <w:sz w:val="22"/>
          <w:szCs w:val="22"/>
        </w:rPr>
        <w:t xml:space="preserve"> </w:t>
      </w:r>
      <w:r w:rsidRPr="00AC5440">
        <w:rPr>
          <w:rFonts w:eastAsia="Calibri" w:cs="Times New Roman"/>
          <w:i/>
          <w:iCs/>
          <w:color w:val="000000"/>
          <w:sz w:val="22"/>
          <w:szCs w:val="22"/>
        </w:rPr>
        <w:t>reune e lhe assegura o direito;</w:t>
      </w:r>
    </w:p>
    <w:p w14:paraId="278C7C4D" w14:textId="07CCD8F0" w:rsidR="000F16B7"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e. Não podendo o art. 66º, nº 4 do CPP ser interpretado de forma literal (existência de Defensor) mas efectiva (existência de profissional do foro a quem procurar);</w:t>
      </w:r>
    </w:p>
    <w:p w14:paraId="59515EB8" w14:textId="558A5D26" w:rsidR="000F16B7"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 xml:space="preserve">f. Essa questão vem o Arguido sustentando ao longo de vários recursos e reclamações, baseando-se em </w:t>
      </w:r>
      <w:r w:rsidR="00D30AF5" w:rsidRPr="00AC5440">
        <w:rPr>
          <w:rFonts w:eastAsia="Calibri" w:cs="Times New Roman"/>
          <w:i/>
          <w:iCs/>
          <w:color w:val="000000"/>
          <w:sz w:val="22"/>
          <w:szCs w:val="22"/>
        </w:rPr>
        <w:t>jurisprudência</w:t>
      </w:r>
      <w:r w:rsidRPr="00AC5440">
        <w:rPr>
          <w:rFonts w:eastAsia="Calibri" w:cs="Times New Roman"/>
          <w:i/>
          <w:iCs/>
          <w:color w:val="000000"/>
          <w:sz w:val="22"/>
          <w:szCs w:val="22"/>
        </w:rPr>
        <w:t xml:space="preserve"> abundante mas sempre sem sucesso;</w:t>
      </w:r>
    </w:p>
    <w:p w14:paraId="547D0CE1" w14:textId="61310512" w:rsidR="000F16B7"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g. Recentemente, teve o Arguido conhecimento do teor do Acórdão do Tribunal da Relação do Évora de 11 de Maio de 2021 versando especificamente sobre tal matéria;</w:t>
      </w:r>
    </w:p>
    <w:p w14:paraId="02308656" w14:textId="086C48D0" w:rsidR="000F16B7"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h. Sendo tal documento desconhecido do Arguido aquando das várias intervenções neste processo (inclusive último recurso de revisão);</w:t>
      </w:r>
    </w:p>
    <w:p w14:paraId="3EF5AF30" w14:textId="14D85DEA" w:rsidR="000F16B7" w:rsidRPr="00AC5440"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i. Certos que a decisão que ali se profere e com sustentação em Acórdãos do Tribunal Constitucional, já outrora citados, a ser atendido e analisado neste processo, determina decisão diversa quanto à admissão do recurso;</w:t>
      </w:r>
    </w:p>
    <w:p w14:paraId="672B44C6" w14:textId="1C062FC7" w:rsidR="000F16B7" w:rsidRPr="000F16B7"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Cs w:val="24"/>
        </w:rPr>
      </w:pPr>
      <w:r w:rsidRPr="00AC5440">
        <w:rPr>
          <w:rFonts w:eastAsia="Calibri" w:cs="Times New Roman"/>
          <w:i/>
          <w:iCs/>
          <w:color w:val="000000"/>
          <w:sz w:val="22"/>
          <w:szCs w:val="22"/>
        </w:rPr>
        <w:t>j. Cabendo relembrar a passagem do Sumário que decide que o prazo interrompido por aplicação do n.º 4 do mesmo artigo se inicia com a notificação ao patrono nomeado da sua</w:t>
      </w:r>
      <w:r w:rsidRPr="000F16B7">
        <w:rPr>
          <w:rFonts w:eastAsia="Calibri" w:cs="Times New Roman"/>
          <w:i/>
          <w:iCs/>
          <w:color w:val="000000"/>
          <w:szCs w:val="24"/>
        </w:rPr>
        <w:t xml:space="preserve"> designação, quando o requerente do apoio judiciário desconheça essa nomeação, por dela ainda não ter sido notificado” é inconstitucional por violação do artº 20º, nºs 1 e 4, da C.R.P.</w:t>
      </w:r>
    </w:p>
    <w:p w14:paraId="7B94BD8C" w14:textId="648DF296" w:rsidR="000F16B7" w:rsidRPr="000F16B7" w:rsidRDefault="000F16B7" w:rsidP="000F16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Cs w:val="24"/>
        </w:rPr>
      </w:pPr>
      <w:r w:rsidRPr="00AC5440">
        <w:rPr>
          <w:rFonts w:eastAsia="Calibri" w:cs="Times New Roman"/>
          <w:i/>
          <w:iCs/>
          <w:color w:val="000000"/>
          <w:sz w:val="22"/>
          <w:szCs w:val="22"/>
        </w:rPr>
        <w:lastRenderedPageBreak/>
        <w:t>k. Realidade que este Tribunal não pode ignorar, provendo-se pela revisão de tal decisão de</w:t>
      </w:r>
      <w:r w:rsidR="00D30AF5">
        <w:rPr>
          <w:rFonts w:eastAsia="Calibri" w:cs="Times New Roman"/>
          <w:i/>
          <w:iCs/>
          <w:color w:val="000000"/>
          <w:sz w:val="22"/>
          <w:szCs w:val="22"/>
        </w:rPr>
        <w:t xml:space="preserve"> </w:t>
      </w:r>
      <w:r w:rsidRPr="00AC5440">
        <w:rPr>
          <w:rFonts w:eastAsia="Calibri" w:cs="Times New Roman"/>
          <w:i/>
          <w:iCs/>
          <w:color w:val="000000"/>
          <w:sz w:val="22"/>
          <w:szCs w:val="22"/>
        </w:rPr>
        <w:t xml:space="preserve">não admissão do recurso interposto em 16/12/2019 </w:t>
      </w:r>
      <w:r>
        <w:rPr>
          <w:rFonts w:eastAsia="Calibri" w:cs="Times New Roman"/>
          <w:color w:val="000000"/>
          <w:szCs w:val="24"/>
        </w:rPr>
        <w:t>(…)”</w:t>
      </w:r>
      <w:r w:rsidRPr="000F16B7">
        <w:rPr>
          <w:rFonts w:eastAsia="Calibri" w:cs="Times New Roman"/>
          <w:i/>
          <w:iCs/>
          <w:color w:val="000000"/>
          <w:szCs w:val="24"/>
        </w:rPr>
        <w:t>.</w:t>
      </w:r>
    </w:p>
    <w:p w14:paraId="41C96D0B" w14:textId="77777777" w:rsidR="00A319A9" w:rsidRPr="000F16B7" w:rsidRDefault="00A319A9"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Cs w:val="24"/>
        </w:rPr>
      </w:pPr>
    </w:p>
    <w:p w14:paraId="3F88961F" w14:textId="0690DFC4" w:rsidR="000A3971" w:rsidRDefault="006529BF" w:rsidP="00394F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b/>
          <w:bCs/>
          <w:szCs w:val="24"/>
        </w:rPr>
        <w:t>9</w:t>
      </w:r>
      <w:r w:rsidR="00A319A9">
        <w:rPr>
          <w:rFonts w:cs="Times New Roman"/>
          <w:b/>
          <w:bCs/>
          <w:szCs w:val="24"/>
        </w:rPr>
        <w:t>.</w:t>
      </w:r>
      <w:r w:rsidR="00A319A9">
        <w:rPr>
          <w:rFonts w:cs="Times New Roman"/>
          <w:szCs w:val="24"/>
        </w:rPr>
        <w:t xml:space="preserve"> </w:t>
      </w:r>
      <w:r w:rsidR="000A3971" w:rsidRPr="000A3971">
        <w:rPr>
          <w:rFonts w:cs="Times New Roman"/>
          <w:szCs w:val="24"/>
        </w:rPr>
        <w:t xml:space="preserve">O </w:t>
      </w:r>
      <w:r w:rsidR="000A3971">
        <w:rPr>
          <w:rFonts w:cs="Times New Roman"/>
          <w:szCs w:val="24"/>
        </w:rPr>
        <w:t xml:space="preserve">Ministério Público em </w:t>
      </w:r>
      <w:r w:rsidR="000A3971" w:rsidRPr="000A3971">
        <w:rPr>
          <w:rFonts w:cs="Times New Roman"/>
          <w:szCs w:val="24"/>
        </w:rPr>
        <w:t>1ª Instância apresentou resposta ao recurso</w:t>
      </w:r>
      <w:r w:rsidR="00B931F4">
        <w:rPr>
          <w:rFonts w:cs="Times New Roman"/>
          <w:szCs w:val="24"/>
        </w:rPr>
        <w:t xml:space="preserve"> </w:t>
      </w:r>
      <w:r w:rsidR="00394F05">
        <w:rPr>
          <w:rFonts w:cs="Times New Roman"/>
          <w:szCs w:val="24"/>
        </w:rPr>
        <w:t xml:space="preserve">de revisão entendendo que o pedido é infundado e que o recorrente utilizou </w:t>
      </w:r>
      <w:r w:rsidR="00394F05" w:rsidRPr="00394F05">
        <w:rPr>
          <w:rFonts w:cs="Times New Roman"/>
          <w:szCs w:val="24"/>
        </w:rPr>
        <w:t xml:space="preserve">este recurso excepcional </w:t>
      </w:r>
      <w:r w:rsidR="00394F05">
        <w:rPr>
          <w:rFonts w:cs="Times New Roman"/>
          <w:szCs w:val="24"/>
        </w:rPr>
        <w:t xml:space="preserve">para tentar suprir </w:t>
      </w:r>
      <w:r w:rsidR="00394F05" w:rsidRPr="00394F05">
        <w:rPr>
          <w:rFonts w:cs="Times New Roman"/>
          <w:szCs w:val="24"/>
        </w:rPr>
        <w:t>eventuais deficiências da sua defesa a si imputáveis</w:t>
      </w:r>
      <w:r w:rsidR="00394F05">
        <w:rPr>
          <w:rFonts w:cs="Times New Roman"/>
          <w:szCs w:val="24"/>
        </w:rPr>
        <w:t>.</w:t>
      </w:r>
    </w:p>
    <w:p w14:paraId="2B27ECCB" w14:textId="77777777" w:rsidR="000A3971" w:rsidRDefault="000A3971" w:rsidP="006529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39798740" w14:textId="253CFC46" w:rsidR="0032490E" w:rsidRDefault="000A3971" w:rsidP="006529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sidRPr="000A3971">
        <w:rPr>
          <w:rFonts w:cs="Times New Roman"/>
          <w:b/>
          <w:bCs/>
          <w:szCs w:val="24"/>
        </w:rPr>
        <w:t>10.</w:t>
      </w:r>
      <w:r>
        <w:rPr>
          <w:rFonts w:cs="Times New Roman"/>
          <w:szCs w:val="24"/>
        </w:rPr>
        <w:t xml:space="preserve"> </w:t>
      </w:r>
      <w:r w:rsidR="00A319A9">
        <w:rPr>
          <w:rFonts w:cs="Times New Roman"/>
          <w:szCs w:val="24"/>
        </w:rPr>
        <w:t xml:space="preserve">O recurso foi </w:t>
      </w:r>
      <w:r w:rsidR="00672EF5">
        <w:rPr>
          <w:rFonts w:cs="Times New Roman"/>
          <w:szCs w:val="24"/>
        </w:rPr>
        <w:t>admitido</w:t>
      </w:r>
      <w:r w:rsidR="0032490E">
        <w:rPr>
          <w:rFonts w:cs="Times New Roman"/>
          <w:szCs w:val="24"/>
        </w:rPr>
        <w:t>,</w:t>
      </w:r>
      <w:r w:rsidR="00CA5997">
        <w:rPr>
          <w:rFonts w:cs="Times New Roman"/>
          <w:szCs w:val="24"/>
        </w:rPr>
        <w:t xml:space="preserve"> com despacho de remessa a este Supremo </w:t>
      </w:r>
      <w:r w:rsidR="00CA5997" w:rsidRPr="00CA5997">
        <w:rPr>
          <w:rFonts w:cs="Times New Roman"/>
          <w:szCs w:val="24"/>
        </w:rPr>
        <w:t>Tribunal de Justiça, para apreciação</w:t>
      </w:r>
      <w:r w:rsidR="00632B58">
        <w:rPr>
          <w:rFonts w:cs="Times New Roman"/>
          <w:szCs w:val="24"/>
        </w:rPr>
        <w:t xml:space="preserve">, tendo </w:t>
      </w:r>
      <w:r w:rsidR="00733828">
        <w:rPr>
          <w:rFonts w:cs="Times New Roman"/>
          <w:szCs w:val="24"/>
        </w:rPr>
        <w:t xml:space="preserve">o Sr. Juiz, junto do </w:t>
      </w:r>
      <w:r w:rsidR="00733828" w:rsidRPr="00F90D99">
        <w:rPr>
          <w:rFonts w:cs="Times New Roman"/>
          <w:szCs w:val="24"/>
        </w:rPr>
        <w:t>Juízo Local Criminal de Faro - Juiz 2</w:t>
      </w:r>
      <w:r w:rsidR="00733828">
        <w:rPr>
          <w:rFonts w:cs="Times New Roman"/>
          <w:szCs w:val="24"/>
        </w:rPr>
        <w:t>, da Comarca de Faro,</w:t>
      </w:r>
      <w:r w:rsidR="00733828" w:rsidRPr="00733828">
        <w:rPr>
          <w:rFonts w:cs="Times New Roman"/>
          <w:szCs w:val="24"/>
        </w:rPr>
        <w:t xml:space="preserve"> </w:t>
      </w:r>
      <w:r w:rsidR="00632B58">
        <w:rPr>
          <w:rFonts w:cs="Times New Roman"/>
          <w:szCs w:val="24"/>
        </w:rPr>
        <w:t xml:space="preserve">prestado informação quanto ao </w:t>
      </w:r>
      <w:r w:rsidR="00632B58" w:rsidRPr="00733828">
        <w:rPr>
          <w:rFonts w:cs="Times New Roman"/>
          <w:szCs w:val="24"/>
        </w:rPr>
        <w:t>mérito do pedido</w:t>
      </w:r>
      <w:r w:rsidR="00632B58">
        <w:rPr>
          <w:rFonts w:cs="Times New Roman"/>
          <w:szCs w:val="24"/>
        </w:rPr>
        <w:t xml:space="preserve">, </w:t>
      </w:r>
      <w:r w:rsidR="00632B58" w:rsidRPr="00733828">
        <w:rPr>
          <w:rFonts w:cs="Times New Roman"/>
          <w:szCs w:val="24"/>
        </w:rPr>
        <w:t xml:space="preserve">nos termos do </w:t>
      </w:r>
      <w:r w:rsidR="00632B58">
        <w:rPr>
          <w:rFonts w:cs="Times New Roman"/>
          <w:szCs w:val="24"/>
        </w:rPr>
        <w:t xml:space="preserve">art. </w:t>
      </w:r>
      <w:r w:rsidR="00632B58" w:rsidRPr="00733828">
        <w:rPr>
          <w:rFonts w:cs="Times New Roman"/>
          <w:szCs w:val="24"/>
        </w:rPr>
        <w:t xml:space="preserve">454º do </w:t>
      </w:r>
      <w:r w:rsidR="00632B58">
        <w:rPr>
          <w:rFonts w:cs="Times New Roman"/>
          <w:szCs w:val="24"/>
        </w:rPr>
        <w:t xml:space="preserve">Cod. Proc. Penal, </w:t>
      </w:r>
      <w:r w:rsidR="00CA5997">
        <w:rPr>
          <w:rFonts w:cs="Times New Roman"/>
          <w:szCs w:val="24"/>
        </w:rPr>
        <w:t>no</w:t>
      </w:r>
      <w:r w:rsidR="00632B58">
        <w:rPr>
          <w:rFonts w:cs="Times New Roman"/>
          <w:szCs w:val="24"/>
        </w:rPr>
        <w:t>s</w:t>
      </w:r>
      <w:r w:rsidR="00CA5997">
        <w:rPr>
          <w:rFonts w:cs="Times New Roman"/>
          <w:szCs w:val="24"/>
        </w:rPr>
        <w:t xml:space="preserve"> se</w:t>
      </w:r>
      <w:r w:rsidR="00632B58">
        <w:rPr>
          <w:rFonts w:cs="Times New Roman"/>
          <w:szCs w:val="24"/>
        </w:rPr>
        <w:t>guintes termos</w:t>
      </w:r>
      <w:r w:rsidR="00733828">
        <w:rPr>
          <w:rFonts w:cs="Times New Roman"/>
          <w:szCs w:val="24"/>
        </w:rPr>
        <w:t xml:space="preserve"> (transcrição):</w:t>
      </w:r>
    </w:p>
    <w:p w14:paraId="6B17F4D4" w14:textId="064661F1" w:rsidR="006529BF" w:rsidRPr="00AC5440" w:rsidRDefault="00CA5997" w:rsidP="006529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 w:val="22"/>
          <w:szCs w:val="22"/>
        </w:rPr>
      </w:pPr>
      <w:r>
        <w:rPr>
          <w:rFonts w:cs="Times New Roman"/>
          <w:szCs w:val="24"/>
        </w:rPr>
        <w:t xml:space="preserve">“(…) </w:t>
      </w:r>
      <w:r w:rsidR="006529BF" w:rsidRPr="00AC5440">
        <w:rPr>
          <w:rFonts w:cs="Times New Roman"/>
          <w:i/>
          <w:iCs/>
          <w:sz w:val="22"/>
          <w:szCs w:val="22"/>
        </w:rPr>
        <w:t>Sendo certo que nos termos do disposto no artigo 449.º do Código de Processo Penal se prevê a admissibilidade de recurso de revisão de sentença transitada em julgado, nos casos previstos nas alíneas do n.º 1 desse artigo, e mesmo considerando que nos termos do n.º 2 do mesmo artigo “à sentença é equiparado o despacho que tiver posto fim ao processo”, analisado todo o requerimento de recurso conclui-se que o arguido vem, afinal e mais uma vez, colocar em causa, não a sentença condenatória proferida nos presentes autos, mas antes o despacho que não admitiu o recurso da mesma apresentado, extemporaneamente, pelo arguido.</w:t>
      </w:r>
    </w:p>
    <w:p w14:paraId="7D56E0B8" w14:textId="0527962A" w:rsidR="006529BF" w:rsidRPr="00AC5440" w:rsidRDefault="006529BF" w:rsidP="006529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 w:val="22"/>
          <w:szCs w:val="22"/>
        </w:rPr>
      </w:pPr>
      <w:r w:rsidRPr="00AC5440">
        <w:rPr>
          <w:rFonts w:cs="Times New Roman"/>
          <w:i/>
          <w:iCs/>
          <w:sz w:val="22"/>
          <w:szCs w:val="22"/>
        </w:rPr>
        <w:t>Ora, assim se constata que o arguido não vem, afinal, apresentar recurso de revisão de sentença transitada em julgado (ou despacho que tenha posto fim ao processo), por se terem descoberto “novos factos ou meios de prova que, de per si ou combinados com os que fora apreciados no processo, suscitem graves dúvidas sobre a justiça da condenação” – como se prevê na alínea d), do n.º 1, do artigo 449.º do Código de Processo Penal, invocado pelo arguido no introito do seu requerimento.</w:t>
      </w:r>
    </w:p>
    <w:p w14:paraId="14D3A28E" w14:textId="2049DC2D" w:rsidR="006529BF" w:rsidRPr="00AC5440" w:rsidRDefault="006529BF" w:rsidP="006529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 w:val="22"/>
          <w:szCs w:val="22"/>
        </w:rPr>
      </w:pPr>
      <w:r w:rsidRPr="00AC5440">
        <w:rPr>
          <w:rFonts w:cs="Times New Roman"/>
          <w:i/>
          <w:iCs/>
          <w:sz w:val="22"/>
          <w:szCs w:val="22"/>
        </w:rPr>
        <w:t>Antes pretende, o arguido, mais uma vez e após a decisão desfavorável da reclamação apresentada, pôr em causa o despacho proferido nos autos nos termos do qual não foi admitido o recurso apresentado extemporaneamente pelo arguido.</w:t>
      </w:r>
    </w:p>
    <w:p w14:paraId="676927D2" w14:textId="3D247E45" w:rsidR="00A319A9" w:rsidRDefault="006529BF" w:rsidP="006529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sidRPr="00D30AF5">
        <w:rPr>
          <w:rFonts w:cs="Times New Roman"/>
          <w:i/>
          <w:iCs/>
          <w:sz w:val="22"/>
          <w:szCs w:val="22"/>
        </w:rPr>
        <w:t>Somos, pois, da opinião que não se mostram sequer verificados os requisitos de admissibilidade do recurso de revisão previstos no artigo 449.º do Código de Processo Penal, sendo tal recurso legalmente inadmissível, motivo pelo qual deve o mesmo rejeitado</w:t>
      </w:r>
      <w:r w:rsidR="00733828">
        <w:rPr>
          <w:rFonts w:cs="Times New Roman"/>
          <w:i/>
          <w:iCs/>
          <w:szCs w:val="24"/>
        </w:rPr>
        <w:t xml:space="preserve"> </w:t>
      </w:r>
      <w:r w:rsidR="00733828" w:rsidRPr="00733828">
        <w:rPr>
          <w:rFonts w:cs="Times New Roman"/>
          <w:szCs w:val="24"/>
        </w:rPr>
        <w:t>(…)</w:t>
      </w:r>
      <w:r w:rsidR="00733828">
        <w:rPr>
          <w:rFonts w:cs="Times New Roman"/>
          <w:szCs w:val="24"/>
        </w:rPr>
        <w:t>”</w:t>
      </w:r>
      <w:r w:rsidR="00733828">
        <w:rPr>
          <w:rStyle w:val="Refdenotaderodap"/>
          <w:rFonts w:cs="Times New Roman"/>
          <w:szCs w:val="24"/>
        </w:rPr>
        <w:footnoteReference w:id="7"/>
      </w:r>
      <w:r w:rsidR="00CA5997">
        <w:rPr>
          <w:rFonts w:cs="Times New Roman"/>
          <w:szCs w:val="24"/>
        </w:rPr>
        <w:t>.</w:t>
      </w:r>
    </w:p>
    <w:p w14:paraId="4829818C" w14:textId="50EF7638" w:rsidR="00A319A9" w:rsidRDefault="00A319A9"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0D9731FE" w14:textId="4C2191CB" w:rsidR="006529BF" w:rsidRPr="00632B58" w:rsidRDefault="006529BF"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sidRPr="006529BF">
        <w:rPr>
          <w:rFonts w:cs="Times New Roman"/>
          <w:b/>
          <w:bCs/>
          <w:szCs w:val="24"/>
        </w:rPr>
        <w:t>1</w:t>
      </w:r>
      <w:r w:rsidR="000A3971">
        <w:rPr>
          <w:rFonts w:cs="Times New Roman"/>
          <w:b/>
          <w:bCs/>
          <w:szCs w:val="24"/>
        </w:rPr>
        <w:t>1</w:t>
      </w:r>
      <w:r w:rsidRPr="006529BF">
        <w:rPr>
          <w:rFonts w:cs="Times New Roman"/>
          <w:b/>
          <w:bCs/>
          <w:szCs w:val="24"/>
        </w:rPr>
        <w:t xml:space="preserve">. </w:t>
      </w:r>
      <w:r w:rsidR="00733828" w:rsidRPr="00733828">
        <w:rPr>
          <w:rFonts w:cs="Times New Roman"/>
          <w:szCs w:val="24"/>
        </w:rPr>
        <w:t>O</w:t>
      </w:r>
      <w:r w:rsidRPr="00733828">
        <w:rPr>
          <w:rFonts w:cs="Times New Roman"/>
          <w:szCs w:val="24"/>
        </w:rPr>
        <w:t xml:space="preserve"> </w:t>
      </w:r>
      <w:r w:rsidRPr="006529BF">
        <w:rPr>
          <w:rFonts w:cs="Times New Roman"/>
          <w:szCs w:val="24"/>
        </w:rPr>
        <w:t>Senhor Procurador-Geral Adjunt</w:t>
      </w:r>
      <w:r>
        <w:rPr>
          <w:rFonts w:cs="Times New Roman"/>
          <w:szCs w:val="24"/>
        </w:rPr>
        <w:t>o</w:t>
      </w:r>
      <w:r w:rsidRPr="006529BF">
        <w:rPr>
          <w:rFonts w:cs="Times New Roman"/>
          <w:szCs w:val="24"/>
        </w:rPr>
        <w:t xml:space="preserve">, </w:t>
      </w:r>
      <w:r w:rsidR="00733828">
        <w:rPr>
          <w:rFonts w:cs="Times New Roman"/>
          <w:szCs w:val="24"/>
        </w:rPr>
        <w:t>n</w:t>
      </w:r>
      <w:r w:rsidR="00733828" w:rsidRPr="006529BF">
        <w:rPr>
          <w:rFonts w:cs="Times New Roman"/>
          <w:szCs w:val="24"/>
        </w:rPr>
        <w:t>este Supremo Tribunal de Justiça</w:t>
      </w:r>
      <w:r w:rsidR="00733828">
        <w:rPr>
          <w:rFonts w:cs="Times New Roman"/>
          <w:szCs w:val="24"/>
        </w:rPr>
        <w:t>,</w:t>
      </w:r>
      <w:r w:rsidR="00733828" w:rsidRPr="006529BF">
        <w:rPr>
          <w:rFonts w:cs="Times New Roman"/>
          <w:szCs w:val="24"/>
        </w:rPr>
        <w:t xml:space="preserve"> </w:t>
      </w:r>
      <w:r w:rsidRPr="006529BF">
        <w:rPr>
          <w:rFonts w:cs="Times New Roman"/>
          <w:szCs w:val="24"/>
        </w:rPr>
        <w:t>ao abrigo do disposto no art. 455°, n° 1, do C</w:t>
      </w:r>
      <w:r>
        <w:rPr>
          <w:rFonts w:cs="Times New Roman"/>
          <w:szCs w:val="24"/>
        </w:rPr>
        <w:t>od. Proc. Penal</w:t>
      </w:r>
      <w:r w:rsidRPr="00632B58">
        <w:rPr>
          <w:rFonts w:cs="Times New Roman"/>
          <w:szCs w:val="24"/>
        </w:rPr>
        <w:t xml:space="preserve">, manifestou-se no sentido de não ser autorizada a revisão, por não se verificar o fundamento legal invocado por referência ao art. </w:t>
      </w:r>
      <w:r w:rsidR="00D30AF5" w:rsidRPr="00632B58">
        <w:rPr>
          <w:rFonts w:cs="Times New Roman"/>
          <w:szCs w:val="24"/>
        </w:rPr>
        <w:t>449°</w:t>
      </w:r>
      <w:r w:rsidRPr="00632B58">
        <w:rPr>
          <w:rFonts w:cs="Times New Roman"/>
          <w:szCs w:val="24"/>
        </w:rPr>
        <w:t>, n°</w:t>
      </w:r>
      <w:r w:rsidR="00D30AF5">
        <w:rPr>
          <w:rFonts w:cs="Times New Roman"/>
          <w:szCs w:val="24"/>
        </w:rPr>
        <w:t xml:space="preserve"> </w:t>
      </w:r>
      <w:r w:rsidRPr="00632B58">
        <w:rPr>
          <w:rFonts w:cs="Times New Roman"/>
          <w:szCs w:val="24"/>
        </w:rPr>
        <w:t xml:space="preserve">1, al. d), do Cod. Proc. Penal </w:t>
      </w:r>
      <w:r w:rsidR="00632B58" w:rsidRPr="00632B58">
        <w:rPr>
          <w:rFonts w:cs="Times New Roman"/>
          <w:szCs w:val="24"/>
        </w:rPr>
        <w:t>nos seguintes termos</w:t>
      </w:r>
      <w:r w:rsidR="00D30AF5" w:rsidRPr="00632B58">
        <w:rPr>
          <w:rFonts w:cs="Times New Roman"/>
          <w:szCs w:val="24"/>
        </w:rPr>
        <w:t>(transcrição)</w:t>
      </w:r>
      <w:r w:rsidR="00D30AF5">
        <w:rPr>
          <w:rFonts w:cs="Times New Roman"/>
          <w:szCs w:val="24"/>
        </w:rPr>
        <w:t>:</w:t>
      </w:r>
      <w:r w:rsidR="00D30AF5">
        <w:rPr>
          <w:rStyle w:val="Refdenotaderodap"/>
          <w:rFonts w:cs="Times New Roman"/>
          <w:szCs w:val="24"/>
        </w:rPr>
        <w:footnoteReference w:id="8"/>
      </w:r>
      <w:r w:rsidR="00632B58" w:rsidRPr="00632B58">
        <w:rPr>
          <w:rFonts w:cs="Times New Roman"/>
          <w:szCs w:val="24"/>
        </w:rPr>
        <w:t xml:space="preserve"> </w:t>
      </w:r>
    </w:p>
    <w:p w14:paraId="1E4AF9CE" w14:textId="3A50B7E5" w:rsidR="00632B58" w:rsidRPr="00AC5440" w:rsidRDefault="00AC5440" w:rsidP="00632B58">
      <w:pPr>
        <w:tabs>
          <w:tab w:val="left" w:pos="3600"/>
        </w:tabs>
        <w:spacing w:line="360" w:lineRule="auto"/>
        <w:rPr>
          <w:rFonts w:cs="Times New Roman"/>
          <w:bCs/>
          <w:i/>
          <w:iCs/>
          <w:sz w:val="22"/>
          <w:szCs w:val="22"/>
        </w:rPr>
      </w:pPr>
      <w:r w:rsidRPr="00AC5440">
        <w:rPr>
          <w:rFonts w:cs="Times New Roman"/>
          <w:bCs/>
          <w:i/>
          <w:iCs/>
          <w:sz w:val="22"/>
          <w:szCs w:val="22"/>
        </w:rPr>
        <w:t>“</w:t>
      </w:r>
      <w:r w:rsidR="00D30AF5">
        <w:rPr>
          <w:rFonts w:cs="Times New Roman"/>
          <w:bCs/>
          <w:sz w:val="22"/>
          <w:szCs w:val="22"/>
        </w:rPr>
        <w:t xml:space="preserve">(…) </w:t>
      </w:r>
      <w:r w:rsidR="00632B58" w:rsidRPr="00AC5440">
        <w:rPr>
          <w:rFonts w:cs="Times New Roman"/>
          <w:bCs/>
          <w:i/>
          <w:iCs/>
          <w:sz w:val="22"/>
          <w:szCs w:val="22"/>
        </w:rPr>
        <w:t>No caso vertente, e na linha do entendimento expresso pela Mm.ª Juiz titular do processo e pelo Ministério Público na 1.ª Instância, na “informação” e na “resposta” acabadas de transcrever, afigura-se que a pretensão do recorrente é manifestamente improcedente por não ser passível de revisão a decisão a que se dirige este recurso extraordinário.</w:t>
      </w:r>
    </w:p>
    <w:p w14:paraId="6BD1FA1D" w14:textId="47CE47C2" w:rsidR="00632B58" w:rsidRPr="00AC5440" w:rsidRDefault="00632B58" w:rsidP="00632B58">
      <w:pPr>
        <w:tabs>
          <w:tab w:val="left" w:pos="3600"/>
        </w:tabs>
        <w:spacing w:line="360" w:lineRule="auto"/>
        <w:rPr>
          <w:rFonts w:cs="Times New Roman"/>
          <w:bCs/>
          <w:i/>
          <w:iCs/>
          <w:sz w:val="22"/>
          <w:szCs w:val="22"/>
        </w:rPr>
      </w:pPr>
      <w:r w:rsidRPr="00AC5440">
        <w:rPr>
          <w:rFonts w:cs="Times New Roman"/>
          <w:bCs/>
          <w:i/>
          <w:iCs/>
          <w:sz w:val="22"/>
          <w:szCs w:val="22"/>
        </w:rPr>
        <w:t>Com efeito, sendo susceptíveis de revisão todas as sentenças, singulares ou colegiais, condenatórias ou absolutórias, também o são os despachos que põem fim ao processo (cfr. artigo 454º, n.º 2, do C.P.P.), como é o caso do despacho de não pronúncia, do que aplica uma amnistia, etc., ou seja, aqueles que conheçam do mérito ou fundo da causa.</w:t>
      </w:r>
    </w:p>
    <w:p w14:paraId="24AB0F43" w14:textId="59D90920" w:rsidR="00632B58" w:rsidRPr="00EA407F" w:rsidRDefault="00632B58" w:rsidP="00EA407F">
      <w:pPr>
        <w:tabs>
          <w:tab w:val="left" w:pos="3600"/>
        </w:tabs>
        <w:spacing w:line="360" w:lineRule="auto"/>
        <w:rPr>
          <w:rFonts w:cs="Times New Roman"/>
          <w:bCs/>
          <w:sz w:val="22"/>
          <w:szCs w:val="22"/>
        </w:rPr>
      </w:pPr>
      <w:r w:rsidRPr="00AC5440">
        <w:rPr>
          <w:rFonts w:cs="Times New Roman"/>
          <w:bCs/>
          <w:i/>
          <w:iCs/>
          <w:sz w:val="22"/>
          <w:szCs w:val="22"/>
        </w:rPr>
        <w:t>Como se sumaria no acórdão de 02.04.2014 do Supremo Tribunal de Justiça, proferido no processo n.º 159/07.6PBCTB-A.S1, da 3ª Secção (Relator: Conselheiro Oliveira Mendes), inwww.dgsi.pt/</w:t>
      </w:r>
      <w:r w:rsidR="00EA407F">
        <w:rPr>
          <w:rFonts w:cs="Times New Roman"/>
          <w:bCs/>
          <w:i/>
          <w:iCs/>
          <w:sz w:val="22"/>
          <w:szCs w:val="22"/>
        </w:rPr>
        <w:t xml:space="preserve"> </w:t>
      </w:r>
      <w:r w:rsidR="00EA407F" w:rsidRPr="00EA407F">
        <w:rPr>
          <w:rFonts w:cs="Times New Roman"/>
          <w:bCs/>
          <w:sz w:val="22"/>
          <w:szCs w:val="22"/>
        </w:rPr>
        <w:t xml:space="preserve">(…) </w:t>
      </w:r>
    </w:p>
    <w:p w14:paraId="01EE319C" w14:textId="3D10E412" w:rsidR="00632B58" w:rsidRPr="00EA407F" w:rsidRDefault="00632B58" w:rsidP="00632B58">
      <w:pPr>
        <w:tabs>
          <w:tab w:val="left" w:pos="3600"/>
        </w:tabs>
        <w:spacing w:line="360" w:lineRule="auto"/>
        <w:rPr>
          <w:rFonts w:cs="Times New Roman"/>
          <w:bCs/>
          <w:szCs w:val="24"/>
        </w:rPr>
      </w:pPr>
      <w:r w:rsidRPr="00D30AF5">
        <w:rPr>
          <w:rFonts w:cs="Times New Roman"/>
          <w:bCs/>
          <w:i/>
          <w:iCs/>
          <w:sz w:val="22"/>
          <w:szCs w:val="22"/>
        </w:rPr>
        <w:t>III- Segundo a jurisprudência pacífica e constante do STJ, a decisão que põe fim ao processo é a decisão final, ou seja, a sentença, a qual, em regra, conhece da relação substantiva ou mérito da causa, bem como a que, proferida antes da sentença, tem como consequência o arquivamento ouencerramento do processo.</w:t>
      </w:r>
      <w:r w:rsidR="00EA407F">
        <w:rPr>
          <w:rFonts w:cs="Times New Roman"/>
          <w:bCs/>
          <w:i/>
          <w:iCs/>
          <w:sz w:val="22"/>
          <w:szCs w:val="22"/>
        </w:rPr>
        <w:t xml:space="preserve"> </w:t>
      </w:r>
      <w:r w:rsidRPr="00EA407F">
        <w:rPr>
          <w:rFonts w:cs="Times New Roman"/>
          <w:bCs/>
          <w:szCs w:val="24"/>
        </w:rPr>
        <w:t>(…)</w:t>
      </w:r>
    </w:p>
    <w:p w14:paraId="1A2625E5" w14:textId="4C0A63AD" w:rsidR="00632B58" w:rsidRPr="00EA407F" w:rsidRDefault="00632B58" w:rsidP="00632B58">
      <w:pPr>
        <w:tabs>
          <w:tab w:val="left" w:pos="3600"/>
        </w:tabs>
        <w:spacing w:line="360" w:lineRule="auto"/>
        <w:rPr>
          <w:rFonts w:cs="Times New Roman"/>
          <w:bCs/>
          <w:szCs w:val="24"/>
        </w:rPr>
      </w:pPr>
      <w:r w:rsidRPr="00AC5440">
        <w:rPr>
          <w:rFonts w:cs="Times New Roman"/>
          <w:bCs/>
          <w:i/>
          <w:iCs/>
          <w:sz w:val="22"/>
          <w:szCs w:val="22"/>
        </w:rPr>
        <w:t xml:space="preserve">No mesmo sentido, o acórdão de 19.12.2019, igualmente do S.T.J. (processo n.º 66/13.3PTSTR-A.S1, da 5ª Secção, Relator: Conselheiro Francisco Caetano), com a mesma origem de consulta: </w:t>
      </w:r>
      <w:r w:rsidRPr="00EA407F">
        <w:rPr>
          <w:rFonts w:cs="Times New Roman"/>
          <w:bCs/>
          <w:szCs w:val="24"/>
        </w:rPr>
        <w:t>(…)</w:t>
      </w:r>
    </w:p>
    <w:p w14:paraId="7296A3A9" w14:textId="749B0938" w:rsidR="00632B58" w:rsidRPr="00EA407F" w:rsidRDefault="00632B58" w:rsidP="00632B58">
      <w:pPr>
        <w:tabs>
          <w:tab w:val="left" w:pos="3600"/>
        </w:tabs>
        <w:spacing w:line="360" w:lineRule="auto"/>
        <w:rPr>
          <w:rFonts w:cs="Times New Roman"/>
          <w:bCs/>
          <w:sz w:val="22"/>
          <w:szCs w:val="22"/>
        </w:rPr>
      </w:pPr>
      <w:r w:rsidRPr="00AC5440">
        <w:rPr>
          <w:rFonts w:cs="Times New Roman"/>
          <w:bCs/>
          <w:i/>
          <w:iCs/>
          <w:sz w:val="22"/>
          <w:szCs w:val="22"/>
        </w:rPr>
        <w:t>II- Despacho que põe fim ao processo é o despacho que faz cessar a relação jurídicoprocessual por razões substantivas ou adjectivas; é o que tem como consequência o arquivamento ou encerramento do objecto do processo, ainda que não tenha conhecido do mérito; é o que obsta ao prosseguimento do processo para conhecimento do seu objecto, como o despacho de não pronúncia, de não recebimento da acusação, de arquivamento decorrente de conhecimento de questão prévia ou incidental em audiência, ou de nulidade (art. 338. do CPP) ou a decisão sumária do relator.</w:t>
      </w:r>
      <w:r w:rsidR="00EA407F">
        <w:rPr>
          <w:rFonts w:cs="Times New Roman"/>
          <w:bCs/>
          <w:i/>
          <w:iCs/>
          <w:sz w:val="22"/>
          <w:szCs w:val="22"/>
        </w:rPr>
        <w:t xml:space="preserve"> </w:t>
      </w:r>
      <w:r w:rsidRPr="00EA407F">
        <w:rPr>
          <w:rFonts w:cs="Times New Roman"/>
          <w:bCs/>
          <w:sz w:val="22"/>
          <w:szCs w:val="22"/>
        </w:rPr>
        <w:t>(…)</w:t>
      </w:r>
    </w:p>
    <w:p w14:paraId="7401C11F" w14:textId="00AA0DAD" w:rsidR="00632B58" w:rsidRPr="00AC5440" w:rsidRDefault="00632B58" w:rsidP="00632B58">
      <w:pPr>
        <w:tabs>
          <w:tab w:val="left" w:pos="3600"/>
        </w:tabs>
        <w:spacing w:line="360" w:lineRule="auto"/>
        <w:rPr>
          <w:rFonts w:cs="Times New Roman"/>
          <w:bCs/>
          <w:i/>
          <w:iCs/>
          <w:sz w:val="22"/>
          <w:szCs w:val="22"/>
        </w:rPr>
      </w:pPr>
      <w:r w:rsidRPr="00AC5440">
        <w:rPr>
          <w:rFonts w:cs="Times New Roman"/>
          <w:bCs/>
          <w:i/>
          <w:iCs/>
          <w:sz w:val="22"/>
          <w:szCs w:val="22"/>
        </w:rPr>
        <w:t>Ora, é manifesto que a decisão visada pelo recurso em presença não é nem sentença, nem corporiza despacho que tenha posto fim ao processo.</w:t>
      </w:r>
    </w:p>
    <w:p w14:paraId="3952CE6A" w14:textId="4CB09588" w:rsidR="00632B58" w:rsidRPr="00AC5440" w:rsidRDefault="00632B58" w:rsidP="00632B58">
      <w:pPr>
        <w:tabs>
          <w:tab w:val="left" w:pos="3600"/>
        </w:tabs>
        <w:spacing w:line="360" w:lineRule="auto"/>
        <w:rPr>
          <w:rFonts w:cs="Times New Roman"/>
          <w:bCs/>
          <w:i/>
          <w:iCs/>
          <w:sz w:val="22"/>
          <w:szCs w:val="22"/>
        </w:rPr>
      </w:pPr>
      <w:r w:rsidRPr="00AC5440">
        <w:rPr>
          <w:rFonts w:cs="Times New Roman"/>
          <w:bCs/>
          <w:i/>
          <w:iCs/>
          <w:sz w:val="22"/>
          <w:szCs w:val="22"/>
        </w:rPr>
        <w:lastRenderedPageBreak/>
        <w:t>E, para finalizar, sempre se dirá que a alegação apresentada pelo recorrente não permite ter por preenchidos qualquer dos requisitos a que se refere o artigo 449.º do C.P.P., mormente o da alínea d) que vem invocado, pelo que também por aqui nunca poderia ser atendida a sua pretensão.</w:t>
      </w:r>
    </w:p>
    <w:p w14:paraId="5BCF50AC" w14:textId="2FBE311D" w:rsidR="006529BF" w:rsidRPr="006529BF" w:rsidRDefault="00632B58" w:rsidP="00632B58">
      <w:pPr>
        <w:tabs>
          <w:tab w:val="left" w:pos="3600"/>
        </w:tabs>
        <w:spacing w:line="360" w:lineRule="auto"/>
        <w:rPr>
          <w:rFonts w:cs="Times New Roman"/>
          <w:bCs/>
          <w:szCs w:val="24"/>
        </w:rPr>
      </w:pPr>
      <w:r w:rsidRPr="00AC5440">
        <w:rPr>
          <w:rFonts w:cs="Times New Roman"/>
          <w:bCs/>
          <w:i/>
          <w:iCs/>
          <w:sz w:val="22"/>
          <w:szCs w:val="22"/>
        </w:rPr>
        <w:t>Pelo exposto, emite-se parecer no sentido de que deve ser negada, por legalmente inadmissível, a revisão pedida por Jorge Alexandre Azevedo Sousa Ferreira</w:t>
      </w:r>
      <w:r>
        <w:rPr>
          <w:rFonts w:cs="Times New Roman"/>
          <w:bCs/>
          <w:i/>
          <w:iCs/>
          <w:szCs w:val="24"/>
        </w:rPr>
        <w:t>”</w:t>
      </w:r>
    </w:p>
    <w:p w14:paraId="0B99C515" w14:textId="77777777" w:rsidR="006529BF" w:rsidRDefault="006529BF" w:rsidP="00C8377C">
      <w:pPr>
        <w:tabs>
          <w:tab w:val="left" w:pos="3600"/>
        </w:tabs>
        <w:spacing w:line="360" w:lineRule="auto"/>
        <w:rPr>
          <w:rFonts w:cs="Times New Roman"/>
          <w:b/>
          <w:szCs w:val="24"/>
        </w:rPr>
      </w:pPr>
    </w:p>
    <w:p w14:paraId="662CEB60" w14:textId="1E0D533D" w:rsidR="006529BF" w:rsidRDefault="00733828" w:rsidP="00C8377C">
      <w:pPr>
        <w:tabs>
          <w:tab w:val="left" w:pos="3600"/>
        </w:tabs>
        <w:spacing w:line="360" w:lineRule="auto"/>
        <w:rPr>
          <w:rFonts w:cs="Times New Roman"/>
          <w:bCs/>
          <w:szCs w:val="24"/>
        </w:rPr>
      </w:pPr>
      <w:r>
        <w:rPr>
          <w:rFonts w:cs="Times New Roman"/>
          <w:b/>
          <w:szCs w:val="24"/>
        </w:rPr>
        <w:t>1</w:t>
      </w:r>
      <w:r w:rsidR="000A3971">
        <w:rPr>
          <w:rFonts w:cs="Times New Roman"/>
          <w:b/>
          <w:szCs w:val="24"/>
        </w:rPr>
        <w:t>2</w:t>
      </w:r>
      <w:r>
        <w:rPr>
          <w:rFonts w:cs="Times New Roman"/>
          <w:b/>
          <w:szCs w:val="24"/>
        </w:rPr>
        <w:t xml:space="preserve">. </w:t>
      </w:r>
      <w:r w:rsidRPr="00733828">
        <w:rPr>
          <w:rFonts w:cs="Times New Roman"/>
          <w:bCs/>
          <w:szCs w:val="24"/>
        </w:rPr>
        <w:t>O</w:t>
      </w:r>
      <w:r>
        <w:rPr>
          <w:rFonts w:cs="Times New Roman"/>
          <w:b/>
          <w:szCs w:val="24"/>
        </w:rPr>
        <w:t xml:space="preserve"> </w:t>
      </w:r>
      <w:r>
        <w:rPr>
          <w:rFonts w:cs="Times New Roman"/>
          <w:szCs w:val="24"/>
        </w:rPr>
        <w:t xml:space="preserve">arguido </w:t>
      </w:r>
      <w:r w:rsidRPr="00F90D99">
        <w:rPr>
          <w:rFonts w:cs="Times New Roman"/>
          <w:szCs w:val="24"/>
        </w:rPr>
        <w:t xml:space="preserve">Jorge Alexandre de Azevedo Sousa Ferreira </w:t>
      </w:r>
      <w:r>
        <w:rPr>
          <w:rFonts w:cs="Times New Roman"/>
          <w:szCs w:val="24"/>
        </w:rPr>
        <w:t xml:space="preserve">foi notificado </w:t>
      </w:r>
      <w:r w:rsidR="00632B58">
        <w:rPr>
          <w:rFonts w:cs="Times New Roman"/>
          <w:szCs w:val="24"/>
        </w:rPr>
        <w:t xml:space="preserve">para querendo exercer </w:t>
      </w:r>
      <w:r w:rsidRPr="00733828">
        <w:rPr>
          <w:rFonts w:cs="Times New Roman"/>
          <w:bCs/>
          <w:szCs w:val="24"/>
        </w:rPr>
        <w:t>o contraditório</w:t>
      </w:r>
      <w:r w:rsidR="00B3277A">
        <w:rPr>
          <w:rFonts w:cs="Times New Roman"/>
          <w:bCs/>
          <w:szCs w:val="24"/>
        </w:rPr>
        <w:t>,</w:t>
      </w:r>
      <w:r>
        <w:rPr>
          <w:rFonts w:cs="Times New Roman"/>
          <w:bCs/>
          <w:szCs w:val="24"/>
        </w:rPr>
        <w:t xml:space="preserve"> e </w:t>
      </w:r>
      <w:r w:rsidR="007A013A">
        <w:rPr>
          <w:rFonts w:cs="Times New Roman"/>
          <w:bCs/>
          <w:szCs w:val="24"/>
        </w:rPr>
        <w:t>nada disse.</w:t>
      </w:r>
    </w:p>
    <w:p w14:paraId="003F0BD4" w14:textId="0DB56E21" w:rsidR="0078265F" w:rsidRDefault="0078265F" w:rsidP="00C8377C">
      <w:pPr>
        <w:tabs>
          <w:tab w:val="left" w:pos="3600"/>
        </w:tabs>
        <w:spacing w:line="360" w:lineRule="auto"/>
        <w:rPr>
          <w:rFonts w:cs="Times New Roman"/>
          <w:bCs/>
          <w:szCs w:val="24"/>
        </w:rPr>
      </w:pPr>
    </w:p>
    <w:p w14:paraId="044E9E9E" w14:textId="0A0D0557" w:rsidR="0078265F" w:rsidRPr="0078265F" w:rsidRDefault="0078265F" w:rsidP="00C8377C">
      <w:pPr>
        <w:tabs>
          <w:tab w:val="left" w:pos="3600"/>
        </w:tabs>
        <w:spacing w:line="360" w:lineRule="auto"/>
        <w:rPr>
          <w:rFonts w:cs="Times New Roman"/>
          <w:bCs/>
          <w:szCs w:val="24"/>
        </w:rPr>
      </w:pPr>
      <w:r w:rsidRPr="0078265F">
        <w:rPr>
          <w:rFonts w:cs="Times New Roman"/>
          <w:b/>
          <w:szCs w:val="24"/>
        </w:rPr>
        <w:t xml:space="preserve">13. </w:t>
      </w:r>
      <w:r w:rsidRPr="00733828">
        <w:rPr>
          <w:rFonts w:cs="Times New Roman"/>
          <w:bCs/>
          <w:szCs w:val="24"/>
        </w:rPr>
        <w:t>O</w:t>
      </w:r>
      <w:r>
        <w:rPr>
          <w:rFonts w:cs="Times New Roman"/>
          <w:b/>
          <w:szCs w:val="24"/>
        </w:rPr>
        <w:t xml:space="preserve"> </w:t>
      </w:r>
      <w:r>
        <w:rPr>
          <w:rFonts w:cs="Times New Roman"/>
          <w:szCs w:val="24"/>
        </w:rPr>
        <w:t xml:space="preserve">arguido </w:t>
      </w:r>
      <w:r w:rsidRPr="00F90D99">
        <w:rPr>
          <w:rFonts w:cs="Times New Roman"/>
          <w:szCs w:val="24"/>
        </w:rPr>
        <w:t xml:space="preserve">Jorge Alexandre de Azevedo Sousa </w:t>
      </w:r>
      <w:r w:rsidRPr="0078265F">
        <w:rPr>
          <w:rFonts w:cs="Times New Roman"/>
          <w:bCs/>
          <w:szCs w:val="24"/>
        </w:rPr>
        <w:t xml:space="preserve">tem legitimidade para requerer a revisão (art. 450º, nº 1, al. </w:t>
      </w:r>
      <w:r>
        <w:rPr>
          <w:rFonts w:cs="Times New Roman"/>
          <w:bCs/>
          <w:szCs w:val="24"/>
        </w:rPr>
        <w:t>c</w:t>
      </w:r>
      <w:r w:rsidRPr="0078265F">
        <w:rPr>
          <w:rFonts w:cs="Times New Roman"/>
          <w:bCs/>
          <w:szCs w:val="24"/>
        </w:rPr>
        <w:t>) do Cod. Proc. Penal), e este tribunal é o competente (arts. 11º, nº 4, al. d), e 454º, ambos do Cod. Proc. Penal), pelo que nada obsta ao conhecimento do recurso</w:t>
      </w:r>
    </w:p>
    <w:p w14:paraId="35244A1B" w14:textId="77777777" w:rsidR="00733828" w:rsidRDefault="00733828" w:rsidP="00C8377C">
      <w:pPr>
        <w:tabs>
          <w:tab w:val="left" w:pos="3600"/>
        </w:tabs>
        <w:spacing w:line="360" w:lineRule="auto"/>
        <w:rPr>
          <w:rFonts w:cs="Times New Roman"/>
          <w:b/>
          <w:szCs w:val="24"/>
        </w:rPr>
      </w:pPr>
    </w:p>
    <w:p w14:paraId="2D4732E4" w14:textId="0297FF56" w:rsidR="00733828" w:rsidRPr="000F16B7" w:rsidRDefault="000F16B7" w:rsidP="00C8377C">
      <w:pPr>
        <w:tabs>
          <w:tab w:val="left" w:pos="3600"/>
        </w:tabs>
        <w:spacing w:line="360" w:lineRule="auto"/>
        <w:rPr>
          <w:rFonts w:cs="Times New Roman"/>
          <w:bCs/>
          <w:szCs w:val="24"/>
        </w:rPr>
      </w:pPr>
      <w:r>
        <w:rPr>
          <w:rFonts w:cs="Times New Roman"/>
          <w:b/>
          <w:szCs w:val="24"/>
        </w:rPr>
        <w:t>1</w:t>
      </w:r>
      <w:r w:rsidR="0078265F">
        <w:rPr>
          <w:rFonts w:cs="Times New Roman"/>
          <w:b/>
          <w:szCs w:val="24"/>
        </w:rPr>
        <w:t>4</w:t>
      </w:r>
      <w:r w:rsidRPr="000F16B7">
        <w:rPr>
          <w:rFonts w:cs="Times New Roman"/>
          <w:bCs/>
          <w:szCs w:val="24"/>
        </w:rPr>
        <w:t xml:space="preserve">. </w:t>
      </w:r>
      <w:r w:rsidR="00B931F4" w:rsidRPr="00B931F4">
        <w:rPr>
          <w:rFonts w:cs="Times New Roman"/>
          <w:bCs/>
          <w:szCs w:val="24"/>
        </w:rPr>
        <w:t>Colhidos os vistos e após conferência cumpre decidir</w:t>
      </w:r>
      <w:r w:rsidR="00B931F4">
        <w:rPr>
          <w:rFonts w:cs="Times New Roman"/>
          <w:bCs/>
          <w:szCs w:val="24"/>
        </w:rPr>
        <w:t>.</w:t>
      </w:r>
    </w:p>
    <w:p w14:paraId="39117A94" w14:textId="77777777" w:rsidR="00A319A9" w:rsidRDefault="00A319A9" w:rsidP="00C8377C">
      <w:pPr>
        <w:tabs>
          <w:tab w:val="left" w:pos="3600"/>
        </w:tabs>
        <w:spacing w:line="360" w:lineRule="auto"/>
        <w:rPr>
          <w:rFonts w:cs="Times New Roman"/>
          <w:b/>
          <w:szCs w:val="24"/>
        </w:rPr>
      </w:pPr>
    </w:p>
    <w:p w14:paraId="7B65126B" w14:textId="765180A6" w:rsidR="009524D3" w:rsidRPr="00DD3CE0" w:rsidRDefault="009524D3" w:rsidP="00C8377C">
      <w:pPr>
        <w:tabs>
          <w:tab w:val="left" w:pos="708"/>
          <w:tab w:val="left" w:pos="1416"/>
          <w:tab w:val="left" w:pos="2124"/>
          <w:tab w:val="left" w:pos="2832"/>
          <w:tab w:val="left" w:pos="3540"/>
          <w:tab w:val="left" w:pos="3600"/>
          <w:tab w:val="left" w:pos="4248"/>
          <w:tab w:val="left" w:pos="4956"/>
          <w:tab w:val="left" w:pos="5664"/>
          <w:tab w:val="left" w:pos="6372"/>
          <w:tab w:val="left" w:pos="7080"/>
          <w:tab w:val="left" w:pos="7788"/>
          <w:tab w:val="left" w:pos="8496"/>
          <w:tab w:val="left" w:pos="9204"/>
          <w:tab w:val="left" w:pos="9912"/>
        </w:tabs>
        <w:spacing w:line="360" w:lineRule="auto"/>
        <w:rPr>
          <w:rFonts w:cs="Times New Roman"/>
          <w:b/>
          <w:bCs/>
          <w:color w:val="000000"/>
          <w:szCs w:val="24"/>
        </w:rPr>
      </w:pPr>
      <w:r w:rsidRPr="00DD3CE0">
        <w:rPr>
          <w:rFonts w:cs="Times New Roman"/>
          <w:b/>
          <w:bCs/>
          <w:color w:val="000000"/>
          <w:szCs w:val="24"/>
        </w:rPr>
        <w:t>II</w:t>
      </w:r>
      <w:r w:rsidR="000F16B7">
        <w:rPr>
          <w:rFonts w:cs="Times New Roman"/>
          <w:b/>
          <w:bCs/>
          <w:color w:val="000000"/>
          <w:szCs w:val="24"/>
        </w:rPr>
        <w:t xml:space="preserve"> </w:t>
      </w:r>
      <w:r w:rsidR="00581BCB">
        <w:rPr>
          <w:rFonts w:cs="Times New Roman"/>
          <w:b/>
          <w:bCs/>
          <w:color w:val="000000"/>
          <w:szCs w:val="24"/>
        </w:rPr>
        <w:t xml:space="preserve">- </w:t>
      </w:r>
      <w:r w:rsidR="00581BCB" w:rsidRPr="00581BCB">
        <w:rPr>
          <w:rFonts w:cs="Times New Roman"/>
          <w:b/>
          <w:bCs/>
          <w:color w:val="000000"/>
          <w:szCs w:val="24"/>
        </w:rPr>
        <w:t>Fundamentação</w:t>
      </w:r>
    </w:p>
    <w:p w14:paraId="3A08B719" w14:textId="0F9FAFAB" w:rsidR="009524D3" w:rsidRDefault="009524D3"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7E31480C" w14:textId="77777777" w:rsidR="0078265F" w:rsidRPr="003835F1" w:rsidRDefault="00EA407F" w:rsidP="0078265F">
      <w:pPr>
        <w:tabs>
          <w:tab w:val="left" w:pos="720"/>
          <w:tab w:val="left" w:pos="1440"/>
          <w:tab w:val="left" w:pos="2124"/>
          <w:tab w:val="left" w:pos="2832"/>
          <w:tab w:val="left" w:pos="3540"/>
          <w:tab w:val="left" w:pos="3600"/>
          <w:tab w:val="left" w:pos="4248"/>
          <w:tab w:val="left" w:pos="4956"/>
          <w:tab w:val="left" w:pos="5664"/>
          <w:tab w:val="left" w:pos="6372"/>
          <w:tab w:val="left" w:pos="7080"/>
          <w:tab w:val="left" w:pos="7788"/>
          <w:tab w:val="left" w:pos="8496"/>
          <w:tab w:val="left" w:pos="9204"/>
          <w:tab w:val="left" w:pos="9912"/>
        </w:tabs>
        <w:spacing w:line="360" w:lineRule="auto"/>
        <w:rPr>
          <w:rFonts w:cs="Times New Roman"/>
          <w:szCs w:val="24"/>
        </w:rPr>
      </w:pPr>
      <w:r>
        <w:rPr>
          <w:rFonts w:cs="Times New Roman"/>
          <w:szCs w:val="24"/>
        </w:rPr>
        <w:tab/>
      </w:r>
      <w:r w:rsidR="0078265F" w:rsidRPr="003835F1">
        <w:rPr>
          <w:rFonts w:cs="Times New Roman"/>
          <w:color w:val="000000"/>
          <w:szCs w:val="24"/>
        </w:rPr>
        <w:t xml:space="preserve">Do regime jurídico do </w:t>
      </w:r>
      <w:r w:rsidR="0078265F" w:rsidRPr="003835F1">
        <w:rPr>
          <w:rFonts w:cs="Times New Roman"/>
          <w:szCs w:val="24"/>
        </w:rPr>
        <w:t>recurso de revisão</w:t>
      </w:r>
      <w:r w:rsidR="0078265F">
        <w:rPr>
          <w:rFonts w:cs="Times New Roman"/>
          <w:szCs w:val="24"/>
        </w:rPr>
        <w:t>.</w:t>
      </w:r>
    </w:p>
    <w:p w14:paraId="067BD24D" w14:textId="4A91B9F4" w:rsidR="00A3111E" w:rsidRDefault="00A3111E"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1D0DF5CF" w14:textId="77777777" w:rsidR="0078265F" w:rsidRDefault="0078265F" w:rsidP="007826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 xml:space="preserve">O </w:t>
      </w:r>
      <w:r w:rsidRPr="004B11F6">
        <w:rPr>
          <w:rFonts w:eastAsia="Calibri" w:cs="Times New Roman"/>
          <w:color w:val="000000"/>
          <w:szCs w:val="24"/>
        </w:rPr>
        <w:t>art. 29º, nº 6, da C</w:t>
      </w:r>
      <w:r>
        <w:rPr>
          <w:rFonts w:eastAsia="Calibri" w:cs="Times New Roman"/>
          <w:color w:val="000000"/>
          <w:szCs w:val="24"/>
        </w:rPr>
        <w:t xml:space="preserve">onstituição da República, consagra o direito dos </w:t>
      </w:r>
      <w:r w:rsidRPr="004B11F6">
        <w:rPr>
          <w:rFonts w:eastAsia="Calibri" w:cs="Times New Roman"/>
          <w:color w:val="000000"/>
          <w:szCs w:val="24"/>
        </w:rPr>
        <w:t xml:space="preserve">cidadãos </w:t>
      </w:r>
      <w:r w:rsidRPr="009B6739">
        <w:rPr>
          <w:rFonts w:eastAsia="Calibri" w:cs="Times New Roman"/>
          <w:color w:val="000000"/>
          <w:szCs w:val="24"/>
        </w:rPr>
        <w:t>“à revisão da sentença”,</w:t>
      </w:r>
      <w:r w:rsidRPr="00AC5440">
        <w:rPr>
          <w:rFonts w:eastAsia="Calibri" w:cs="Times New Roman"/>
          <w:color w:val="000000"/>
          <w:sz w:val="22"/>
          <w:szCs w:val="22"/>
        </w:rPr>
        <w:t xml:space="preserve"> </w:t>
      </w:r>
      <w:r>
        <w:rPr>
          <w:rFonts w:eastAsia="Calibri" w:cs="Times New Roman"/>
          <w:color w:val="000000"/>
          <w:szCs w:val="24"/>
        </w:rPr>
        <w:t xml:space="preserve">estando </w:t>
      </w:r>
      <w:r w:rsidRPr="004B11F6">
        <w:rPr>
          <w:rFonts w:eastAsia="Calibri" w:cs="Times New Roman"/>
          <w:color w:val="000000"/>
          <w:szCs w:val="24"/>
        </w:rPr>
        <w:t xml:space="preserve">as condições a que a Constituição explicitamente alude vertidas no art. 449º, nº 1, do Cod. Proc. Penal </w:t>
      </w:r>
    </w:p>
    <w:p w14:paraId="3B9BD3AD" w14:textId="77777777" w:rsidR="0078265F" w:rsidRDefault="0078265F" w:rsidP="007826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641466A4" w14:textId="77777777" w:rsidR="0078265F" w:rsidRPr="009A4CD9" w:rsidRDefault="0078265F" w:rsidP="007826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 xml:space="preserve">Os </w:t>
      </w:r>
      <w:r w:rsidRPr="00CA5997">
        <w:rPr>
          <w:rFonts w:eastAsia="Calibri" w:cs="Times New Roman"/>
          <w:color w:val="000000"/>
          <w:szCs w:val="24"/>
        </w:rPr>
        <w:t xml:space="preserve">casos de revisão de sentença e os seus fundamentos </w:t>
      </w:r>
      <w:r w:rsidRPr="009A4CD9">
        <w:rPr>
          <w:rFonts w:eastAsia="Calibri" w:cs="Times New Roman"/>
          <w:color w:val="000000"/>
          <w:szCs w:val="24"/>
        </w:rPr>
        <w:t>estão expressa e taxativamente previstos no citado art. 449º do Cod. Proc. Penal.</w:t>
      </w:r>
    </w:p>
    <w:p w14:paraId="7DB296C3" w14:textId="77777777" w:rsidR="0078265F" w:rsidRPr="00CA5997" w:rsidRDefault="0078265F" w:rsidP="007826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1B2C99A1" w14:textId="77777777" w:rsidR="0078265F" w:rsidRPr="00D14EF7" w:rsidRDefault="0078265F" w:rsidP="007826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sidRPr="00D14EF7">
        <w:rPr>
          <w:rFonts w:eastAsia="Calibri" w:cs="Times New Roman"/>
          <w:color w:val="000000"/>
          <w:szCs w:val="24"/>
        </w:rPr>
        <w:t>Dispõe o art. 449º do Cod. Proc. Penal que:</w:t>
      </w:r>
    </w:p>
    <w:p w14:paraId="567A809C" w14:textId="77777777" w:rsidR="00E565AE" w:rsidRPr="00AC5440"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CA5997">
        <w:rPr>
          <w:rFonts w:eastAsia="Calibri" w:cs="Times New Roman"/>
          <w:color w:val="000000"/>
          <w:szCs w:val="24"/>
        </w:rPr>
        <w:t>"</w:t>
      </w:r>
      <w:r w:rsidRPr="00AC5440">
        <w:rPr>
          <w:rFonts w:eastAsia="Calibri" w:cs="Times New Roman"/>
          <w:i/>
          <w:iCs/>
          <w:color w:val="000000"/>
          <w:sz w:val="22"/>
          <w:szCs w:val="22"/>
        </w:rPr>
        <w:t>1. A revisão de sentença transitada em julgado é admissível quando:</w:t>
      </w:r>
    </w:p>
    <w:p w14:paraId="34A4D257" w14:textId="77777777" w:rsidR="00E565AE" w:rsidRPr="00AC5440"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3A706F">
        <w:rPr>
          <w:rFonts w:eastAsia="Calibri" w:cs="Times New Roman"/>
          <w:i/>
          <w:iCs/>
          <w:color w:val="000000"/>
          <w:szCs w:val="24"/>
        </w:rPr>
        <w:t xml:space="preserve">a) </w:t>
      </w:r>
      <w:r w:rsidRPr="00AC5440">
        <w:rPr>
          <w:rFonts w:eastAsia="Calibri" w:cs="Times New Roman"/>
          <w:i/>
          <w:iCs/>
          <w:color w:val="000000"/>
          <w:sz w:val="22"/>
          <w:szCs w:val="22"/>
        </w:rPr>
        <w:t>Uma outra sentença transitada em julgado tiver considerado falsos meios de prova que tenham sido determinantes para a decisão;</w:t>
      </w:r>
    </w:p>
    <w:p w14:paraId="32261C23" w14:textId="77777777" w:rsidR="00E565AE" w:rsidRPr="00AC5440"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lastRenderedPageBreak/>
        <w:t>b) Uma outra sentença transitada em julgado tiver dado como provado crime cometido por juiz ou jurado e relacionado com o exercício da sua função no processo;</w:t>
      </w:r>
    </w:p>
    <w:p w14:paraId="7B123DF5" w14:textId="77777777" w:rsidR="00E565AE" w:rsidRPr="00AC5440"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c) Os factos que servirem de fundamento à condenação forem inconciliáveis com os dados como provados noutra sentença e da oposição resultarem graves dúvidas sobre a justiça da condenação;</w:t>
      </w:r>
    </w:p>
    <w:p w14:paraId="05DFD8A4" w14:textId="77777777" w:rsidR="00E565AE" w:rsidRPr="00AC5440"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 xml:space="preserve">d) Se descobrirem novos factos ou meios de prova que, de per si ou combinados com os que foram apreciados no processo, suscitem graves dúvidas sobre a justiça da condenação. </w:t>
      </w:r>
    </w:p>
    <w:p w14:paraId="7786D022" w14:textId="77777777" w:rsidR="00E565AE" w:rsidRPr="00AC5440"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e) Se descobrir que serviram de fundamento à condenação provas proibidas nos termos dos n°s 1 a 3 do artigo 126°;</w:t>
      </w:r>
    </w:p>
    <w:p w14:paraId="09EBB046" w14:textId="77777777" w:rsidR="00E565AE" w:rsidRPr="00AC5440"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sidRPr="00AC5440">
        <w:rPr>
          <w:rFonts w:eastAsia="Calibri" w:cs="Times New Roman"/>
          <w:i/>
          <w:iCs/>
          <w:color w:val="000000"/>
          <w:sz w:val="22"/>
          <w:szCs w:val="22"/>
        </w:rPr>
        <w:t>f) Seja declarada, pelo Tribunal Constitucional, a inconstitucionalidade com força obrigatória geral de norma de conteúdo menos favorável ao arguido que tenha servido de fundamento à condenação;</w:t>
      </w:r>
    </w:p>
    <w:p w14:paraId="31D63417" w14:textId="2315231D" w:rsidR="00E565AE" w:rsidRPr="00CA5997"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sidRPr="00AC5440">
        <w:rPr>
          <w:rFonts w:eastAsia="Calibri" w:cs="Times New Roman"/>
          <w:i/>
          <w:iCs/>
          <w:color w:val="000000"/>
          <w:sz w:val="22"/>
          <w:szCs w:val="22"/>
        </w:rPr>
        <w:t>g) Uma sentença vinculativa do Estado Português, proferida por uma instância internacional, for inconciliável com a condenação ou suscitar graves dúvidas sobre a sua justiça</w:t>
      </w:r>
      <w:r w:rsidRPr="00CA5997">
        <w:rPr>
          <w:rFonts w:eastAsia="Calibri" w:cs="Times New Roman"/>
          <w:color w:val="000000"/>
          <w:szCs w:val="24"/>
        </w:rPr>
        <w:t>”</w:t>
      </w:r>
      <w:r>
        <w:rPr>
          <w:rFonts w:eastAsia="Calibri" w:cs="Times New Roman"/>
          <w:color w:val="000000"/>
          <w:szCs w:val="24"/>
        </w:rPr>
        <w:t xml:space="preserve"> (…)</w:t>
      </w:r>
      <w:r w:rsidRPr="00CA5997">
        <w:rPr>
          <w:rFonts w:eastAsia="Calibri" w:cs="Times New Roman"/>
          <w:color w:val="000000"/>
          <w:szCs w:val="24"/>
        </w:rPr>
        <w:t>.</w:t>
      </w:r>
    </w:p>
    <w:p w14:paraId="68C18F0A" w14:textId="77777777" w:rsidR="00E565AE" w:rsidRPr="00AC5440"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i/>
          <w:iCs/>
          <w:color w:val="000000"/>
          <w:sz w:val="22"/>
          <w:szCs w:val="22"/>
        </w:rPr>
      </w:pPr>
      <w:r>
        <w:rPr>
          <w:rFonts w:eastAsia="Calibri" w:cs="Times New Roman"/>
          <w:color w:val="000000"/>
          <w:szCs w:val="24"/>
        </w:rPr>
        <w:t>“</w:t>
      </w:r>
      <w:r w:rsidRPr="00AC5440">
        <w:rPr>
          <w:rFonts w:eastAsia="Calibri" w:cs="Times New Roman"/>
          <w:i/>
          <w:iCs/>
          <w:color w:val="000000"/>
          <w:sz w:val="22"/>
          <w:szCs w:val="22"/>
        </w:rPr>
        <w:t>3.</w:t>
      </w:r>
      <w:r w:rsidRPr="00AC5440">
        <w:rPr>
          <w:rFonts w:eastAsia="Calibri" w:cs="Times New Roman"/>
          <w:color w:val="000000"/>
          <w:sz w:val="22"/>
          <w:szCs w:val="22"/>
        </w:rPr>
        <w:t xml:space="preserve"> </w:t>
      </w:r>
      <w:r w:rsidRPr="00AC5440">
        <w:rPr>
          <w:rFonts w:eastAsia="Calibri" w:cs="Times New Roman"/>
          <w:i/>
          <w:iCs/>
          <w:color w:val="000000"/>
          <w:sz w:val="22"/>
          <w:szCs w:val="22"/>
        </w:rPr>
        <w:t>A revisão tem a natureza de um recurso, em regra, sobre questão de facto. Não se trata de uma revisão do julgado, mas de um julgado novo sobre novos elementos.</w:t>
      </w:r>
    </w:p>
    <w:p w14:paraId="6499540A" w14:textId="77777777" w:rsidR="00E565AE"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sidRPr="00AC5440">
        <w:rPr>
          <w:rFonts w:eastAsia="Calibri" w:cs="Times New Roman"/>
          <w:i/>
          <w:iCs/>
          <w:color w:val="000000"/>
          <w:sz w:val="22"/>
          <w:szCs w:val="22"/>
        </w:rPr>
        <w:t>4. Em regra, a revisão funda-se em matéria de facto e só excepcionalmente algumas legislações a admitem com base em matéria de direito. Será o caso da previsão das alíneas e), f) e g), aditadas da Lei nº 48/2007, de 29/08</w:t>
      </w:r>
      <w:r>
        <w:rPr>
          <w:rFonts w:eastAsia="Calibri" w:cs="Times New Roman"/>
          <w:i/>
          <w:iCs/>
          <w:color w:val="000000"/>
          <w:szCs w:val="24"/>
        </w:rPr>
        <w:t>”</w:t>
      </w:r>
      <w:r>
        <w:rPr>
          <w:rStyle w:val="Refdenotaderodap"/>
          <w:rFonts w:eastAsia="Calibri" w:cs="Times New Roman"/>
          <w:color w:val="000000"/>
          <w:szCs w:val="24"/>
        </w:rPr>
        <w:footnoteReference w:id="9"/>
      </w:r>
      <w:r w:rsidRPr="000A3971">
        <w:rPr>
          <w:rFonts w:eastAsia="Calibri" w:cs="Times New Roman"/>
          <w:color w:val="000000"/>
          <w:szCs w:val="24"/>
        </w:rPr>
        <w:t>.</w:t>
      </w:r>
    </w:p>
    <w:p w14:paraId="6939EE07" w14:textId="28280F15" w:rsidR="00E565AE"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3FE2E818" w14:textId="77777777" w:rsidR="0078265F" w:rsidRDefault="0078265F" w:rsidP="007826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ab/>
      </w:r>
      <w:r>
        <w:rPr>
          <w:rFonts w:eastAsia="Calibri" w:cs="Times New Roman"/>
          <w:color w:val="000000"/>
          <w:szCs w:val="24"/>
        </w:rPr>
        <w:t>Breve alusão à doutrina, e à jurisprudência do Supremo Tribunal e do Tribunal Constitucional sobre a natureza extraordinária do recurso de revisão.</w:t>
      </w:r>
    </w:p>
    <w:p w14:paraId="23D7565F" w14:textId="7EEEBBE7" w:rsidR="0078265F" w:rsidRDefault="0078265F"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772D8D6A" w14:textId="441A3AF2" w:rsidR="0032490E" w:rsidRPr="0032490E" w:rsidRDefault="00A13322" w:rsidP="003249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 </w:t>
      </w:r>
      <w:r w:rsidR="0032490E" w:rsidRPr="00AC5440">
        <w:rPr>
          <w:rFonts w:cs="Times New Roman"/>
          <w:i/>
          <w:iCs/>
          <w:sz w:val="22"/>
          <w:szCs w:val="22"/>
        </w:rPr>
        <w:t>O recurso extraordinário de revisão não tem por objeto a reapreciação da decisão judicial transitada. Não é uma fase normal de impugnação da sentença penal. É um procedimento autónomo especialmente dirigido a obter um novo julgamento e, por essa via, rescindir una sentença condenatória firme</w:t>
      </w:r>
      <w:r>
        <w:rPr>
          <w:rFonts w:cs="Times New Roman"/>
          <w:i/>
          <w:iCs/>
          <w:szCs w:val="24"/>
        </w:rPr>
        <w:t xml:space="preserve"> </w:t>
      </w:r>
      <w:r>
        <w:rPr>
          <w:rFonts w:cs="Times New Roman"/>
          <w:szCs w:val="24"/>
        </w:rPr>
        <w:t>(…)”</w:t>
      </w:r>
      <w:r>
        <w:rPr>
          <w:rStyle w:val="Refdenotaderodap"/>
          <w:rFonts w:cs="Times New Roman"/>
          <w:szCs w:val="24"/>
        </w:rPr>
        <w:footnoteReference w:id="10"/>
      </w:r>
      <w:r w:rsidR="0032490E" w:rsidRPr="00A13322">
        <w:rPr>
          <w:rFonts w:cs="Times New Roman"/>
          <w:i/>
          <w:iCs/>
          <w:szCs w:val="24"/>
        </w:rPr>
        <w:t>.</w:t>
      </w:r>
    </w:p>
    <w:p w14:paraId="77836CA5" w14:textId="77777777" w:rsidR="00A13322" w:rsidRDefault="00A13322" w:rsidP="003249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6454E05A" w14:textId="4ECA7162" w:rsidR="00A319A9" w:rsidRDefault="00B931F4"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O</w:t>
      </w:r>
      <w:r w:rsidR="009A4CD9">
        <w:rPr>
          <w:rFonts w:eastAsia="Calibri" w:cs="Times New Roman"/>
          <w:color w:val="000000"/>
          <w:szCs w:val="24"/>
        </w:rPr>
        <w:t xml:space="preserve"> </w:t>
      </w:r>
      <w:r w:rsidR="00A319A9" w:rsidRPr="004B11F6">
        <w:rPr>
          <w:rFonts w:eastAsia="Calibri" w:cs="Times New Roman"/>
          <w:color w:val="000000"/>
          <w:szCs w:val="24"/>
        </w:rPr>
        <w:t>art. 29º, nº 6, da C</w:t>
      </w:r>
      <w:r w:rsidR="00DA11EF">
        <w:rPr>
          <w:rFonts w:eastAsia="Calibri" w:cs="Times New Roman"/>
          <w:color w:val="000000"/>
          <w:szCs w:val="24"/>
        </w:rPr>
        <w:t>onstituição da República</w:t>
      </w:r>
      <w:r>
        <w:rPr>
          <w:rFonts w:eastAsia="Calibri" w:cs="Times New Roman"/>
          <w:color w:val="000000"/>
          <w:szCs w:val="24"/>
        </w:rPr>
        <w:t>,</w:t>
      </w:r>
      <w:r w:rsidR="00DA11EF">
        <w:rPr>
          <w:rFonts w:eastAsia="Calibri" w:cs="Times New Roman"/>
          <w:color w:val="000000"/>
          <w:szCs w:val="24"/>
        </w:rPr>
        <w:t xml:space="preserve"> </w:t>
      </w:r>
      <w:r w:rsidR="00EA407F">
        <w:rPr>
          <w:rFonts w:eastAsia="Calibri" w:cs="Times New Roman"/>
          <w:color w:val="000000"/>
          <w:szCs w:val="24"/>
        </w:rPr>
        <w:t xml:space="preserve">consagra o direito </w:t>
      </w:r>
      <w:r w:rsidR="00A319A9" w:rsidRPr="004B11F6">
        <w:rPr>
          <w:rFonts w:eastAsia="Calibri" w:cs="Times New Roman"/>
          <w:color w:val="000000"/>
          <w:szCs w:val="24"/>
        </w:rPr>
        <w:t>“</w:t>
      </w:r>
      <w:r w:rsidR="00A319A9" w:rsidRPr="00AC5440">
        <w:rPr>
          <w:rFonts w:eastAsia="Calibri" w:cs="Times New Roman"/>
          <w:i/>
          <w:iCs/>
          <w:color w:val="000000"/>
          <w:sz w:val="22"/>
          <w:szCs w:val="22"/>
        </w:rPr>
        <w:t>à revisão da sentença</w:t>
      </w:r>
      <w:r w:rsidR="00A319A9" w:rsidRPr="00AC5440">
        <w:rPr>
          <w:rFonts w:eastAsia="Calibri" w:cs="Times New Roman"/>
          <w:color w:val="000000"/>
          <w:sz w:val="22"/>
          <w:szCs w:val="22"/>
        </w:rPr>
        <w:t xml:space="preserve">”, contudo “(…) </w:t>
      </w:r>
      <w:r w:rsidR="00A319A9" w:rsidRPr="00AC5440">
        <w:rPr>
          <w:rFonts w:eastAsia="Calibri" w:cs="Times New Roman"/>
          <w:i/>
          <w:iCs/>
          <w:color w:val="000000"/>
          <w:sz w:val="22"/>
          <w:szCs w:val="22"/>
        </w:rPr>
        <w:t xml:space="preserve">este normativo constitucional atribuiu um direito geral de revisão de sentenças em circunstâncias bem definidas, não uma porta escancarada a toda e qualquer revisão, em quaisquer </w:t>
      </w:r>
      <w:r w:rsidR="00A319A9" w:rsidRPr="00AC5440">
        <w:rPr>
          <w:rFonts w:eastAsia="Calibri" w:cs="Times New Roman"/>
          <w:i/>
          <w:iCs/>
          <w:color w:val="000000"/>
          <w:sz w:val="22"/>
          <w:szCs w:val="22"/>
        </w:rPr>
        <w:lastRenderedPageBreak/>
        <w:t>situações. A CRP não deixa, aliás, quaisquer dúvidas: porquanto sublinha que o direito de revisão dos cidadãos “injustamente condenados” existe, muito concretamente: “nas condições que a lei prescrever</w:t>
      </w:r>
      <w:r w:rsidR="00A319A9" w:rsidRPr="004B11F6">
        <w:rPr>
          <w:rFonts w:eastAsia="Calibri" w:cs="Times New Roman"/>
          <w:i/>
          <w:iCs/>
          <w:color w:val="000000"/>
          <w:szCs w:val="24"/>
        </w:rPr>
        <w:t xml:space="preserve">” </w:t>
      </w:r>
      <w:r w:rsidR="00A319A9" w:rsidRPr="004B11F6">
        <w:rPr>
          <w:rFonts w:eastAsia="Calibri" w:cs="Times New Roman"/>
          <w:color w:val="000000"/>
          <w:szCs w:val="24"/>
        </w:rPr>
        <w:t>(…)</w:t>
      </w:r>
      <w:r w:rsidR="00A319A9" w:rsidRPr="004B11F6">
        <w:rPr>
          <w:rFonts w:eastAsia="Calibri" w:cs="Times New Roman"/>
          <w:i/>
          <w:iCs/>
          <w:color w:val="000000"/>
          <w:szCs w:val="24"/>
        </w:rPr>
        <w:t>”,</w:t>
      </w:r>
      <w:r w:rsidR="00EA407F">
        <w:rPr>
          <w:rFonts w:eastAsia="Calibri" w:cs="Times New Roman"/>
          <w:i/>
          <w:iCs/>
          <w:color w:val="000000"/>
          <w:szCs w:val="24"/>
        </w:rPr>
        <w:t xml:space="preserve"> </w:t>
      </w:r>
      <w:r w:rsidR="00EA407F" w:rsidRPr="00EA407F">
        <w:rPr>
          <w:rFonts w:eastAsia="Calibri" w:cs="Times New Roman"/>
          <w:color w:val="000000"/>
          <w:szCs w:val="24"/>
        </w:rPr>
        <w:t xml:space="preserve">estando </w:t>
      </w:r>
      <w:r w:rsidR="00EA407F">
        <w:rPr>
          <w:rFonts w:eastAsia="Calibri" w:cs="Times New Roman"/>
          <w:color w:val="000000"/>
          <w:szCs w:val="24"/>
        </w:rPr>
        <w:t xml:space="preserve">vertidas </w:t>
      </w:r>
      <w:r w:rsidR="00EA407F" w:rsidRPr="004B11F6">
        <w:rPr>
          <w:rFonts w:eastAsia="Calibri" w:cs="Times New Roman"/>
          <w:color w:val="000000"/>
          <w:szCs w:val="24"/>
        </w:rPr>
        <w:t xml:space="preserve">no </w:t>
      </w:r>
      <w:r w:rsidR="00E565AE">
        <w:rPr>
          <w:rFonts w:eastAsia="Calibri" w:cs="Times New Roman"/>
          <w:color w:val="000000"/>
          <w:szCs w:val="24"/>
        </w:rPr>
        <w:t xml:space="preserve">citado </w:t>
      </w:r>
      <w:r w:rsidR="00EA407F" w:rsidRPr="004B11F6">
        <w:rPr>
          <w:rFonts w:eastAsia="Calibri" w:cs="Times New Roman"/>
          <w:color w:val="000000"/>
          <w:szCs w:val="24"/>
        </w:rPr>
        <w:t xml:space="preserve">art. 449º, nº 1, do Cod. Proc. Penal </w:t>
      </w:r>
      <w:r w:rsidR="00A319A9" w:rsidRPr="004B11F6">
        <w:rPr>
          <w:rFonts w:eastAsia="Calibri" w:cs="Times New Roman"/>
          <w:color w:val="000000"/>
          <w:szCs w:val="24"/>
        </w:rPr>
        <w:t>as condições a que a Constituição explicitamente aludel</w:t>
      </w:r>
      <w:r w:rsidR="009A4CD9">
        <w:rPr>
          <w:rStyle w:val="Refdenotaderodap"/>
          <w:rFonts w:eastAsia="Calibri" w:cs="Times New Roman"/>
          <w:color w:val="000000"/>
          <w:szCs w:val="24"/>
        </w:rPr>
        <w:footnoteReference w:id="11"/>
      </w:r>
      <w:r w:rsidR="00A319A9" w:rsidRPr="004B11F6">
        <w:rPr>
          <w:rFonts w:eastAsia="Calibri" w:cs="Times New Roman"/>
          <w:color w:val="000000"/>
          <w:szCs w:val="24"/>
        </w:rPr>
        <w:t xml:space="preserve"> </w:t>
      </w:r>
    </w:p>
    <w:p w14:paraId="11910549" w14:textId="77777777" w:rsidR="00E565AE" w:rsidRDefault="00E565AE"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733AE2AB" w14:textId="0DC46749" w:rsidR="00E565AE" w:rsidRDefault="0078265F"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O </w:t>
      </w:r>
      <w:r w:rsidR="00E565AE" w:rsidRPr="00A13322">
        <w:rPr>
          <w:rFonts w:cs="Times New Roman"/>
          <w:szCs w:val="24"/>
        </w:rPr>
        <w:t xml:space="preserve">Ac. </w:t>
      </w:r>
      <w:r w:rsidR="00E565AE">
        <w:rPr>
          <w:rFonts w:cs="Times New Roman"/>
          <w:szCs w:val="24"/>
        </w:rPr>
        <w:t xml:space="preserve">do Tribunal Constitucional </w:t>
      </w:r>
      <w:r w:rsidR="00E565AE" w:rsidRPr="00A13322">
        <w:rPr>
          <w:rFonts w:cs="Times New Roman"/>
          <w:szCs w:val="24"/>
        </w:rPr>
        <w:t>nº 376/2000</w:t>
      </w:r>
      <w:r w:rsidR="00E565AE">
        <w:rPr>
          <w:rStyle w:val="Refdenotaderodap"/>
          <w:rFonts w:cs="Times New Roman"/>
          <w:szCs w:val="24"/>
        </w:rPr>
        <w:footnoteReference w:id="12"/>
      </w:r>
      <w:r w:rsidR="00E565AE" w:rsidRPr="00A13322">
        <w:rPr>
          <w:rFonts w:cs="Times New Roman"/>
          <w:szCs w:val="24"/>
        </w:rPr>
        <w:t xml:space="preserve"> </w:t>
      </w:r>
      <w:r w:rsidR="00E565AE">
        <w:rPr>
          <w:rFonts w:cs="Times New Roman"/>
          <w:szCs w:val="24"/>
        </w:rPr>
        <w:t>refer</w:t>
      </w:r>
      <w:r>
        <w:rPr>
          <w:rFonts w:cs="Times New Roman"/>
          <w:szCs w:val="24"/>
        </w:rPr>
        <w:t>e</w:t>
      </w:r>
      <w:r w:rsidR="00E565AE">
        <w:rPr>
          <w:rFonts w:cs="Times New Roman"/>
          <w:szCs w:val="24"/>
        </w:rPr>
        <w:t xml:space="preserve"> que: “(…) </w:t>
      </w:r>
      <w:r w:rsidR="00E565AE" w:rsidRPr="00EA407F">
        <w:rPr>
          <w:rFonts w:cs="Times New Roman"/>
          <w:i/>
          <w:iCs/>
          <w:sz w:val="22"/>
          <w:szCs w:val="22"/>
        </w:rPr>
        <w:t>no novo processo não se procura a correção de erros eventualmente cometidos no anterior e que culminou com a decisão revidenda, porque para a correção desses vícios terão bastado e servido as instâncias de recurso ordinário”, “os factos novos do ponto de vista processual e as novas provas, aquelas que</w:t>
      </w:r>
      <w:r w:rsidR="00E565AE" w:rsidRPr="00AC5440">
        <w:rPr>
          <w:rFonts w:cs="Times New Roman"/>
          <w:i/>
          <w:iCs/>
          <w:sz w:val="22"/>
          <w:szCs w:val="22"/>
        </w:rPr>
        <w:t xml:space="preserve"> não puderam ser apresentadas e apreciadas antes, na decisão que transitou em julgado, são indício indispensável à admissibilidade de um erro judiciário carecido de correção. Por isso, se for autorizada a revisão com base em novos factos ou meios de prova, haverá lugar a novo julgamento</w:t>
      </w:r>
      <w:r w:rsidR="00E565AE">
        <w:rPr>
          <w:rFonts w:cs="Times New Roman"/>
          <w:i/>
          <w:iCs/>
          <w:szCs w:val="24"/>
        </w:rPr>
        <w:t xml:space="preserve"> </w:t>
      </w:r>
      <w:r w:rsidR="00E565AE">
        <w:rPr>
          <w:rFonts w:cs="Times New Roman"/>
          <w:szCs w:val="24"/>
        </w:rPr>
        <w:t>(…)</w:t>
      </w:r>
      <w:r w:rsidR="00E565AE" w:rsidRPr="00A13322">
        <w:rPr>
          <w:rFonts w:cs="Times New Roman"/>
          <w:szCs w:val="24"/>
        </w:rPr>
        <w:t>”</w:t>
      </w:r>
      <w:r w:rsidR="00E565AE" w:rsidRPr="0032490E">
        <w:rPr>
          <w:rFonts w:cs="Times New Roman"/>
          <w:szCs w:val="24"/>
        </w:rPr>
        <w:t>.</w:t>
      </w:r>
    </w:p>
    <w:p w14:paraId="3516A199" w14:textId="4D261205" w:rsidR="00E565AE" w:rsidRDefault="00E565AE"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1156860F" w14:textId="77777777" w:rsidR="0078265F" w:rsidRPr="009B6739" w:rsidRDefault="0078265F" w:rsidP="007826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 xml:space="preserve">O normativo constitucional do </w:t>
      </w:r>
      <w:r w:rsidRPr="004B11F6">
        <w:rPr>
          <w:rFonts w:eastAsia="Calibri" w:cs="Times New Roman"/>
          <w:color w:val="000000"/>
          <w:szCs w:val="24"/>
        </w:rPr>
        <w:t>art. 29º, nº 6, da C</w:t>
      </w:r>
      <w:r>
        <w:rPr>
          <w:rFonts w:eastAsia="Calibri" w:cs="Times New Roman"/>
          <w:color w:val="000000"/>
          <w:szCs w:val="24"/>
        </w:rPr>
        <w:t xml:space="preserve">onstituição da República </w:t>
      </w:r>
      <w:r w:rsidRPr="00AC5440">
        <w:rPr>
          <w:rFonts w:eastAsia="Calibri" w:cs="Times New Roman"/>
          <w:color w:val="000000"/>
          <w:sz w:val="22"/>
          <w:szCs w:val="22"/>
        </w:rPr>
        <w:t xml:space="preserve">“(…) </w:t>
      </w:r>
      <w:r w:rsidRPr="00AC5440">
        <w:rPr>
          <w:rFonts w:eastAsia="Calibri" w:cs="Times New Roman"/>
          <w:i/>
          <w:iCs/>
          <w:color w:val="000000"/>
          <w:sz w:val="22"/>
          <w:szCs w:val="22"/>
        </w:rPr>
        <w:t>atribuiu um direito geral de revisão de sentenças em circunstâncias bem definidas, não uma porta escancarada a toda e qualquer revisão, em quaisquer situações. A CRP não deixa, aliás, quaisquer dúvidas: porquanto sublinha que o direito de revisão dos cidadãos “injustamente condenados” existe, muito concretamente: “nas condições que a lei prescrever</w:t>
      </w:r>
      <w:r w:rsidRPr="004B11F6">
        <w:rPr>
          <w:rFonts w:eastAsia="Calibri" w:cs="Times New Roman"/>
          <w:i/>
          <w:iCs/>
          <w:color w:val="000000"/>
          <w:szCs w:val="24"/>
        </w:rPr>
        <w:t xml:space="preserve">” </w:t>
      </w:r>
      <w:r w:rsidRPr="004B11F6">
        <w:rPr>
          <w:rFonts w:eastAsia="Calibri" w:cs="Times New Roman"/>
          <w:color w:val="000000"/>
          <w:szCs w:val="24"/>
        </w:rPr>
        <w:t>(…)</w:t>
      </w:r>
      <w:r w:rsidRPr="004B11F6">
        <w:rPr>
          <w:rFonts w:eastAsia="Calibri" w:cs="Times New Roman"/>
          <w:i/>
          <w:iCs/>
          <w:color w:val="000000"/>
          <w:szCs w:val="24"/>
        </w:rPr>
        <w:t>”,</w:t>
      </w:r>
      <w:r>
        <w:rPr>
          <w:rFonts w:eastAsia="Calibri" w:cs="Times New Roman"/>
          <w:i/>
          <w:iCs/>
          <w:color w:val="000000"/>
          <w:szCs w:val="24"/>
        </w:rPr>
        <w:t xml:space="preserve"> </w:t>
      </w:r>
      <w:r w:rsidRPr="009B6739">
        <w:rPr>
          <w:rFonts w:eastAsia="Calibri" w:cs="Times New Roman"/>
          <w:color w:val="000000"/>
          <w:szCs w:val="24"/>
        </w:rPr>
        <w:t>explicitamente vertidas no art. 449º, nº 1, do Cod. Proc. Penal</w:t>
      </w:r>
      <w:r w:rsidRPr="009B6739">
        <w:rPr>
          <w:rStyle w:val="Refdenotaderodap"/>
          <w:rFonts w:eastAsia="Calibri" w:cs="Times New Roman"/>
          <w:color w:val="000000"/>
          <w:szCs w:val="24"/>
        </w:rPr>
        <w:footnoteReference w:id="13"/>
      </w:r>
      <w:r w:rsidRPr="009B6739">
        <w:rPr>
          <w:rFonts w:eastAsia="Calibri" w:cs="Times New Roman"/>
          <w:color w:val="000000"/>
          <w:szCs w:val="24"/>
        </w:rPr>
        <w:t xml:space="preserve"> </w:t>
      </w:r>
    </w:p>
    <w:p w14:paraId="488E2CB9" w14:textId="77777777" w:rsidR="0078265F" w:rsidRDefault="0078265F" w:rsidP="00E56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2F0CC8C7" w14:textId="77777777" w:rsidR="00E66600" w:rsidRDefault="00E66600" w:rsidP="00E666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E, c</w:t>
      </w:r>
      <w:r w:rsidRPr="0042203E">
        <w:rPr>
          <w:rFonts w:eastAsia="Calibri" w:cs="Times New Roman"/>
          <w:color w:val="000000"/>
          <w:szCs w:val="24"/>
        </w:rPr>
        <w:t xml:space="preserve">omo se sustenta no Ac. </w:t>
      </w:r>
      <w:r>
        <w:rPr>
          <w:rFonts w:eastAsia="Calibri" w:cs="Times New Roman"/>
          <w:color w:val="000000"/>
          <w:szCs w:val="24"/>
        </w:rPr>
        <w:t xml:space="preserve">STJ </w:t>
      </w:r>
      <w:r w:rsidRPr="0042203E">
        <w:rPr>
          <w:rFonts w:eastAsia="Calibri" w:cs="Times New Roman"/>
          <w:color w:val="000000"/>
          <w:szCs w:val="24"/>
        </w:rPr>
        <w:t>de 26</w:t>
      </w:r>
      <w:r>
        <w:rPr>
          <w:rFonts w:eastAsia="Calibri" w:cs="Times New Roman"/>
          <w:color w:val="000000"/>
          <w:szCs w:val="24"/>
        </w:rPr>
        <w:t>/</w:t>
      </w:r>
      <w:r w:rsidRPr="0042203E">
        <w:rPr>
          <w:rFonts w:eastAsia="Calibri" w:cs="Times New Roman"/>
          <w:color w:val="000000"/>
          <w:szCs w:val="24"/>
        </w:rPr>
        <w:t>09</w:t>
      </w:r>
      <w:r>
        <w:rPr>
          <w:rFonts w:eastAsia="Calibri" w:cs="Times New Roman"/>
          <w:color w:val="000000"/>
          <w:szCs w:val="24"/>
        </w:rPr>
        <w:t>/</w:t>
      </w:r>
      <w:r w:rsidRPr="0042203E">
        <w:rPr>
          <w:rFonts w:eastAsia="Calibri" w:cs="Times New Roman"/>
          <w:color w:val="000000"/>
          <w:szCs w:val="24"/>
        </w:rPr>
        <w:t>2018</w:t>
      </w:r>
      <w:r>
        <w:rPr>
          <w:rStyle w:val="Refdenotaderodap"/>
          <w:rFonts w:eastAsia="Calibri" w:cs="Times New Roman"/>
          <w:color w:val="000000"/>
          <w:szCs w:val="24"/>
        </w:rPr>
        <w:footnoteReference w:id="14"/>
      </w:r>
      <w:r w:rsidRPr="0042203E">
        <w:rPr>
          <w:rFonts w:eastAsia="Calibri" w:cs="Times New Roman"/>
          <w:color w:val="000000"/>
          <w:szCs w:val="24"/>
        </w:rPr>
        <w:t xml:space="preserve">, </w:t>
      </w:r>
      <w:r>
        <w:rPr>
          <w:rFonts w:eastAsia="Calibri" w:cs="Times New Roman"/>
          <w:color w:val="000000"/>
          <w:szCs w:val="24"/>
        </w:rPr>
        <w:t xml:space="preserve">“(…) </w:t>
      </w:r>
      <w:r w:rsidRPr="00AC5440">
        <w:rPr>
          <w:rFonts w:eastAsia="Calibri" w:cs="Times New Roman"/>
          <w:i/>
          <w:iCs/>
          <w:color w:val="000000"/>
          <w:sz w:val="22"/>
          <w:szCs w:val="22"/>
        </w:rPr>
        <w:t>do carácter excecional deste recurso extraordinário decorre necessariamente um grau de exigência na apreciação da respetiva admissibilidade, compatível com tal incomum forma de impugnação, em ordem a evitar a vulgarização, a banalização dos recursos extraordinários</w:t>
      </w:r>
      <w:r>
        <w:rPr>
          <w:rFonts w:eastAsia="Calibri" w:cs="Times New Roman"/>
          <w:i/>
          <w:iCs/>
          <w:color w:val="000000"/>
          <w:szCs w:val="24"/>
        </w:rPr>
        <w:t xml:space="preserve"> </w:t>
      </w:r>
      <w:r>
        <w:rPr>
          <w:rFonts w:eastAsia="Calibri" w:cs="Times New Roman"/>
          <w:color w:val="000000"/>
          <w:szCs w:val="24"/>
        </w:rPr>
        <w:t>(…)</w:t>
      </w:r>
      <w:r w:rsidRPr="0042203E">
        <w:rPr>
          <w:rFonts w:eastAsia="Calibri" w:cs="Times New Roman"/>
          <w:color w:val="000000"/>
          <w:szCs w:val="24"/>
        </w:rPr>
        <w:t>”.</w:t>
      </w:r>
    </w:p>
    <w:p w14:paraId="187F484C" w14:textId="77777777" w:rsidR="00E66600" w:rsidRDefault="00E66600" w:rsidP="00E666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08C325AB" w14:textId="10F87EE1" w:rsidR="00632B58" w:rsidRPr="0078265F" w:rsidRDefault="00E565AE" w:rsidP="00422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u w:val="single"/>
        </w:rPr>
      </w:pPr>
      <w:r>
        <w:rPr>
          <w:rFonts w:cs="Times New Roman"/>
          <w:szCs w:val="24"/>
        </w:rPr>
        <w:tab/>
      </w:r>
      <w:r w:rsidR="00EA407F" w:rsidRPr="0078265F">
        <w:rPr>
          <w:rFonts w:cs="Times New Roman"/>
          <w:szCs w:val="24"/>
          <w:u w:val="single"/>
        </w:rPr>
        <w:t>Apreciação</w:t>
      </w:r>
    </w:p>
    <w:p w14:paraId="56212474" w14:textId="6ED5B09A" w:rsidR="00632B58" w:rsidRDefault="00632B58" w:rsidP="00422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6B8F2F88" w14:textId="78807926" w:rsidR="00DB5BE3" w:rsidRDefault="00DB5BE3" w:rsidP="00DB5B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cs="Times New Roman"/>
          <w:szCs w:val="24"/>
        </w:rPr>
        <w:lastRenderedPageBreak/>
        <w:t xml:space="preserve">O arguido </w:t>
      </w:r>
      <w:r w:rsidRPr="00F90D99">
        <w:rPr>
          <w:rFonts w:cs="Times New Roman"/>
          <w:szCs w:val="24"/>
        </w:rPr>
        <w:t>Jorge Alexandre de Azevedo Sousa Ferreira</w:t>
      </w:r>
      <w:r>
        <w:rPr>
          <w:rFonts w:cs="Times New Roman"/>
          <w:szCs w:val="24"/>
        </w:rPr>
        <w:t xml:space="preserve"> vem,</w:t>
      </w:r>
      <w:r w:rsidRPr="00F90D99">
        <w:rPr>
          <w:rFonts w:cs="Times New Roman"/>
          <w:szCs w:val="24"/>
        </w:rPr>
        <w:t xml:space="preserve"> </w:t>
      </w:r>
      <w:r>
        <w:rPr>
          <w:rFonts w:cs="Times New Roman"/>
          <w:szCs w:val="24"/>
        </w:rPr>
        <w:t xml:space="preserve">através de um recurso extraordinário de revisão, formular </w:t>
      </w:r>
      <w:r>
        <w:rPr>
          <w:rFonts w:eastAsia="Calibri" w:cs="Times New Roman"/>
          <w:color w:val="000000"/>
          <w:szCs w:val="24"/>
        </w:rPr>
        <w:t xml:space="preserve">um pedido de revogação do </w:t>
      </w:r>
      <w:r w:rsidRPr="00DA11EF">
        <w:rPr>
          <w:rFonts w:eastAsia="Calibri" w:cs="Times New Roman"/>
          <w:color w:val="000000"/>
          <w:szCs w:val="24"/>
        </w:rPr>
        <w:t xml:space="preserve">despacho </w:t>
      </w:r>
      <w:r>
        <w:rPr>
          <w:rFonts w:eastAsia="Calibri" w:cs="Times New Roman"/>
          <w:color w:val="000000"/>
          <w:szCs w:val="24"/>
        </w:rPr>
        <w:t xml:space="preserve">judicial </w:t>
      </w:r>
      <w:r w:rsidRPr="00DA11EF">
        <w:rPr>
          <w:rFonts w:eastAsia="Calibri" w:cs="Times New Roman"/>
          <w:color w:val="000000"/>
          <w:szCs w:val="24"/>
        </w:rPr>
        <w:t>proferido em 20/01/2020</w:t>
      </w:r>
      <w:r>
        <w:rPr>
          <w:rFonts w:eastAsia="Calibri" w:cs="Times New Roman"/>
          <w:color w:val="000000"/>
          <w:szCs w:val="24"/>
        </w:rPr>
        <w:t xml:space="preserve">, </w:t>
      </w:r>
      <w:r>
        <w:rPr>
          <w:rFonts w:cs="Times New Roman"/>
          <w:szCs w:val="24"/>
        </w:rPr>
        <w:t xml:space="preserve">no Proc. nº </w:t>
      </w:r>
      <w:r w:rsidRPr="00F90D99">
        <w:rPr>
          <w:rFonts w:cs="Times New Roman"/>
          <w:szCs w:val="24"/>
        </w:rPr>
        <w:t>87/14.9TATVR</w:t>
      </w:r>
      <w:r>
        <w:rPr>
          <w:rFonts w:cs="Times New Roman"/>
          <w:szCs w:val="24"/>
        </w:rPr>
        <w:t xml:space="preserve">, pelo </w:t>
      </w:r>
      <w:r w:rsidRPr="00F90D99">
        <w:rPr>
          <w:rFonts w:cs="Times New Roman"/>
          <w:szCs w:val="24"/>
        </w:rPr>
        <w:t>Juízo Local Criminal de Faro - Juiz 2</w:t>
      </w:r>
      <w:r>
        <w:rPr>
          <w:rFonts w:cs="Times New Roman"/>
          <w:szCs w:val="24"/>
        </w:rPr>
        <w:t>, da Comarca de Faro,</w:t>
      </w:r>
      <w:r>
        <w:rPr>
          <w:rFonts w:eastAsia="Calibri" w:cs="Times New Roman"/>
          <w:color w:val="000000"/>
          <w:szCs w:val="24"/>
        </w:rPr>
        <w:t xml:space="preserve"> que </w:t>
      </w:r>
      <w:r w:rsidRPr="000F16B7">
        <w:rPr>
          <w:rFonts w:eastAsia="Calibri" w:cs="Times New Roman"/>
          <w:color w:val="000000"/>
          <w:szCs w:val="24"/>
        </w:rPr>
        <w:t>não admitiu o</w:t>
      </w:r>
      <w:r>
        <w:rPr>
          <w:rFonts w:eastAsia="Calibri" w:cs="Times New Roman"/>
          <w:color w:val="000000"/>
          <w:szCs w:val="24"/>
        </w:rPr>
        <w:t xml:space="preserve"> r</w:t>
      </w:r>
      <w:r w:rsidRPr="000F16B7">
        <w:rPr>
          <w:rFonts w:eastAsia="Calibri" w:cs="Times New Roman"/>
          <w:color w:val="000000"/>
          <w:szCs w:val="24"/>
        </w:rPr>
        <w:t xml:space="preserve">ecurso </w:t>
      </w:r>
      <w:r>
        <w:rPr>
          <w:rFonts w:eastAsia="Calibri" w:cs="Times New Roman"/>
          <w:color w:val="000000"/>
          <w:szCs w:val="24"/>
        </w:rPr>
        <w:t xml:space="preserve">por si </w:t>
      </w:r>
      <w:r w:rsidRPr="000F16B7">
        <w:rPr>
          <w:rFonts w:eastAsia="Calibri" w:cs="Times New Roman"/>
          <w:color w:val="000000"/>
          <w:szCs w:val="24"/>
        </w:rPr>
        <w:t>interposto em 16/12/201</w:t>
      </w:r>
      <w:r>
        <w:rPr>
          <w:rFonts w:eastAsia="Calibri" w:cs="Times New Roman"/>
          <w:color w:val="000000"/>
          <w:szCs w:val="24"/>
        </w:rPr>
        <w:t xml:space="preserve">9 da sentença aí proferida para o Tribunal da Relação de Évora, </w:t>
      </w:r>
      <w:r w:rsidRPr="00DA11EF">
        <w:rPr>
          <w:rFonts w:eastAsia="Calibri" w:cs="Times New Roman"/>
          <w:color w:val="000000"/>
          <w:szCs w:val="24"/>
        </w:rPr>
        <w:t xml:space="preserve">por ter sido considerado </w:t>
      </w:r>
      <w:r>
        <w:rPr>
          <w:rFonts w:eastAsia="Calibri" w:cs="Times New Roman"/>
          <w:color w:val="000000"/>
          <w:szCs w:val="24"/>
        </w:rPr>
        <w:t xml:space="preserve">tal recurso </w:t>
      </w:r>
      <w:r w:rsidRPr="00DA11EF">
        <w:rPr>
          <w:rFonts w:eastAsia="Calibri" w:cs="Times New Roman"/>
          <w:color w:val="000000"/>
          <w:szCs w:val="24"/>
        </w:rPr>
        <w:t>extemporâneo</w:t>
      </w:r>
      <w:r>
        <w:rPr>
          <w:rFonts w:eastAsia="Calibri" w:cs="Times New Roman"/>
          <w:color w:val="000000"/>
          <w:szCs w:val="24"/>
        </w:rPr>
        <w:t xml:space="preserve">, uma vez que o </w:t>
      </w:r>
      <w:r w:rsidRPr="00DA11EF">
        <w:rPr>
          <w:rFonts w:eastAsia="Calibri" w:cs="Times New Roman"/>
          <w:color w:val="000000"/>
          <w:szCs w:val="24"/>
        </w:rPr>
        <w:t>transito em julgado d</w:t>
      </w:r>
      <w:r>
        <w:rPr>
          <w:rFonts w:eastAsia="Calibri" w:cs="Times New Roman"/>
          <w:color w:val="000000"/>
          <w:szCs w:val="24"/>
        </w:rPr>
        <w:t>est</w:t>
      </w:r>
      <w:r w:rsidRPr="00DA11EF">
        <w:rPr>
          <w:rFonts w:eastAsia="Calibri" w:cs="Times New Roman"/>
          <w:color w:val="000000"/>
          <w:szCs w:val="24"/>
        </w:rPr>
        <w:t>a sentença ocorr</w:t>
      </w:r>
      <w:r>
        <w:rPr>
          <w:rFonts w:eastAsia="Calibri" w:cs="Times New Roman"/>
          <w:color w:val="000000"/>
          <w:szCs w:val="24"/>
        </w:rPr>
        <w:t>eu</w:t>
      </w:r>
      <w:r w:rsidRPr="00DA11EF">
        <w:rPr>
          <w:rFonts w:eastAsia="Calibri" w:cs="Times New Roman"/>
          <w:color w:val="000000"/>
          <w:szCs w:val="24"/>
        </w:rPr>
        <w:t xml:space="preserve"> em 03/12/2019</w:t>
      </w:r>
      <w:r>
        <w:rPr>
          <w:rFonts w:eastAsia="Calibri" w:cs="Times New Roman"/>
          <w:color w:val="000000"/>
          <w:szCs w:val="24"/>
        </w:rPr>
        <w:t xml:space="preserve">, </w:t>
      </w:r>
      <w:r w:rsidR="00AE2AF0">
        <w:rPr>
          <w:rFonts w:eastAsia="Calibri" w:cs="Times New Roman"/>
          <w:color w:val="000000"/>
          <w:szCs w:val="24"/>
        </w:rPr>
        <w:t xml:space="preserve">tendo esta </w:t>
      </w:r>
      <w:r>
        <w:rPr>
          <w:rFonts w:eastAsia="Calibri" w:cs="Times New Roman"/>
          <w:color w:val="000000"/>
          <w:szCs w:val="24"/>
        </w:rPr>
        <w:t xml:space="preserve">decisão </w:t>
      </w:r>
      <w:r w:rsidR="0078265F">
        <w:rPr>
          <w:rFonts w:eastAsia="Calibri" w:cs="Times New Roman"/>
          <w:color w:val="000000"/>
          <w:szCs w:val="24"/>
        </w:rPr>
        <w:t xml:space="preserve">de não admissão do recurso </w:t>
      </w:r>
      <w:r w:rsidR="00AE2AF0">
        <w:rPr>
          <w:rFonts w:eastAsia="Calibri" w:cs="Times New Roman"/>
          <w:color w:val="000000"/>
          <w:szCs w:val="24"/>
        </w:rPr>
        <w:t xml:space="preserve">sido </w:t>
      </w:r>
      <w:r>
        <w:rPr>
          <w:rFonts w:eastAsia="Calibri" w:cs="Times New Roman"/>
          <w:color w:val="000000"/>
          <w:szCs w:val="24"/>
        </w:rPr>
        <w:t>posteriormente confirmada</w:t>
      </w:r>
      <w:r w:rsidR="00AE2AF0">
        <w:rPr>
          <w:rFonts w:eastAsia="Calibri" w:cs="Times New Roman"/>
          <w:color w:val="000000"/>
          <w:szCs w:val="24"/>
        </w:rPr>
        <w:t xml:space="preserve"> pelo Tribunal da Relação,</w:t>
      </w:r>
      <w:r>
        <w:rPr>
          <w:rFonts w:eastAsia="Calibri" w:cs="Times New Roman"/>
          <w:color w:val="000000"/>
          <w:szCs w:val="24"/>
        </w:rPr>
        <w:t xml:space="preserve"> em sede de reclamação.</w:t>
      </w:r>
    </w:p>
    <w:p w14:paraId="6F1F61CD" w14:textId="77777777" w:rsidR="00DB5BE3" w:rsidRDefault="00DB5BE3" w:rsidP="00DB5B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21F7D6CF" w14:textId="4BA6B9D8" w:rsidR="00DB5BE3" w:rsidRDefault="00DB5BE3" w:rsidP="00DB5B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O arguido </w:t>
      </w:r>
      <w:r w:rsidRPr="00F90D99">
        <w:rPr>
          <w:rFonts w:cs="Times New Roman"/>
          <w:szCs w:val="24"/>
        </w:rPr>
        <w:t>Jorge Alexandre de Azevedo Sousa Ferreira</w:t>
      </w:r>
      <w:r>
        <w:rPr>
          <w:rFonts w:cs="Times New Roman"/>
          <w:szCs w:val="24"/>
        </w:rPr>
        <w:t xml:space="preserve"> alega </w:t>
      </w:r>
      <w:r w:rsidR="0078265F">
        <w:rPr>
          <w:rFonts w:cs="Times New Roman"/>
          <w:szCs w:val="24"/>
        </w:rPr>
        <w:t xml:space="preserve">que tomou </w:t>
      </w:r>
      <w:r>
        <w:rPr>
          <w:rFonts w:cs="Times New Roman"/>
          <w:szCs w:val="24"/>
        </w:rPr>
        <w:t xml:space="preserve">conhecimento da identidade do seu </w:t>
      </w:r>
      <w:r w:rsidRPr="00503DA1">
        <w:rPr>
          <w:rFonts w:cs="Times New Roman"/>
          <w:szCs w:val="24"/>
        </w:rPr>
        <w:t>Defensor em 04/11/2019</w:t>
      </w:r>
      <w:r>
        <w:rPr>
          <w:rFonts w:cs="Times New Roman"/>
          <w:szCs w:val="24"/>
        </w:rPr>
        <w:t xml:space="preserve">, </w:t>
      </w:r>
      <w:r w:rsidR="00AE2AF0">
        <w:rPr>
          <w:rFonts w:cs="Times New Roman"/>
          <w:szCs w:val="24"/>
        </w:rPr>
        <w:t xml:space="preserve">que </w:t>
      </w:r>
      <w:r>
        <w:rPr>
          <w:rFonts w:cs="Times New Roman"/>
          <w:szCs w:val="24"/>
        </w:rPr>
        <w:t xml:space="preserve">foi notificado em </w:t>
      </w:r>
      <w:r w:rsidRPr="00503DA1">
        <w:rPr>
          <w:rFonts w:cs="Times New Roman"/>
          <w:szCs w:val="24"/>
        </w:rPr>
        <w:t xml:space="preserve">18/11/2019 </w:t>
      </w:r>
      <w:r>
        <w:rPr>
          <w:rFonts w:cs="Times New Roman"/>
          <w:szCs w:val="24"/>
        </w:rPr>
        <w:t xml:space="preserve">da substituição deste Defensor por uma </w:t>
      </w:r>
      <w:r w:rsidRPr="00503DA1">
        <w:rPr>
          <w:rFonts w:cs="Times New Roman"/>
          <w:szCs w:val="24"/>
        </w:rPr>
        <w:t>nova Defensora</w:t>
      </w:r>
      <w:r>
        <w:rPr>
          <w:rFonts w:cs="Times New Roman"/>
          <w:szCs w:val="24"/>
        </w:rPr>
        <w:t xml:space="preserve">, </w:t>
      </w:r>
      <w:r w:rsidR="0078265F">
        <w:rPr>
          <w:rFonts w:cs="Times New Roman"/>
          <w:szCs w:val="24"/>
        </w:rPr>
        <w:t>situação qu</w:t>
      </w:r>
      <w:r>
        <w:rPr>
          <w:rFonts w:cs="Times New Roman"/>
          <w:szCs w:val="24"/>
        </w:rPr>
        <w:t xml:space="preserve">e consubstancia “(…) </w:t>
      </w:r>
      <w:r w:rsidRPr="00503DA1">
        <w:rPr>
          <w:rFonts w:cs="Times New Roman"/>
          <w:i/>
          <w:iCs/>
          <w:szCs w:val="24"/>
        </w:rPr>
        <w:t>um verdadeiro vazio de representação para efeitos de defesa do Arguido</w:t>
      </w:r>
      <w:r>
        <w:rPr>
          <w:rFonts w:cs="Times New Roman"/>
          <w:i/>
          <w:iCs/>
          <w:szCs w:val="24"/>
        </w:rPr>
        <w:t xml:space="preserve"> </w:t>
      </w:r>
      <w:r>
        <w:rPr>
          <w:rFonts w:cs="Times New Roman"/>
          <w:szCs w:val="24"/>
        </w:rPr>
        <w:t xml:space="preserve">(…)”, tendo interposto recurso </w:t>
      </w:r>
      <w:r w:rsidR="00522F7E">
        <w:rPr>
          <w:rFonts w:cs="Times New Roman"/>
          <w:szCs w:val="24"/>
        </w:rPr>
        <w:t xml:space="preserve">da sentença condenatória </w:t>
      </w:r>
      <w:r>
        <w:rPr>
          <w:rFonts w:cs="Times New Roman"/>
          <w:szCs w:val="24"/>
        </w:rPr>
        <w:t xml:space="preserve">no prazo de 30 dias </w:t>
      </w:r>
      <w:r w:rsidRPr="00503DA1">
        <w:rPr>
          <w:rFonts w:cs="Times New Roman"/>
          <w:szCs w:val="24"/>
        </w:rPr>
        <w:t>depois de ter uma Defensora com quem</w:t>
      </w:r>
      <w:r>
        <w:rPr>
          <w:rFonts w:cs="Times New Roman"/>
          <w:szCs w:val="24"/>
        </w:rPr>
        <w:t xml:space="preserve"> reuniu, e que lhe assegurou </w:t>
      </w:r>
      <w:r w:rsidR="00522F7E">
        <w:rPr>
          <w:rFonts w:cs="Times New Roman"/>
          <w:szCs w:val="24"/>
        </w:rPr>
        <w:t xml:space="preserve">esse seu </w:t>
      </w:r>
      <w:r>
        <w:rPr>
          <w:rFonts w:cs="Times New Roman"/>
          <w:szCs w:val="24"/>
        </w:rPr>
        <w:t>direito.</w:t>
      </w:r>
    </w:p>
    <w:p w14:paraId="3BF874E1" w14:textId="77777777" w:rsidR="00DB5BE3" w:rsidRDefault="00DB5BE3" w:rsidP="00DB5B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45A89FA0" w14:textId="36B0DD16" w:rsidR="00DB5BE3" w:rsidRDefault="00DB5BE3" w:rsidP="00DB5B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O arguido </w:t>
      </w:r>
      <w:r w:rsidRPr="00F90D99">
        <w:rPr>
          <w:rFonts w:cs="Times New Roman"/>
          <w:szCs w:val="24"/>
        </w:rPr>
        <w:t>Jorge Alexandre de Azevedo Sousa Ferreira</w:t>
      </w:r>
      <w:r>
        <w:rPr>
          <w:rFonts w:cs="Times New Roman"/>
          <w:szCs w:val="24"/>
        </w:rPr>
        <w:t xml:space="preserve"> alega não </w:t>
      </w:r>
      <w:r w:rsidRPr="00503DA1">
        <w:rPr>
          <w:rFonts w:cs="Times New Roman"/>
          <w:szCs w:val="24"/>
        </w:rPr>
        <w:t>pode</w:t>
      </w:r>
      <w:r>
        <w:rPr>
          <w:rFonts w:cs="Times New Roman"/>
          <w:szCs w:val="24"/>
        </w:rPr>
        <w:t xml:space="preserve">r interpretar-se o </w:t>
      </w:r>
      <w:r w:rsidRPr="00503DA1">
        <w:rPr>
          <w:rFonts w:cs="Times New Roman"/>
          <w:szCs w:val="24"/>
        </w:rPr>
        <w:t>art. 66º, nº 4</w:t>
      </w:r>
      <w:r w:rsidR="00522F7E">
        <w:rPr>
          <w:rFonts w:cs="Times New Roman"/>
          <w:szCs w:val="24"/>
        </w:rPr>
        <w:t>,</w:t>
      </w:r>
      <w:r w:rsidRPr="00503DA1">
        <w:rPr>
          <w:rFonts w:cs="Times New Roman"/>
          <w:szCs w:val="24"/>
        </w:rPr>
        <w:t xml:space="preserve"> do C</w:t>
      </w:r>
      <w:r>
        <w:rPr>
          <w:rFonts w:cs="Times New Roman"/>
          <w:szCs w:val="24"/>
        </w:rPr>
        <w:t xml:space="preserve">od. Proc. Penal, de uma forma </w:t>
      </w:r>
      <w:r w:rsidRPr="00503DA1">
        <w:rPr>
          <w:rFonts w:cs="Times New Roman"/>
          <w:szCs w:val="24"/>
        </w:rPr>
        <w:t>literal (existência de Defensor)</w:t>
      </w:r>
      <w:r>
        <w:rPr>
          <w:rFonts w:cs="Times New Roman"/>
          <w:szCs w:val="24"/>
        </w:rPr>
        <w:t>,</w:t>
      </w:r>
      <w:r w:rsidRPr="00503DA1">
        <w:rPr>
          <w:rFonts w:cs="Times New Roman"/>
          <w:szCs w:val="24"/>
        </w:rPr>
        <w:t xml:space="preserve"> mas </w:t>
      </w:r>
      <w:r>
        <w:rPr>
          <w:rFonts w:cs="Times New Roman"/>
          <w:szCs w:val="24"/>
        </w:rPr>
        <w:t>sim de uma forma e</w:t>
      </w:r>
      <w:r w:rsidRPr="00503DA1">
        <w:rPr>
          <w:rFonts w:cs="Times New Roman"/>
          <w:szCs w:val="24"/>
        </w:rPr>
        <w:t>fectiva (existência de profissional do foro a quem procurar)</w:t>
      </w:r>
      <w:r>
        <w:rPr>
          <w:rFonts w:cs="Times New Roman"/>
          <w:szCs w:val="24"/>
        </w:rPr>
        <w:t xml:space="preserve">, tendo o Acórdão do </w:t>
      </w:r>
      <w:r w:rsidRPr="00503DA1">
        <w:rPr>
          <w:rFonts w:cs="Times New Roman"/>
          <w:szCs w:val="24"/>
        </w:rPr>
        <w:t>Tribunal da Relação do Évora</w:t>
      </w:r>
      <w:r>
        <w:rPr>
          <w:rFonts w:cs="Times New Roman"/>
          <w:szCs w:val="24"/>
        </w:rPr>
        <w:t>,</w:t>
      </w:r>
      <w:r w:rsidRPr="00503DA1">
        <w:rPr>
          <w:rFonts w:cs="Times New Roman"/>
          <w:szCs w:val="24"/>
        </w:rPr>
        <w:t xml:space="preserve"> de 11</w:t>
      </w:r>
      <w:r>
        <w:rPr>
          <w:rFonts w:cs="Times New Roman"/>
          <w:szCs w:val="24"/>
        </w:rPr>
        <w:t xml:space="preserve">/05/2021 versado </w:t>
      </w:r>
      <w:r w:rsidRPr="00503DA1">
        <w:rPr>
          <w:rFonts w:cs="Times New Roman"/>
          <w:szCs w:val="24"/>
        </w:rPr>
        <w:t xml:space="preserve">especificamente </w:t>
      </w:r>
      <w:r>
        <w:rPr>
          <w:rFonts w:cs="Times New Roman"/>
          <w:szCs w:val="24"/>
        </w:rPr>
        <w:t xml:space="preserve">esta </w:t>
      </w:r>
      <w:r w:rsidRPr="00503DA1">
        <w:rPr>
          <w:rFonts w:cs="Times New Roman"/>
          <w:szCs w:val="24"/>
        </w:rPr>
        <w:t>matéria</w:t>
      </w:r>
      <w:r>
        <w:rPr>
          <w:rFonts w:cs="Times New Roman"/>
          <w:szCs w:val="24"/>
        </w:rPr>
        <w:t>, e apontado pela solução que ora pugna, no sentido da admissão do recurso</w:t>
      </w:r>
      <w:r w:rsidR="00522F7E">
        <w:rPr>
          <w:rFonts w:cs="Times New Roman"/>
          <w:szCs w:val="24"/>
        </w:rPr>
        <w:t>,</w:t>
      </w:r>
      <w:r>
        <w:rPr>
          <w:rFonts w:cs="Times New Roman"/>
          <w:szCs w:val="24"/>
        </w:rPr>
        <w:t xml:space="preserve"> </w:t>
      </w:r>
      <w:r w:rsidRPr="00503DA1">
        <w:rPr>
          <w:rFonts w:cs="Times New Roman"/>
          <w:szCs w:val="24"/>
        </w:rPr>
        <w:t>com sustentação em Acórdãos do Tribunal Constitucional</w:t>
      </w:r>
      <w:r>
        <w:rPr>
          <w:rFonts w:cs="Times New Roman"/>
          <w:szCs w:val="24"/>
        </w:rPr>
        <w:t>.</w:t>
      </w:r>
    </w:p>
    <w:p w14:paraId="16E508CC" w14:textId="77777777" w:rsidR="00DB5BE3" w:rsidRDefault="00DB5BE3" w:rsidP="00422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6F5C0D33" w14:textId="48D3C3D5" w:rsidR="00E66600" w:rsidRDefault="00DB5BE3" w:rsidP="00422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E, em face da decisão deste A</w:t>
      </w:r>
      <w:r w:rsidR="00AE2AF0">
        <w:rPr>
          <w:rFonts w:cs="Times New Roman"/>
          <w:szCs w:val="24"/>
        </w:rPr>
        <w:t>c</w:t>
      </w:r>
      <w:r>
        <w:rPr>
          <w:rFonts w:cs="Times New Roman"/>
          <w:szCs w:val="24"/>
        </w:rPr>
        <w:t>. TRE</w:t>
      </w:r>
      <w:r w:rsidR="00AE2AF0">
        <w:rPr>
          <w:rFonts w:cs="Times New Roman"/>
          <w:szCs w:val="24"/>
        </w:rPr>
        <w:t>,</w:t>
      </w:r>
      <w:r>
        <w:rPr>
          <w:rFonts w:cs="Times New Roman"/>
          <w:szCs w:val="24"/>
        </w:rPr>
        <w:t xml:space="preserve"> o ar</w:t>
      </w:r>
      <w:r w:rsidR="00E66600">
        <w:rPr>
          <w:rFonts w:cs="Times New Roman"/>
          <w:szCs w:val="24"/>
        </w:rPr>
        <w:t xml:space="preserve">guido </w:t>
      </w:r>
      <w:r w:rsidR="00E66600" w:rsidRPr="00F90D99">
        <w:rPr>
          <w:rFonts w:cs="Times New Roman"/>
          <w:szCs w:val="24"/>
        </w:rPr>
        <w:t>Jorge Alexandre de Azevedo Sousa Ferreira</w:t>
      </w:r>
      <w:r w:rsidR="00E66600">
        <w:rPr>
          <w:rFonts w:cs="Times New Roman"/>
          <w:szCs w:val="24"/>
        </w:rPr>
        <w:t xml:space="preserve"> </w:t>
      </w:r>
      <w:r w:rsidR="00E66600" w:rsidRPr="00FA1499">
        <w:rPr>
          <w:rFonts w:cs="Times New Roman"/>
          <w:szCs w:val="24"/>
        </w:rPr>
        <w:t xml:space="preserve">interpôs </w:t>
      </w:r>
      <w:r w:rsidR="00AC33C4">
        <w:rPr>
          <w:rFonts w:cs="Times New Roman"/>
          <w:szCs w:val="24"/>
        </w:rPr>
        <w:t xml:space="preserve">o </w:t>
      </w:r>
      <w:r w:rsidR="00E66600" w:rsidRPr="00FA1499">
        <w:rPr>
          <w:rFonts w:cs="Times New Roman"/>
          <w:szCs w:val="24"/>
        </w:rPr>
        <w:t xml:space="preserve">recurso </w:t>
      </w:r>
      <w:r w:rsidR="00AC33C4">
        <w:rPr>
          <w:rFonts w:cs="Times New Roman"/>
          <w:szCs w:val="24"/>
        </w:rPr>
        <w:t xml:space="preserve">extraordinário </w:t>
      </w:r>
      <w:r w:rsidR="00E66600" w:rsidRPr="00FA1499">
        <w:rPr>
          <w:rFonts w:cs="Times New Roman"/>
          <w:szCs w:val="24"/>
        </w:rPr>
        <w:t>de revisão, com fundamento no art. 449º, nº 1, al. d), do Cod. Proc. Penal</w:t>
      </w:r>
      <w:r w:rsidR="00E66600">
        <w:rPr>
          <w:rFonts w:cs="Times New Roman"/>
          <w:szCs w:val="24"/>
        </w:rPr>
        <w:t xml:space="preserve">, ou seja, </w:t>
      </w:r>
      <w:r w:rsidR="00AE2AF0">
        <w:rPr>
          <w:rFonts w:cs="Times New Roman"/>
          <w:szCs w:val="24"/>
        </w:rPr>
        <w:t xml:space="preserve">fundamentando-o com base </w:t>
      </w:r>
      <w:r w:rsidR="00E66600">
        <w:rPr>
          <w:rFonts w:cs="Times New Roman"/>
          <w:szCs w:val="24"/>
        </w:rPr>
        <w:t>na descoberta de n</w:t>
      </w:r>
      <w:r w:rsidR="00E66600" w:rsidRPr="00E66600">
        <w:rPr>
          <w:rFonts w:cs="Times New Roman"/>
          <w:szCs w:val="24"/>
        </w:rPr>
        <w:t>ovos factos</w:t>
      </w:r>
      <w:r w:rsidR="00E66600">
        <w:rPr>
          <w:rFonts w:cs="Times New Roman"/>
          <w:szCs w:val="24"/>
        </w:rPr>
        <w:t xml:space="preserve"> </w:t>
      </w:r>
      <w:r w:rsidR="00E66600" w:rsidRPr="00E66600">
        <w:rPr>
          <w:rFonts w:cs="Times New Roman"/>
          <w:szCs w:val="24"/>
        </w:rPr>
        <w:t>que</w:t>
      </w:r>
      <w:r w:rsidR="00AE2AF0">
        <w:rPr>
          <w:rFonts w:cs="Times New Roman"/>
          <w:szCs w:val="24"/>
        </w:rPr>
        <w:t>, em seu entender, determinam a</w:t>
      </w:r>
      <w:r w:rsidR="00AE2AF0">
        <w:rPr>
          <w:rFonts w:eastAsia="Calibri" w:cs="Times New Roman"/>
          <w:color w:val="000000"/>
          <w:szCs w:val="24"/>
        </w:rPr>
        <w:t xml:space="preserve"> revogação da </w:t>
      </w:r>
      <w:r w:rsidR="00AE2AF0" w:rsidRPr="000F16B7">
        <w:rPr>
          <w:rFonts w:eastAsia="Calibri" w:cs="Times New Roman"/>
          <w:color w:val="000000"/>
          <w:szCs w:val="24"/>
        </w:rPr>
        <w:t>decisão que não admitiu o</w:t>
      </w:r>
      <w:r w:rsidR="00AE2AF0">
        <w:rPr>
          <w:rFonts w:eastAsia="Calibri" w:cs="Times New Roman"/>
          <w:color w:val="000000"/>
          <w:szCs w:val="24"/>
        </w:rPr>
        <w:t xml:space="preserve"> r</w:t>
      </w:r>
      <w:r w:rsidR="00AE2AF0" w:rsidRPr="000F16B7">
        <w:rPr>
          <w:rFonts w:eastAsia="Calibri" w:cs="Times New Roman"/>
          <w:color w:val="000000"/>
          <w:szCs w:val="24"/>
        </w:rPr>
        <w:t xml:space="preserve">ecurso </w:t>
      </w:r>
      <w:r w:rsidR="00522F7E">
        <w:rPr>
          <w:rFonts w:eastAsia="Calibri" w:cs="Times New Roman"/>
          <w:color w:val="000000"/>
          <w:szCs w:val="24"/>
        </w:rPr>
        <w:t xml:space="preserve">por si </w:t>
      </w:r>
      <w:r w:rsidR="00AE2AF0" w:rsidRPr="000F16B7">
        <w:rPr>
          <w:rFonts w:eastAsia="Calibri" w:cs="Times New Roman"/>
          <w:color w:val="000000"/>
          <w:szCs w:val="24"/>
        </w:rPr>
        <w:t>interposto em 16/12/201</w:t>
      </w:r>
      <w:r w:rsidR="00AE2AF0">
        <w:rPr>
          <w:rFonts w:eastAsia="Calibri" w:cs="Times New Roman"/>
          <w:color w:val="000000"/>
          <w:szCs w:val="24"/>
        </w:rPr>
        <w:t>8</w:t>
      </w:r>
      <w:r w:rsidR="00522F7E">
        <w:rPr>
          <w:rFonts w:eastAsia="Calibri" w:cs="Times New Roman"/>
          <w:color w:val="000000"/>
          <w:szCs w:val="24"/>
        </w:rPr>
        <w:t>,</w:t>
      </w:r>
      <w:r w:rsidR="00AE2AF0">
        <w:rPr>
          <w:rFonts w:eastAsia="Calibri" w:cs="Times New Roman"/>
          <w:color w:val="000000"/>
          <w:szCs w:val="24"/>
        </w:rPr>
        <w:t xml:space="preserve"> e a sua substituição por uma outra </w:t>
      </w:r>
      <w:r w:rsidR="00522F7E">
        <w:rPr>
          <w:rFonts w:eastAsia="Calibri" w:cs="Times New Roman"/>
          <w:color w:val="000000"/>
          <w:szCs w:val="24"/>
        </w:rPr>
        <w:t xml:space="preserve">decisão </w:t>
      </w:r>
      <w:r w:rsidR="00AE2AF0" w:rsidRPr="000F16B7">
        <w:rPr>
          <w:rFonts w:eastAsia="Calibri" w:cs="Times New Roman"/>
          <w:color w:val="000000"/>
          <w:szCs w:val="24"/>
        </w:rPr>
        <w:t xml:space="preserve">que determine </w:t>
      </w:r>
      <w:r w:rsidR="00AE2AF0">
        <w:rPr>
          <w:rFonts w:eastAsia="Calibri" w:cs="Times New Roman"/>
          <w:color w:val="000000"/>
          <w:szCs w:val="24"/>
        </w:rPr>
        <w:t>a admissão do recurso</w:t>
      </w:r>
      <w:r w:rsidR="00AE2AF0" w:rsidRPr="000F16B7">
        <w:rPr>
          <w:rFonts w:eastAsia="Calibri" w:cs="Times New Roman"/>
          <w:color w:val="000000"/>
          <w:szCs w:val="24"/>
        </w:rPr>
        <w:t xml:space="preserve"> e </w:t>
      </w:r>
      <w:r w:rsidR="00AE2AF0">
        <w:rPr>
          <w:rFonts w:eastAsia="Calibri" w:cs="Times New Roman"/>
          <w:color w:val="000000"/>
          <w:szCs w:val="24"/>
        </w:rPr>
        <w:t xml:space="preserve">a sua </w:t>
      </w:r>
      <w:r w:rsidR="00AE2AF0" w:rsidRPr="000F16B7">
        <w:rPr>
          <w:rFonts w:eastAsia="Calibri" w:cs="Times New Roman"/>
          <w:color w:val="000000"/>
          <w:szCs w:val="24"/>
        </w:rPr>
        <w:t xml:space="preserve">remessa </w:t>
      </w:r>
      <w:r w:rsidR="00AE2AF0">
        <w:rPr>
          <w:rFonts w:eastAsia="Calibri" w:cs="Times New Roman"/>
          <w:color w:val="000000"/>
          <w:szCs w:val="24"/>
        </w:rPr>
        <w:t xml:space="preserve">ao </w:t>
      </w:r>
      <w:r w:rsidR="00AE2AF0" w:rsidRPr="000F16B7">
        <w:rPr>
          <w:rFonts w:eastAsia="Calibri" w:cs="Times New Roman"/>
          <w:color w:val="000000"/>
          <w:szCs w:val="24"/>
        </w:rPr>
        <w:t>Tribunal</w:t>
      </w:r>
      <w:r w:rsidR="00AE2AF0">
        <w:rPr>
          <w:rFonts w:eastAsia="Calibri" w:cs="Times New Roman"/>
          <w:color w:val="000000"/>
          <w:szCs w:val="24"/>
        </w:rPr>
        <w:t xml:space="preserve"> </w:t>
      </w:r>
      <w:r w:rsidR="00AE2AF0" w:rsidRPr="000F16B7">
        <w:rPr>
          <w:rFonts w:eastAsia="Calibri" w:cs="Times New Roman"/>
          <w:color w:val="000000"/>
          <w:szCs w:val="24"/>
        </w:rPr>
        <w:t xml:space="preserve">da Relação de Évora para </w:t>
      </w:r>
      <w:r w:rsidR="00AE2AF0">
        <w:rPr>
          <w:rFonts w:eastAsia="Calibri" w:cs="Times New Roman"/>
          <w:color w:val="000000"/>
          <w:szCs w:val="24"/>
        </w:rPr>
        <w:t xml:space="preserve">a </w:t>
      </w:r>
      <w:r w:rsidR="00AE2AF0" w:rsidRPr="000F16B7">
        <w:rPr>
          <w:rFonts w:eastAsia="Calibri" w:cs="Times New Roman"/>
          <w:color w:val="000000"/>
          <w:szCs w:val="24"/>
        </w:rPr>
        <w:t>devida apreciação</w:t>
      </w:r>
      <w:r w:rsidR="00E66600" w:rsidRPr="00E66600">
        <w:rPr>
          <w:rFonts w:cs="Times New Roman"/>
          <w:szCs w:val="24"/>
        </w:rPr>
        <w:t xml:space="preserve">. </w:t>
      </w:r>
      <w:r w:rsidR="00E66600" w:rsidRPr="00FA1499">
        <w:rPr>
          <w:rFonts w:cs="Times New Roman"/>
          <w:szCs w:val="24"/>
        </w:rPr>
        <w:t xml:space="preserve"> </w:t>
      </w:r>
    </w:p>
    <w:p w14:paraId="19D14168" w14:textId="396BC9D2" w:rsidR="00E66600" w:rsidRDefault="00E66600" w:rsidP="00422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7D1BC5BA" w14:textId="254F6E46" w:rsidR="00347A1E" w:rsidRDefault="00DB5BE3" w:rsidP="00422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lastRenderedPageBreak/>
        <w:t xml:space="preserve">Ora, </w:t>
      </w:r>
      <w:r w:rsidR="00E66600">
        <w:rPr>
          <w:rFonts w:cs="Times New Roman"/>
          <w:szCs w:val="24"/>
        </w:rPr>
        <w:t xml:space="preserve">para que o recurso extraordinário de revisão possa prosseguir, </w:t>
      </w:r>
      <w:r w:rsidR="00347A1E">
        <w:rPr>
          <w:rFonts w:cs="Times New Roman"/>
          <w:szCs w:val="24"/>
        </w:rPr>
        <w:t xml:space="preserve">tal como </w:t>
      </w:r>
      <w:r w:rsidR="00347A1E" w:rsidRPr="00347A1E">
        <w:rPr>
          <w:rFonts w:cs="Times New Roman"/>
          <w:szCs w:val="24"/>
        </w:rPr>
        <w:t>resulta da lei</w:t>
      </w:r>
      <w:r w:rsidR="00E8777A">
        <w:rPr>
          <w:rFonts w:cs="Times New Roman"/>
          <w:szCs w:val="24"/>
        </w:rPr>
        <w:t>,</w:t>
      </w:r>
      <w:r w:rsidR="00347A1E" w:rsidRPr="00347A1E">
        <w:rPr>
          <w:rFonts w:cs="Times New Roman"/>
          <w:szCs w:val="24"/>
        </w:rPr>
        <w:t xml:space="preserve"> </w:t>
      </w:r>
      <w:r w:rsidR="00347A1E">
        <w:rPr>
          <w:rFonts w:cs="Times New Roman"/>
          <w:szCs w:val="24"/>
        </w:rPr>
        <w:t>e da</w:t>
      </w:r>
      <w:r w:rsidR="00347A1E" w:rsidRPr="00347A1E">
        <w:rPr>
          <w:rFonts w:cs="Times New Roman"/>
          <w:szCs w:val="24"/>
        </w:rPr>
        <w:t xml:space="preserve"> interpretação que lhe vem sendo dada, </w:t>
      </w:r>
      <w:r w:rsidR="00347A1E">
        <w:rPr>
          <w:rFonts w:cs="Times New Roman"/>
          <w:szCs w:val="24"/>
        </w:rPr>
        <w:t>no que respeita ao fundamento legal enunciado no</w:t>
      </w:r>
      <w:r w:rsidR="00E66600">
        <w:rPr>
          <w:rFonts w:cs="Times New Roman"/>
          <w:szCs w:val="24"/>
        </w:rPr>
        <w:t xml:space="preserve"> art.</w:t>
      </w:r>
      <w:r w:rsidR="00E66600" w:rsidRPr="00E66600">
        <w:rPr>
          <w:rFonts w:cs="Times New Roman"/>
          <w:szCs w:val="24"/>
        </w:rPr>
        <w:t xml:space="preserve"> </w:t>
      </w:r>
      <w:r w:rsidR="00E66600" w:rsidRPr="00FA1499">
        <w:rPr>
          <w:rFonts w:cs="Times New Roman"/>
          <w:szCs w:val="24"/>
        </w:rPr>
        <w:t>449º, nº 1, al. d), do Cod. Proc. Penal</w:t>
      </w:r>
      <w:r w:rsidR="00E66600">
        <w:rPr>
          <w:rFonts w:cs="Times New Roman"/>
          <w:szCs w:val="24"/>
        </w:rPr>
        <w:t xml:space="preserve">, </w:t>
      </w:r>
      <w:r w:rsidR="00347A1E" w:rsidRPr="00347A1E">
        <w:rPr>
          <w:rFonts w:cs="Times New Roman"/>
          <w:szCs w:val="24"/>
        </w:rPr>
        <w:t xml:space="preserve">exige-se, por um lado, que haja novos factos </w:t>
      </w:r>
      <w:r w:rsidR="00347A1E">
        <w:rPr>
          <w:rFonts w:cs="Times New Roman"/>
          <w:szCs w:val="24"/>
        </w:rPr>
        <w:t>e/</w:t>
      </w:r>
      <w:r w:rsidR="00347A1E" w:rsidRPr="00347A1E">
        <w:rPr>
          <w:rFonts w:cs="Times New Roman"/>
          <w:szCs w:val="24"/>
        </w:rPr>
        <w:t>ou novos meios de prova</w:t>
      </w:r>
      <w:r w:rsidR="00347A1E">
        <w:rPr>
          <w:rFonts w:cs="Times New Roman"/>
          <w:szCs w:val="24"/>
        </w:rPr>
        <w:t xml:space="preserve">, pressupondo-se que os mesmos foram conhecidos depois da prolação da sentença condenatória, </w:t>
      </w:r>
      <w:r w:rsidR="00347A1E" w:rsidRPr="00347A1E">
        <w:rPr>
          <w:rFonts w:cs="Times New Roman"/>
          <w:szCs w:val="24"/>
        </w:rPr>
        <w:t xml:space="preserve">e, simultaneamente, que deles decorra uma dúvida grave sobre a justiça da condenação. Trata-se de dois requisitos cumulativos e convergentes no que respeita a uma intensidade elevada do grau de dúvida sobre a justiça da condenação. </w:t>
      </w:r>
    </w:p>
    <w:p w14:paraId="7346440D" w14:textId="77777777" w:rsidR="00DB5BE3" w:rsidRDefault="00DB5BE3" w:rsidP="004220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08ACBAF3" w14:textId="2E6977FB" w:rsidR="00E8777A" w:rsidRDefault="00347A1E" w:rsidP="00AE32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Desta forma, </w:t>
      </w:r>
      <w:r w:rsidRPr="00347A1E">
        <w:rPr>
          <w:rFonts w:cs="Times New Roman"/>
          <w:szCs w:val="24"/>
        </w:rPr>
        <w:t xml:space="preserve">os factos e/ou </w:t>
      </w:r>
      <w:r>
        <w:rPr>
          <w:rFonts w:cs="Times New Roman"/>
          <w:szCs w:val="24"/>
        </w:rPr>
        <w:t xml:space="preserve">os meios de </w:t>
      </w:r>
      <w:r w:rsidRPr="00347A1E">
        <w:rPr>
          <w:rFonts w:cs="Times New Roman"/>
          <w:szCs w:val="24"/>
        </w:rPr>
        <w:t>prova têm de ser novos</w:t>
      </w:r>
      <w:r>
        <w:rPr>
          <w:rFonts w:cs="Times New Roman"/>
          <w:szCs w:val="24"/>
        </w:rPr>
        <w:t xml:space="preserve">, </w:t>
      </w:r>
      <w:r w:rsidRPr="00347A1E">
        <w:rPr>
          <w:rFonts w:cs="Times New Roman"/>
          <w:szCs w:val="24"/>
        </w:rPr>
        <w:t xml:space="preserve">no sentido de </w:t>
      </w:r>
      <w:r>
        <w:rPr>
          <w:rFonts w:cs="Times New Roman"/>
          <w:szCs w:val="24"/>
        </w:rPr>
        <w:t xml:space="preserve">serem </w:t>
      </w:r>
      <w:r w:rsidRPr="00347A1E">
        <w:rPr>
          <w:rFonts w:cs="Times New Roman"/>
          <w:szCs w:val="24"/>
        </w:rPr>
        <w:t xml:space="preserve">desconhecidos do tribunal e do arguido </w:t>
      </w:r>
      <w:r>
        <w:rPr>
          <w:rFonts w:cs="Times New Roman"/>
          <w:szCs w:val="24"/>
        </w:rPr>
        <w:t xml:space="preserve">aquando do seu </w:t>
      </w:r>
      <w:r w:rsidRPr="00347A1E">
        <w:rPr>
          <w:rFonts w:cs="Times New Roman"/>
          <w:szCs w:val="24"/>
        </w:rPr>
        <w:t>julgamento, derivando a sua não apresentação oportuna desse desconhecimento ou, no limite, d</w:t>
      </w:r>
      <w:r>
        <w:rPr>
          <w:rFonts w:cs="Times New Roman"/>
          <w:szCs w:val="24"/>
        </w:rPr>
        <w:t xml:space="preserve">e </w:t>
      </w:r>
      <w:r w:rsidRPr="00347A1E">
        <w:rPr>
          <w:rFonts w:cs="Times New Roman"/>
          <w:szCs w:val="24"/>
        </w:rPr>
        <w:t xml:space="preserve">uma </w:t>
      </w:r>
      <w:r>
        <w:rPr>
          <w:rFonts w:cs="Times New Roman"/>
          <w:szCs w:val="24"/>
        </w:rPr>
        <w:t>real e efectiva i</w:t>
      </w:r>
      <w:r w:rsidRPr="00347A1E">
        <w:rPr>
          <w:rFonts w:cs="Times New Roman"/>
          <w:szCs w:val="24"/>
        </w:rPr>
        <w:t>mpossibilidade de apresentação da prova em causa em julgamento. Por outro lado, a dúvida sobre a justiça da condenação te</w:t>
      </w:r>
      <w:r>
        <w:rPr>
          <w:rFonts w:cs="Times New Roman"/>
          <w:szCs w:val="24"/>
        </w:rPr>
        <w:t xml:space="preserve">rá </w:t>
      </w:r>
      <w:r w:rsidRPr="00347A1E">
        <w:rPr>
          <w:rFonts w:cs="Times New Roman"/>
          <w:szCs w:val="24"/>
        </w:rPr>
        <w:t>de ser séria e consistente</w:t>
      </w:r>
      <w:r w:rsidR="00E66600">
        <w:rPr>
          <w:rFonts w:cs="Times New Roman"/>
          <w:szCs w:val="24"/>
        </w:rPr>
        <w:t xml:space="preserve"> </w:t>
      </w:r>
      <w:r w:rsidR="00E8777A">
        <w:rPr>
          <w:rStyle w:val="Refdenotaderodap"/>
          <w:rFonts w:eastAsia="Calibri" w:cs="Times New Roman"/>
          <w:color w:val="000000"/>
          <w:szCs w:val="24"/>
          <w:u w:val="single"/>
        </w:rPr>
        <w:footnoteReference w:id="15"/>
      </w:r>
    </w:p>
    <w:p w14:paraId="1F2CB3C0" w14:textId="77777777" w:rsidR="00E565AE" w:rsidRDefault="00E565AE" w:rsidP="00AE32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236B092E" w14:textId="0701CF90" w:rsidR="00347A1E" w:rsidRPr="00AE32D0" w:rsidRDefault="00AE32D0"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sidRPr="00AE32D0">
        <w:rPr>
          <w:rFonts w:cs="Times New Roman"/>
          <w:szCs w:val="24"/>
        </w:rPr>
        <w:tab/>
      </w:r>
      <w:r w:rsidR="00AC5440" w:rsidRPr="00AE32D0">
        <w:rPr>
          <w:rFonts w:cs="Times New Roman"/>
          <w:szCs w:val="24"/>
        </w:rPr>
        <w:t>D</w:t>
      </w:r>
      <w:r w:rsidR="001D6B2E" w:rsidRPr="00AE32D0">
        <w:rPr>
          <w:rFonts w:cs="Times New Roman"/>
          <w:szCs w:val="24"/>
        </w:rPr>
        <w:t xml:space="preserve">os fundamentos invocados e </w:t>
      </w:r>
      <w:r w:rsidR="00AC5440" w:rsidRPr="00AE32D0">
        <w:rPr>
          <w:rFonts w:cs="Times New Roman"/>
          <w:szCs w:val="24"/>
        </w:rPr>
        <w:t>d</w:t>
      </w:r>
      <w:r w:rsidR="001D6B2E" w:rsidRPr="00AE32D0">
        <w:rPr>
          <w:rFonts w:cs="Times New Roman"/>
          <w:szCs w:val="24"/>
        </w:rPr>
        <w:t xml:space="preserve">a consequente inadmissibilidade do </w:t>
      </w:r>
      <w:r w:rsidR="00347A1E" w:rsidRPr="00AE32D0">
        <w:rPr>
          <w:rFonts w:cs="Times New Roman"/>
          <w:szCs w:val="24"/>
        </w:rPr>
        <w:t xml:space="preserve">recurso </w:t>
      </w:r>
      <w:r w:rsidR="001D6B2E" w:rsidRPr="00AE32D0">
        <w:rPr>
          <w:rFonts w:cs="Times New Roman"/>
          <w:szCs w:val="24"/>
        </w:rPr>
        <w:t xml:space="preserve"> </w:t>
      </w:r>
    </w:p>
    <w:p w14:paraId="247B31F0" w14:textId="77777777" w:rsidR="00347A1E" w:rsidRDefault="00347A1E"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6E10005A" w14:textId="157D9B14" w:rsidR="00AC33C4" w:rsidRDefault="00AC33C4" w:rsidP="00AC3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Como já se disse, o</w:t>
      </w:r>
      <w:r w:rsidRPr="00B816E4">
        <w:rPr>
          <w:rFonts w:cs="Times New Roman"/>
          <w:szCs w:val="24"/>
        </w:rPr>
        <w:t xml:space="preserve"> </w:t>
      </w:r>
      <w:r>
        <w:rPr>
          <w:rFonts w:cs="Times New Roman"/>
          <w:szCs w:val="24"/>
        </w:rPr>
        <w:t xml:space="preserve">arguido </w:t>
      </w:r>
      <w:r w:rsidRPr="00F90D99">
        <w:rPr>
          <w:rFonts w:cs="Times New Roman"/>
          <w:szCs w:val="24"/>
        </w:rPr>
        <w:t>Jorge Alexandre de Azevedo Sousa Ferreira</w:t>
      </w:r>
      <w:r>
        <w:rPr>
          <w:rFonts w:cs="Times New Roman"/>
          <w:szCs w:val="24"/>
        </w:rPr>
        <w:t xml:space="preserve"> </w:t>
      </w:r>
      <w:r w:rsidRPr="00FA1499">
        <w:rPr>
          <w:rFonts w:cs="Times New Roman"/>
          <w:szCs w:val="24"/>
        </w:rPr>
        <w:t xml:space="preserve">interpôs </w:t>
      </w:r>
      <w:r>
        <w:rPr>
          <w:rFonts w:cs="Times New Roman"/>
          <w:szCs w:val="24"/>
        </w:rPr>
        <w:t xml:space="preserve">o </w:t>
      </w:r>
      <w:r w:rsidRPr="00FA1499">
        <w:rPr>
          <w:rFonts w:cs="Times New Roman"/>
          <w:szCs w:val="24"/>
        </w:rPr>
        <w:t xml:space="preserve">recurso </w:t>
      </w:r>
      <w:r>
        <w:rPr>
          <w:rFonts w:cs="Times New Roman"/>
          <w:szCs w:val="24"/>
        </w:rPr>
        <w:t xml:space="preserve">extraordinário </w:t>
      </w:r>
      <w:r w:rsidRPr="00FA1499">
        <w:rPr>
          <w:rFonts w:cs="Times New Roman"/>
          <w:szCs w:val="24"/>
        </w:rPr>
        <w:t>de revisão, com fundamento no art. 449º, nº 1, al. d), do Cod. Proc. Penal</w:t>
      </w:r>
      <w:r>
        <w:rPr>
          <w:rFonts w:cs="Times New Roman"/>
          <w:szCs w:val="24"/>
        </w:rPr>
        <w:t xml:space="preserve">, ou seja, </w:t>
      </w:r>
      <w:r w:rsidR="00522F7E">
        <w:rPr>
          <w:rFonts w:cs="Times New Roman"/>
          <w:szCs w:val="24"/>
        </w:rPr>
        <w:t xml:space="preserve">fundamentando-o </w:t>
      </w:r>
      <w:r>
        <w:rPr>
          <w:rFonts w:cs="Times New Roman"/>
          <w:szCs w:val="24"/>
        </w:rPr>
        <w:t>na descoberta de n</w:t>
      </w:r>
      <w:r w:rsidRPr="00E66600">
        <w:rPr>
          <w:rFonts w:cs="Times New Roman"/>
          <w:szCs w:val="24"/>
        </w:rPr>
        <w:t>ovos factos</w:t>
      </w:r>
      <w:r>
        <w:rPr>
          <w:rFonts w:cs="Times New Roman"/>
          <w:szCs w:val="24"/>
        </w:rPr>
        <w:t xml:space="preserve"> </w:t>
      </w:r>
      <w:r w:rsidRPr="00E66600">
        <w:rPr>
          <w:rFonts w:cs="Times New Roman"/>
          <w:szCs w:val="24"/>
        </w:rPr>
        <w:t>que, de per si ou combinados com os que foram apreciados no processo, suscit</w:t>
      </w:r>
      <w:r>
        <w:rPr>
          <w:rFonts w:cs="Times New Roman"/>
          <w:szCs w:val="24"/>
        </w:rPr>
        <w:t>a</w:t>
      </w:r>
      <w:r w:rsidRPr="00E66600">
        <w:rPr>
          <w:rFonts w:cs="Times New Roman"/>
          <w:szCs w:val="24"/>
        </w:rPr>
        <w:t xml:space="preserve">m graves dúvidas sobre a justiça da </w:t>
      </w:r>
      <w:r w:rsidR="00522F7E">
        <w:rPr>
          <w:rFonts w:cs="Times New Roman"/>
          <w:szCs w:val="24"/>
        </w:rPr>
        <w:t xml:space="preserve">sua </w:t>
      </w:r>
      <w:r w:rsidRPr="00E66600">
        <w:rPr>
          <w:rFonts w:cs="Times New Roman"/>
          <w:szCs w:val="24"/>
        </w:rPr>
        <w:t xml:space="preserve">condenação. </w:t>
      </w:r>
      <w:r w:rsidRPr="00FA1499">
        <w:rPr>
          <w:rFonts w:cs="Times New Roman"/>
          <w:szCs w:val="24"/>
        </w:rPr>
        <w:t xml:space="preserve"> </w:t>
      </w:r>
    </w:p>
    <w:p w14:paraId="5E636A7E" w14:textId="77777777" w:rsidR="00347A1E" w:rsidRDefault="00347A1E"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3B1AB235" w14:textId="043F4FF9" w:rsidR="00347A1E" w:rsidRPr="00347A1E" w:rsidRDefault="00AC33C4"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Contudo</w:t>
      </w:r>
      <w:r w:rsidR="00522F7E">
        <w:rPr>
          <w:rFonts w:cs="Times New Roman"/>
          <w:szCs w:val="24"/>
        </w:rPr>
        <w:t xml:space="preserve">, </w:t>
      </w:r>
      <w:r w:rsidR="00522F7E">
        <w:rPr>
          <w:rFonts w:cs="Times New Roman"/>
          <w:szCs w:val="24"/>
        </w:rPr>
        <w:t>após uma análise da</w:t>
      </w:r>
      <w:r w:rsidR="00522F7E" w:rsidRPr="00347A1E">
        <w:rPr>
          <w:rFonts w:cs="Times New Roman"/>
          <w:szCs w:val="24"/>
        </w:rPr>
        <w:t xml:space="preserve"> argumentação </w:t>
      </w:r>
      <w:r w:rsidR="00522F7E">
        <w:rPr>
          <w:rFonts w:cs="Times New Roman"/>
          <w:szCs w:val="24"/>
        </w:rPr>
        <w:t xml:space="preserve">desenvolvida pelo arguido </w:t>
      </w:r>
      <w:r w:rsidR="00522F7E" w:rsidRPr="00F90D99">
        <w:rPr>
          <w:rFonts w:cs="Times New Roman"/>
          <w:szCs w:val="24"/>
        </w:rPr>
        <w:t>Jorge Alexandre de Azevedo Sousa Ferreira</w:t>
      </w:r>
      <w:r w:rsidR="00522F7E">
        <w:rPr>
          <w:rFonts w:cs="Times New Roman"/>
          <w:szCs w:val="24"/>
        </w:rPr>
        <w:t xml:space="preserve"> </w:t>
      </w:r>
      <w:r w:rsidR="00522F7E" w:rsidRPr="00347A1E">
        <w:rPr>
          <w:rFonts w:cs="Times New Roman"/>
          <w:szCs w:val="24"/>
        </w:rPr>
        <w:t xml:space="preserve">no recurso </w:t>
      </w:r>
      <w:r w:rsidR="00522F7E">
        <w:rPr>
          <w:rFonts w:cs="Times New Roman"/>
          <w:szCs w:val="24"/>
        </w:rPr>
        <w:t xml:space="preserve">de revisão </w:t>
      </w:r>
      <w:r w:rsidR="00522F7E">
        <w:rPr>
          <w:rFonts w:cs="Times New Roman"/>
          <w:szCs w:val="24"/>
        </w:rPr>
        <w:t>por si interposto,</w:t>
      </w:r>
      <w:r w:rsidR="00522F7E">
        <w:rPr>
          <w:rFonts w:cs="Times New Roman"/>
          <w:szCs w:val="24"/>
        </w:rPr>
        <w:t xml:space="preserve"> </w:t>
      </w:r>
      <w:r w:rsidR="00522F7E">
        <w:rPr>
          <w:rFonts w:cs="Times New Roman"/>
          <w:szCs w:val="24"/>
        </w:rPr>
        <w:t xml:space="preserve">entende-se </w:t>
      </w:r>
      <w:r w:rsidR="00522F7E" w:rsidRPr="00347A1E">
        <w:rPr>
          <w:rFonts w:cs="Times New Roman"/>
          <w:szCs w:val="24"/>
        </w:rPr>
        <w:t xml:space="preserve">que a </w:t>
      </w:r>
      <w:r w:rsidR="00522F7E">
        <w:rPr>
          <w:rFonts w:cs="Times New Roman"/>
          <w:szCs w:val="24"/>
        </w:rPr>
        <w:t xml:space="preserve">sua </w:t>
      </w:r>
      <w:r w:rsidR="00522F7E" w:rsidRPr="00347A1E">
        <w:rPr>
          <w:rFonts w:cs="Times New Roman"/>
          <w:szCs w:val="24"/>
        </w:rPr>
        <w:t xml:space="preserve">pretensão não </w:t>
      </w:r>
      <w:r w:rsidR="00522F7E">
        <w:rPr>
          <w:rFonts w:cs="Times New Roman"/>
          <w:szCs w:val="24"/>
        </w:rPr>
        <w:t>poderá ser atendida</w:t>
      </w:r>
      <w:r w:rsidR="00522F7E">
        <w:rPr>
          <w:rFonts w:cs="Times New Roman"/>
          <w:szCs w:val="24"/>
        </w:rPr>
        <w:t>, face à</w:t>
      </w:r>
      <w:r w:rsidR="00522F7E" w:rsidRPr="00347A1E">
        <w:rPr>
          <w:rFonts w:cs="Times New Roman"/>
          <w:szCs w:val="24"/>
        </w:rPr>
        <w:t xml:space="preserve"> natureza e </w:t>
      </w:r>
      <w:r w:rsidR="00522F7E">
        <w:rPr>
          <w:rFonts w:cs="Times New Roman"/>
          <w:szCs w:val="24"/>
        </w:rPr>
        <w:t>à</w:t>
      </w:r>
      <w:r w:rsidR="00522F7E" w:rsidRPr="00347A1E">
        <w:rPr>
          <w:rFonts w:cs="Times New Roman"/>
          <w:szCs w:val="24"/>
        </w:rPr>
        <w:t xml:space="preserve"> operância prática do recurso </w:t>
      </w:r>
      <w:r w:rsidR="00522F7E">
        <w:rPr>
          <w:rFonts w:cs="Times New Roman"/>
          <w:szCs w:val="24"/>
        </w:rPr>
        <w:t xml:space="preserve">extraordinário </w:t>
      </w:r>
      <w:r w:rsidR="00522F7E" w:rsidRPr="00347A1E">
        <w:rPr>
          <w:rFonts w:cs="Times New Roman"/>
          <w:szCs w:val="24"/>
        </w:rPr>
        <w:t>de revisão</w:t>
      </w:r>
      <w:r w:rsidR="00522F7E">
        <w:rPr>
          <w:rFonts w:cs="Times New Roman"/>
          <w:szCs w:val="24"/>
        </w:rPr>
        <w:t xml:space="preserve"> e </w:t>
      </w:r>
      <w:r w:rsidR="00522F7E">
        <w:rPr>
          <w:rFonts w:cs="Times New Roman"/>
          <w:szCs w:val="24"/>
        </w:rPr>
        <w:t>à</w:t>
      </w:r>
      <w:r w:rsidR="00522F7E">
        <w:rPr>
          <w:rFonts w:cs="Times New Roman"/>
          <w:szCs w:val="24"/>
        </w:rPr>
        <w:t xml:space="preserve"> visão </w:t>
      </w:r>
      <w:r w:rsidR="00522F7E" w:rsidRPr="00347A1E">
        <w:rPr>
          <w:rFonts w:cs="Times New Roman"/>
          <w:szCs w:val="24"/>
        </w:rPr>
        <w:t xml:space="preserve">consolidada </w:t>
      </w:r>
      <w:r w:rsidR="00522F7E">
        <w:rPr>
          <w:rFonts w:cs="Times New Roman"/>
          <w:szCs w:val="24"/>
        </w:rPr>
        <w:t xml:space="preserve">por este </w:t>
      </w:r>
      <w:r w:rsidR="00522F7E" w:rsidRPr="00347A1E">
        <w:rPr>
          <w:rFonts w:cs="Times New Roman"/>
          <w:szCs w:val="24"/>
        </w:rPr>
        <w:t>Supremo Tribunal de Justiça</w:t>
      </w:r>
      <w:r w:rsidR="00522F7E">
        <w:rPr>
          <w:rFonts w:cs="Times New Roman"/>
          <w:szCs w:val="24"/>
        </w:rPr>
        <w:t>,</w:t>
      </w:r>
      <w:r w:rsidR="00522F7E" w:rsidRPr="00347A1E">
        <w:rPr>
          <w:rFonts w:cs="Times New Roman"/>
          <w:szCs w:val="24"/>
        </w:rPr>
        <w:t xml:space="preserve"> </w:t>
      </w:r>
      <w:r w:rsidR="00522F7E">
        <w:rPr>
          <w:rFonts w:cs="Times New Roman"/>
          <w:szCs w:val="24"/>
        </w:rPr>
        <w:t xml:space="preserve">no que concerne à verificação do fundamento legal </w:t>
      </w:r>
      <w:r w:rsidR="00522F7E">
        <w:rPr>
          <w:rFonts w:cs="Times New Roman"/>
          <w:szCs w:val="24"/>
        </w:rPr>
        <w:t xml:space="preserve">por si </w:t>
      </w:r>
      <w:r w:rsidR="00522F7E">
        <w:rPr>
          <w:rFonts w:cs="Times New Roman"/>
          <w:szCs w:val="24"/>
        </w:rPr>
        <w:t xml:space="preserve">enunciado </w:t>
      </w:r>
      <w:r w:rsidR="00522F7E">
        <w:rPr>
          <w:rFonts w:cs="Times New Roman"/>
          <w:szCs w:val="24"/>
        </w:rPr>
        <w:t>do</w:t>
      </w:r>
      <w:r w:rsidR="00522F7E">
        <w:rPr>
          <w:rFonts w:cs="Times New Roman"/>
          <w:szCs w:val="24"/>
        </w:rPr>
        <w:t xml:space="preserve"> art.</w:t>
      </w:r>
      <w:r w:rsidR="00522F7E" w:rsidRPr="00E66600">
        <w:rPr>
          <w:rFonts w:cs="Times New Roman"/>
          <w:szCs w:val="24"/>
        </w:rPr>
        <w:t xml:space="preserve"> </w:t>
      </w:r>
      <w:r w:rsidR="00522F7E" w:rsidRPr="00FA1499">
        <w:rPr>
          <w:rFonts w:cs="Times New Roman"/>
          <w:szCs w:val="24"/>
        </w:rPr>
        <w:t>449º, nº 1, al. d), do Cod. Proc. Penal</w:t>
      </w:r>
      <w:r w:rsidR="00347A1E" w:rsidRPr="00347A1E">
        <w:rPr>
          <w:rFonts w:cs="Times New Roman"/>
          <w:szCs w:val="24"/>
        </w:rPr>
        <w:t>.</w:t>
      </w:r>
    </w:p>
    <w:p w14:paraId="6677ABA1" w14:textId="77777777" w:rsidR="00AC33C4" w:rsidRDefault="00AC33C4"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0A337C24" w14:textId="2B4CAEE5" w:rsidR="00347A1E" w:rsidRPr="00347A1E" w:rsidRDefault="00AC33C4"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Desde logo</w:t>
      </w:r>
      <w:r w:rsidR="001D6B2E">
        <w:rPr>
          <w:rFonts w:cs="Times New Roman"/>
          <w:szCs w:val="24"/>
        </w:rPr>
        <w:t>,</w:t>
      </w:r>
      <w:r>
        <w:rPr>
          <w:rFonts w:cs="Times New Roman"/>
          <w:szCs w:val="24"/>
        </w:rPr>
        <w:t xml:space="preserve"> </w:t>
      </w:r>
      <w:r w:rsidR="001D6B2E">
        <w:rPr>
          <w:rFonts w:cs="Times New Roman"/>
          <w:szCs w:val="24"/>
        </w:rPr>
        <w:t>sublinhe-se</w:t>
      </w:r>
      <w:r w:rsidR="00AE32D0">
        <w:rPr>
          <w:rFonts w:cs="Times New Roman"/>
          <w:szCs w:val="24"/>
        </w:rPr>
        <w:t>,</w:t>
      </w:r>
      <w:r w:rsidR="001D6B2E">
        <w:rPr>
          <w:rFonts w:cs="Times New Roman"/>
          <w:szCs w:val="24"/>
        </w:rPr>
        <w:t xml:space="preserve"> </w:t>
      </w:r>
      <w:r>
        <w:rPr>
          <w:rFonts w:cs="Times New Roman"/>
          <w:szCs w:val="24"/>
        </w:rPr>
        <w:t xml:space="preserve">a inexistência de </w:t>
      </w:r>
      <w:r w:rsidR="001D6B2E">
        <w:rPr>
          <w:rFonts w:cs="Times New Roman"/>
          <w:szCs w:val="24"/>
        </w:rPr>
        <w:t xml:space="preserve">um </w:t>
      </w:r>
      <w:r>
        <w:rPr>
          <w:rFonts w:cs="Times New Roman"/>
          <w:szCs w:val="24"/>
        </w:rPr>
        <w:t xml:space="preserve">qualquer facto e/ou meio de prova novo, </w:t>
      </w:r>
      <w:r w:rsidR="00347A1E" w:rsidRPr="00347A1E">
        <w:rPr>
          <w:rFonts w:cs="Times New Roman"/>
          <w:szCs w:val="24"/>
        </w:rPr>
        <w:t xml:space="preserve">no sentido </w:t>
      </w:r>
      <w:r>
        <w:rPr>
          <w:rFonts w:cs="Times New Roman"/>
          <w:szCs w:val="24"/>
        </w:rPr>
        <w:t xml:space="preserve">da </w:t>
      </w:r>
      <w:r w:rsidR="00347A1E" w:rsidRPr="00347A1E">
        <w:rPr>
          <w:rFonts w:cs="Times New Roman"/>
          <w:szCs w:val="24"/>
        </w:rPr>
        <w:t>admiss</w:t>
      </w:r>
      <w:r>
        <w:rPr>
          <w:rFonts w:cs="Times New Roman"/>
          <w:szCs w:val="24"/>
        </w:rPr>
        <w:t xml:space="preserve">ibilidade legal do </w:t>
      </w:r>
      <w:r w:rsidR="00347A1E" w:rsidRPr="00347A1E">
        <w:rPr>
          <w:rFonts w:cs="Times New Roman"/>
          <w:szCs w:val="24"/>
        </w:rPr>
        <w:t>recurso extraordinário de revisão</w:t>
      </w:r>
      <w:r w:rsidR="001D6B2E">
        <w:rPr>
          <w:rFonts w:cs="Times New Roman"/>
          <w:szCs w:val="24"/>
        </w:rPr>
        <w:t xml:space="preserve">, com o fundamento legal enunciado no </w:t>
      </w:r>
      <w:r w:rsidR="00522F7E">
        <w:rPr>
          <w:rFonts w:cs="Times New Roman"/>
          <w:szCs w:val="24"/>
        </w:rPr>
        <w:t xml:space="preserve">citado </w:t>
      </w:r>
      <w:r w:rsidR="001D6B2E">
        <w:rPr>
          <w:rFonts w:cs="Times New Roman"/>
          <w:szCs w:val="24"/>
        </w:rPr>
        <w:t>art.</w:t>
      </w:r>
      <w:r w:rsidR="001D6B2E" w:rsidRPr="00E66600">
        <w:rPr>
          <w:rFonts w:cs="Times New Roman"/>
          <w:szCs w:val="24"/>
        </w:rPr>
        <w:t xml:space="preserve"> </w:t>
      </w:r>
      <w:r w:rsidR="001D6B2E" w:rsidRPr="00FA1499">
        <w:rPr>
          <w:rFonts w:cs="Times New Roman"/>
          <w:szCs w:val="24"/>
        </w:rPr>
        <w:t>449º, nº 1, al. d), do Cod. Proc. Penal</w:t>
      </w:r>
      <w:r w:rsidR="001D6B2E">
        <w:rPr>
          <w:rFonts w:cs="Times New Roman"/>
          <w:szCs w:val="24"/>
        </w:rPr>
        <w:t>.</w:t>
      </w:r>
    </w:p>
    <w:p w14:paraId="1BE2BE33" w14:textId="77777777" w:rsidR="00AC33C4" w:rsidRDefault="00AC33C4"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6EC0E102" w14:textId="5B774FEC" w:rsidR="00AC33C4" w:rsidRPr="00733828" w:rsidRDefault="00AE32D0" w:rsidP="00AC3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Cs w:val="24"/>
        </w:rPr>
      </w:pPr>
      <w:r>
        <w:rPr>
          <w:rFonts w:cs="Times New Roman"/>
          <w:szCs w:val="24"/>
        </w:rPr>
        <w:t xml:space="preserve">Com efeito, e </w:t>
      </w:r>
      <w:r w:rsidR="00AC33C4">
        <w:rPr>
          <w:rFonts w:cs="Times New Roman"/>
          <w:szCs w:val="24"/>
        </w:rPr>
        <w:t xml:space="preserve">tal como bem refere o Sr. Juiz </w:t>
      </w:r>
      <w:r w:rsidR="001D6B2E">
        <w:rPr>
          <w:rFonts w:cs="Times New Roman"/>
          <w:szCs w:val="24"/>
        </w:rPr>
        <w:t xml:space="preserve">da 1ª Instância </w:t>
      </w:r>
      <w:r w:rsidR="00347A1E" w:rsidRPr="00347A1E">
        <w:rPr>
          <w:rFonts w:cs="Times New Roman"/>
          <w:szCs w:val="24"/>
        </w:rPr>
        <w:t>na informação que prestou</w:t>
      </w:r>
      <w:r w:rsidR="00AC33C4">
        <w:rPr>
          <w:rFonts w:cs="Times New Roman"/>
          <w:szCs w:val="24"/>
        </w:rPr>
        <w:t>,</w:t>
      </w:r>
      <w:r w:rsidR="00347A1E" w:rsidRPr="00347A1E">
        <w:rPr>
          <w:rFonts w:cs="Times New Roman"/>
          <w:szCs w:val="24"/>
        </w:rPr>
        <w:t xml:space="preserve"> </w:t>
      </w:r>
      <w:r w:rsidR="00347A1E" w:rsidRPr="00DB5BE3">
        <w:rPr>
          <w:rFonts w:cs="Times New Roman"/>
          <w:szCs w:val="24"/>
        </w:rPr>
        <w:t xml:space="preserve">e </w:t>
      </w:r>
      <w:r w:rsidR="00347A1E" w:rsidRPr="00FF181C">
        <w:rPr>
          <w:rFonts w:cs="Times New Roman"/>
          <w:szCs w:val="24"/>
        </w:rPr>
        <w:t xml:space="preserve">também </w:t>
      </w:r>
      <w:r w:rsidR="00606D57" w:rsidRPr="00FF181C">
        <w:rPr>
          <w:rFonts w:cs="Times New Roman"/>
          <w:szCs w:val="24"/>
        </w:rPr>
        <w:t>o</w:t>
      </w:r>
      <w:r w:rsidR="00347A1E" w:rsidRPr="00FF181C">
        <w:rPr>
          <w:rFonts w:cs="Times New Roman"/>
          <w:szCs w:val="24"/>
        </w:rPr>
        <w:t xml:space="preserve"> Sr. Procurador-Geral Adjunt</w:t>
      </w:r>
      <w:r w:rsidR="00606D57" w:rsidRPr="00FF181C">
        <w:rPr>
          <w:rFonts w:cs="Times New Roman"/>
          <w:szCs w:val="24"/>
        </w:rPr>
        <w:t>o</w:t>
      </w:r>
      <w:r w:rsidR="00347A1E" w:rsidRPr="00FF181C">
        <w:rPr>
          <w:rFonts w:cs="Times New Roman"/>
          <w:szCs w:val="24"/>
        </w:rPr>
        <w:t xml:space="preserve"> no </w:t>
      </w:r>
      <w:r w:rsidR="00AC5440" w:rsidRPr="00FF181C">
        <w:rPr>
          <w:rFonts w:cs="Times New Roman"/>
          <w:szCs w:val="24"/>
        </w:rPr>
        <w:t xml:space="preserve">seu </w:t>
      </w:r>
      <w:r w:rsidR="00347A1E" w:rsidRPr="00FF181C">
        <w:rPr>
          <w:rFonts w:cs="Times New Roman"/>
          <w:szCs w:val="24"/>
        </w:rPr>
        <w:t xml:space="preserve">parecer </w:t>
      </w:r>
      <w:r w:rsidR="00AC33C4" w:rsidRPr="00FF181C">
        <w:rPr>
          <w:rFonts w:cs="Times New Roman"/>
          <w:i/>
          <w:iCs/>
          <w:szCs w:val="24"/>
        </w:rPr>
        <w:t>“</w:t>
      </w:r>
      <w:r w:rsidR="00AC33C4" w:rsidRPr="00AE32D0">
        <w:rPr>
          <w:rFonts w:cs="Times New Roman"/>
          <w:szCs w:val="24"/>
        </w:rPr>
        <w:t>(…)</w:t>
      </w:r>
      <w:r w:rsidR="00AC33C4" w:rsidRPr="00FF181C">
        <w:rPr>
          <w:rFonts w:cs="Times New Roman"/>
          <w:i/>
          <w:iCs/>
          <w:szCs w:val="24"/>
        </w:rPr>
        <w:t xml:space="preserve"> </w:t>
      </w:r>
      <w:r w:rsidR="00AC33C4" w:rsidRPr="00EC30C4">
        <w:rPr>
          <w:rFonts w:cs="Times New Roman"/>
          <w:i/>
          <w:iCs/>
          <w:sz w:val="22"/>
          <w:szCs w:val="22"/>
        </w:rPr>
        <w:t>analisado todo o requerimento de recurso conclui-se que o arguido vem, afinal e mais uma vez, colocar em causa, não a sentença condenatória proferida nos presentes autos, mas antes o despacho que não admitiu o recurso da mesma apresentado, extemporaneamente, pelo arguido</w:t>
      </w:r>
      <w:r w:rsidR="00606D57">
        <w:rPr>
          <w:rFonts w:cs="Times New Roman"/>
          <w:i/>
          <w:iCs/>
          <w:szCs w:val="24"/>
        </w:rPr>
        <w:t xml:space="preserve"> </w:t>
      </w:r>
      <w:r w:rsidR="00606D57">
        <w:rPr>
          <w:rFonts w:cs="Times New Roman"/>
          <w:szCs w:val="24"/>
        </w:rPr>
        <w:t>(…)”</w:t>
      </w:r>
      <w:r w:rsidR="00AC33C4" w:rsidRPr="00733828">
        <w:rPr>
          <w:rFonts w:cs="Times New Roman"/>
          <w:i/>
          <w:iCs/>
          <w:szCs w:val="24"/>
        </w:rPr>
        <w:t>.</w:t>
      </w:r>
    </w:p>
    <w:p w14:paraId="22DF1C56" w14:textId="77777777" w:rsidR="00606D57" w:rsidRDefault="00606D57" w:rsidP="00AC3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Cs w:val="24"/>
        </w:rPr>
      </w:pPr>
    </w:p>
    <w:p w14:paraId="6975F93A" w14:textId="473DAD6A" w:rsidR="00606D57" w:rsidRDefault="00AE32D0" w:rsidP="00AC3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Na verdade, </w:t>
      </w:r>
      <w:r w:rsidR="00606D57">
        <w:rPr>
          <w:rFonts w:cs="Times New Roman"/>
          <w:szCs w:val="24"/>
        </w:rPr>
        <w:t xml:space="preserve">o arguido </w:t>
      </w:r>
      <w:r w:rsidR="00606D57" w:rsidRPr="00F90D99">
        <w:rPr>
          <w:rFonts w:cs="Times New Roman"/>
          <w:szCs w:val="24"/>
        </w:rPr>
        <w:t>Jorge Alexandre de Azevedo Sousa Ferreira</w:t>
      </w:r>
      <w:r w:rsidR="00606D57" w:rsidRPr="00733828">
        <w:rPr>
          <w:rFonts w:cs="Times New Roman"/>
          <w:i/>
          <w:iCs/>
          <w:szCs w:val="24"/>
        </w:rPr>
        <w:t xml:space="preserve"> </w:t>
      </w:r>
      <w:r w:rsidR="00606D57">
        <w:rPr>
          <w:rFonts w:cs="Times New Roman"/>
          <w:szCs w:val="24"/>
        </w:rPr>
        <w:t xml:space="preserve">não vem apresentar um </w:t>
      </w:r>
      <w:r w:rsidR="00AC33C4" w:rsidRPr="00606D57">
        <w:rPr>
          <w:rFonts w:cs="Times New Roman"/>
          <w:szCs w:val="24"/>
        </w:rPr>
        <w:t xml:space="preserve">recurso de revisão de </w:t>
      </w:r>
      <w:r w:rsidR="00606D57">
        <w:rPr>
          <w:rFonts w:cs="Times New Roman"/>
          <w:szCs w:val="24"/>
        </w:rPr>
        <w:t xml:space="preserve">uma </w:t>
      </w:r>
      <w:r w:rsidR="00AC33C4" w:rsidRPr="00606D57">
        <w:rPr>
          <w:rFonts w:cs="Times New Roman"/>
          <w:szCs w:val="24"/>
        </w:rPr>
        <w:t>sentença transitada em julgado</w:t>
      </w:r>
      <w:r w:rsidR="00606D57">
        <w:rPr>
          <w:rFonts w:cs="Times New Roman"/>
          <w:szCs w:val="24"/>
        </w:rPr>
        <w:t xml:space="preserve">, ou de um despacho que </w:t>
      </w:r>
      <w:r w:rsidR="00AC33C4" w:rsidRPr="00606D57">
        <w:rPr>
          <w:rFonts w:cs="Times New Roman"/>
          <w:szCs w:val="24"/>
        </w:rPr>
        <w:t>tenha posto fim ao processo</w:t>
      </w:r>
      <w:r w:rsidR="00522F7E">
        <w:rPr>
          <w:rFonts w:cs="Times New Roman"/>
          <w:szCs w:val="24"/>
        </w:rPr>
        <w:t xml:space="preserve"> fundamentando-o</w:t>
      </w:r>
      <w:r w:rsidR="00606D57">
        <w:rPr>
          <w:rFonts w:cs="Times New Roman"/>
          <w:szCs w:val="24"/>
        </w:rPr>
        <w:t xml:space="preserve"> no art. 449º, nº 1, al. c), do Cod. Proc. Penal, vem isso sim, impugnar novamente o despacho judicial proferido em 1ª Instância, de não admissão do recurso por si interposto da sentença condenatória, por motivo de extemporaneidade, </w:t>
      </w:r>
      <w:r w:rsidR="00522F7E">
        <w:rPr>
          <w:rFonts w:cs="Times New Roman"/>
          <w:szCs w:val="24"/>
        </w:rPr>
        <w:t xml:space="preserve">e que </w:t>
      </w:r>
      <w:r w:rsidR="00606D57">
        <w:rPr>
          <w:rFonts w:cs="Times New Roman"/>
          <w:szCs w:val="24"/>
        </w:rPr>
        <w:t>foi confirmado</w:t>
      </w:r>
      <w:r w:rsidR="00606D57" w:rsidRPr="00606D57">
        <w:rPr>
          <w:rFonts w:cs="Times New Roman"/>
          <w:szCs w:val="24"/>
        </w:rPr>
        <w:t xml:space="preserve"> </w:t>
      </w:r>
      <w:r w:rsidR="00606D57">
        <w:rPr>
          <w:rFonts w:cs="Times New Roman"/>
          <w:szCs w:val="24"/>
        </w:rPr>
        <w:t>pelo Tribunal da Relação de Évora, em sede de reclamação.</w:t>
      </w:r>
    </w:p>
    <w:p w14:paraId="21FA48DE" w14:textId="77777777" w:rsidR="001D6B2E" w:rsidRDefault="001D6B2E" w:rsidP="00AC3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607FE0B5" w14:textId="39A7E4C8" w:rsidR="00606D57" w:rsidRDefault="00606D57" w:rsidP="00AC3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Cs w:val="24"/>
        </w:rPr>
      </w:pPr>
      <w:r>
        <w:rPr>
          <w:rFonts w:cs="Times New Roman"/>
          <w:szCs w:val="24"/>
        </w:rPr>
        <w:t xml:space="preserve">Assim, e </w:t>
      </w:r>
      <w:r w:rsidRPr="00606D57">
        <w:rPr>
          <w:rFonts w:cs="Times New Roman"/>
          <w:szCs w:val="24"/>
        </w:rPr>
        <w:t>como bem refere o Sr. Juiz em 1ª Instância</w:t>
      </w:r>
      <w:r>
        <w:rPr>
          <w:rFonts w:cs="Times New Roman"/>
          <w:szCs w:val="24"/>
        </w:rPr>
        <w:t>, o arguido</w:t>
      </w:r>
      <w:r w:rsidRPr="00606D57">
        <w:rPr>
          <w:rFonts w:cs="Times New Roman"/>
          <w:szCs w:val="24"/>
        </w:rPr>
        <w:t xml:space="preserve"> </w:t>
      </w:r>
      <w:r w:rsidRPr="00F90D99">
        <w:rPr>
          <w:rFonts w:cs="Times New Roman"/>
          <w:szCs w:val="24"/>
        </w:rPr>
        <w:t>Jorge Alexandre de Azevedo Sousa Ferreira</w:t>
      </w:r>
      <w:r>
        <w:rPr>
          <w:rFonts w:cs="Times New Roman"/>
          <w:szCs w:val="24"/>
        </w:rPr>
        <w:t xml:space="preserve">, pretende “(…) </w:t>
      </w:r>
      <w:r w:rsidR="00AC33C4" w:rsidRPr="00EC30C4">
        <w:rPr>
          <w:rFonts w:cs="Times New Roman"/>
          <w:i/>
          <w:iCs/>
          <w:sz w:val="22"/>
          <w:szCs w:val="22"/>
        </w:rPr>
        <w:t>mais uma vez e após a decisão desfavorável da reclamação apresentada, pôr em causa o despacho proferido nos autos nos termos do qual não foi admitido o recurso apresentado extemporaneamente</w:t>
      </w:r>
      <w:r w:rsidR="00AC33C4" w:rsidRPr="00733828">
        <w:rPr>
          <w:rFonts w:cs="Times New Roman"/>
          <w:i/>
          <w:iCs/>
          <w:szCs w:val="24"/>
        </w:rPr>
        <w:t xml:space="preserve"> </w:t>
      </w:r>
      <w:r w:rsidRPr="00606D57">
        <w:rPr>
          <w:rFonts w:cs="Times New Roman"/>
          <w:szCs w:val="24"/>
        </w:rPr>
        <w:t>(…</w:t>
      </w:r>
      <w:r>
        <w:rPr>
          <w:rFonts w:cs="Times New Roman"/>
          <w:szCs w:val="24"/>
        </w:rPr>
        <w:t>)</w:t>
      </w:r>
      <w:r w:rsidRPr="00606D57">
        <w:rPr>
          <w:rFonts w:cs="Times New Roman"/>
          <w:szCs w:val="24"/>
        </w:rPr>
        <w:t>”.</w:t>
      </w:r>
    </w:p>
    <w:p w14:paraId="362659B7" w14:textId="77777777" w:rsidR="00606D57" w:rsidRDefault="00606D57" w:rsidP="00AC33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Cs w:val="24"/>
        </w:rPr>
      </w:pPr>
    </w:p>
    <w:p w14:paraId="7129E7E1" w14:textId="09C644EC" w:rsidR="007E7CD3" w:rsidRDefault="00347A1E" w:rsidP="007E7C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sidRPr="00347A1E">
        <w:rPr>
          <w:rFonts w:cs="Times New Roman"/>
          <w:szCs w:val="24"/>
        </w:rPr>
        <w:t xml:space="preserve">Não cumprindo proceder agora à reavaliação </w:t>
      </w:r>
      <w:r w:rsidR="00606D57">
        <w:rPr>
          <w:rFonts w:cs="Times New Roman"/>
          <w:szCs w:val="24"/>
        </w:rPr>
        <w:t xml:space="preserve">da extemporaneidade </w:t>
      </w:r>
      <w:r w:rsidR="005A702D">
        <w:rPr>
          <w:rFonts w:cs="Times New Roman"/>
          <w:szCs w:val="24"/>
        </w:rPr>
        <w:t xml:space="preserve">ou não extemporaneidade </w:t>
      </w:r>
      <w:r w:rsidR="00606D57">
        <w:rPr>
          <w:rFonts w:cs="Times New Roman"/>
          <w:szCs w:val="24"/>
        </w:rPr>
        <w:t xml:space="preserve">do recurso interposto pelo arguido </w:t>
      </w:r>
      <w:r w:rsidR="00606D57" w:rsidRPr="00F90D99">
        <w:rPr>
          <w:rFonts w:cs="Times New Roman"/>
          <w:szCs w:val="24"/>
        </w:rPr>
        <w:t>Jorge Alexandre de Azevedo Sousa Ferreira</w:t>
      </w:r>
      <w:r w:rsidR="005A702D">
        <w:rPr>
          <w:rFonts w:cs="Times New Roman"/>
          <w:szCs w:val="24"/>
        </w:rPr>
        <w:t xml:space="preserve">, como se de uma nova reclamação se tratasse, o que cabe fora do âmbito do presente recurso, </w:t>
      </w:r>
      <w:r w:rsidR="00606D57" w:rsidRPr="007E7CD3">
        <w:rPr>
          <w:rFonts w:cs="Times New Roman"/>
          <w:szCs w:val="24"/>
        </w:rPr>
        <w:t>sempre se dirá</w:t>
      </w:r>
      <w:r w:rsidR="00606D57" w:rsidRPr="007E7CD3">
        <w:rPr>
          <w:rFonts w:cs="Times New Roman"/>
          <w:i/>
          <w:iCs/>
          <w:szCs w:val="24"/>
        </w:rPr>
        <w:t xml:space="preserve"> </w:t>
      </w:r>
      <w:r w:rsidR="005A702D" w:rsidRPr="007E7CD3">
        <w:rPr>
          <w:rFonts w:cs="Times New Roman"/>
          <w:szCs w:val="24"/>
        </w:rPr>
        <w:t>que</w:t>
      </w:r>
      <w:r w:rsidR="007E7CD3" w:rsidRPr="007E7CD3">
        <w:rPr>
          <w:rFonts w:cs="Times New Roman"/>
          <w:szCs w:val="24"/>
        </w:rPr>
        <w:t>, o</w:t>
      </w:r>
      <w:r w:rsidR="007E7CD3">
        <w:rPr>
          <w:rFonts w:cs="Times New Roman"/>
          <w:szCs w:val="24"/>
        </w:rPr>
        <w:t xml:space="preserve"> Ac. do TRE de </w:t>
      </w:r>
      <w:r w:rsidR="007E7CD3" w:rsidRPr="007E7CD3">
        <w:rPr>
          <w:rFonts w:cs="Times New Roman"/>
          <w:szCs w:val="24"/>
        </w:rPr>
        <w:t>11</w:t>
      </w:r>
      <w:r w:rsidR="007E7CD3">
        <w:rPr>
          <w:rFonts w:cs="Times New Roman"/>
          <w:szCs w:val="24"/>
        </w:rPr>
        <w:t>/</w:t>
      </w:r>
      <w:r w:rsidR="007E7CD3" w:rsidRPr="007E7CD3">
        <w:rPr>
          <w:rFonts w:cs="Times New Roman"/>
          <w:szCs w:val="24"/>
        </w:rPr>
        <w:t>05</w:t>
      </w:r>
      <w:r w:rsidR="007E7CD3">
        <w:rPr>
          <w:rFonts w:cs="Times New Roman"/>
          <w:szCs w:val="24"/>
        </w:rPr>
        <w:t>/</w:t>
      </w:r>
      <w:r w:rsidR="007E7CD3" w:rsidRPr="007E7CD3">
        <w:rPr>
          <w:rFonts w:cs="Times New Roman"/>
          <w:szCs w:val="24"/>
        </w:rPr>
        <w:t>2021</w:t>
      </w:r>
      <w:r w:rsidR="007E7CD3">
        <w:rPr>
          <w:rStyle w:val="Refdenotaderodap"/>
          <w:rFonts w:cs="Times New Roman"/>
          <w:szCs w:val="24"/>
        </w:rPr>
        <w:footnoteReference w:id="16"/>
      </w:r>
      <w:r w:rsidR="007E7CD3">
        <w:rPr>
          <w:rFonts w:cs="Times New Roman"/>
          <w:szCs w:val="24"/>
        </w:rPr>
        <w:t>, por si invocado para sustentar a procedência do presente recurso extraordinário de revisão</w:t>
      </w:r>
      <w:r w:rsidR="009F0A9C">
        <w:rPr>
          <w:rFonts w:cs="Times New Roman"/>
          <w:szCs w:val="24"/>
        </w:rPr>
        <w:t xml:space="preserve"> ao referir </w:t>
      </w:r>
      <w:r w:rsidR="007E7CD3">
        <w:rPr>
          <w:rFonts w:cs="Times New Roman"/>
          <w:szCs w:val="24"/>
        </w:rPr>
        <w:t xml:space="preserve">que o mesmo versa </w:t>
      </w:r>
      <w:r w:rsidR="007E7CD3" w:rsidRPr="00503DA1">
        <w:rPr>
          <w:rFonts w:cs="Times New Roman"/>
          <w:szCs w:val="24"/>
        </w:rPr>
        <w:t xml:space="preserve">especificamente </w:t>
      </w:r>
      <w:r w:rsidR="007E7CD3">
        <w:rPr>
          <w:rFonts w:cs="Times New Roman"/>
          <w:szCs w:val="24"/>
        </w:rPr>
        <w:t xml:space="preserve">sobre </w:t>
      </w:r>
      <w:r w:rsidR="007E7CD3">
        <w:rPr>
          <w:rFonts w:cs="Times New Roman"/>
          <w:szCs w:val="24"/>
        </w:rPr>
        <w:lastRenderedPageBreak/>
        <w:t xml:space="preserve">a mesma </w:t>
      </w:r>
      <w:r w:rsidR="007E7CD3" w:rsidRPr="00503DA1">
        <w:rPr>
          <w:rFonts w:cs="Times New Roman"/>
          <w:szCs w:val="24"/>
        </w:rPr>
        <w:t>matéria</w:t>
      </w:r>
      <w:r w:rsidR="007E7CD3">
        <w:rPr>
          <w:rFonts w:cs="Times New Roman"/>
          <w:szCs w:val="24"/>
        </w:rPr>
        <w:t xml:space="preserve">, e aponta para uma solução no sentido da admissão do recurso por si interposto da sentença condenatória proferida no Proc. nº </w:t>
      </w:r>
      <w:r w:rsidR="007E7CD3" w:rsidRPr="00F90D99">
        <w:rPr>
          <w:rFonts w:cs="Times New Roman"/>
          <w:szCs w:val="24"/>
        </w:rPr>
        <w:t>87/14.9TATVR</w:t>
      </w:r>
      <w:r w:rsidR="007E7CD3">
        <w:rPr>
          <w:rFonts w:cs="Times New Roman"/>
          <w:szCs w:val="24"/>
        </w:rPr>
        <w:t xml:space="preserve">, </w:t>
      </w:r>
      <w:r w:rsidR="007E7CD3" w:rsidRPr="00503DA1">
        <w:rPr>
          <w:rFonts w:cs="Times New Roman"/>
          <w:szCs w:val="24"/>
        </w:rPr>
        <w:t>com sustentação em Acórdãos do Tribunal Constitucional</w:t>
      </w:r>
      <w:r w:rsidR="007E7CD3">
        <w:rPr>
          <w:rFonts w:cs="Times New Roman"/>
          <w:szCs w:val="24"/>
        </w:rPr>
        <w:t>, não só versa sobre matéria completamente distinta, como também é distinta a dinâmica processual aí verificada.</w:t>
      </w:r>
    </w:p>
    <w:p w14:paraId="0B5A9999" w14:textId="77777777" w:rsidR="007E7CD3" w:rsidRDefault="007E7CD3" w:rsidP="007E7C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2E20DA04" w14:textId="073856E4" w:rsidR="00472CD9" w:rsidRDefault="007E7CD3"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Com efeito, no Ac. do TRE de </w:t>
      </w:r>
      <w:r w:rsidRPr="007E7CD3">
        <w:rPr>
          <w:rFonts w:cs="Times New Roman"/>
          <w:szCs w:val="24"/>
        </w:rPr>
        <w:t>11</w:t>
      </w:r>
      <w:r>
        <w:rPr>
          <w:rFonts w:cs="Times New Roman"/>
          <w:szCs w:val="24"/>
        </w:rPr>
        <w:t>/</w:t>
      </w:r>
      <w:r w:rsidRPr="007E7CD3">
        <w:rPr>
          <w:rFonts w:cs="Times New Roman"/>
          <w:szCs w:val="24"/>
        </w:rPr>
        <w:t>05</w:t>
      </w:r>
      <w:r>
        <w:rPr>
          <w:rFonts w:cs="Times New Roman"/>
          <w:szCs w:val="24"/>
        </w:rPr>
        <w:t>/</w:t>
      </w:r>
      <w:r w:rsidRPr="007E7CD3">
        <w:rPr>
          <w:rFonts w:cs="Times New Roman"/>
          <w:szCs w:val="24"/>
        </w:rPr>
        <w:t>2021</w:t>
      </w:r>
      <w:r>
        <w:rPr>
          <w:rFonts w:cs="Times New Roman"/>
          <w:szCs w:val="24"/>
        </w:rPr>
        <w:t>, est</w:t>
      </w:r>
      <w:r w:rsidR="00472CD9">
        <w:rPr>
          <w:rFonts w:cs="Times New Roman"/>
          <w:szCs w:val="24"/>
        </w:rPr>
        <w:t xml:space="preserve">á-se perante uma situação de primeira nomeação de patrono, para a constituição de assistente, e para a consequente dedução de acusação particular por </w:t>
      </w:r>
      <w:r w:rsidR="00472CD9" w:rsidRPr="00472CD9">
        <w:rPr>
          <w:rFonts w:cs="Times New Roman"/>
          <w:szCs w:val="24"/>
        </w:rPr>
        <w:t xml:space="preserve">factos susceptíveis de consubstanciar, em abstracto, </w:t>
      </w:r>
      <w:r w:rsidR="00472CD9">
        <w:rPr>
          <w:rFonts w:cs="Times New Roman"/>
          <w:szCs w:val="24"/>
        </w:rPr>
        <w:t xml:space="preserve">a prática de </w:t>
      </w:r>
      <w:r w:rsidR="00472CD9" w:rsidRPr="00472CD9">
        <w:rPr>
          <w:rFonts w:cs="Times New Roman"/>
          <w:szCs w:val="24"/>
        </w:rPr>
        <w:t>um crime de injúria</w:t>
      </w:r>
      <w:r w:rsidR="00472CD9">
        <w:rPr>
          <w:rFonts w:cs="Times New Roman"/>
          <w:szCs w:val="24"/>
        </w:rPr>
        <w:t>, sendo que aí foi decidido</w:t>
      </w:r>
      <w:r w:rsidR="00ED72B2">
        <w:rPr>
          <w:rFonts w:cs="Times New Roman"/>
          <w:szCs w:val="24"/>
        </w:rPr>
        <w:t xml:space="preserve">, e consta </w:t>
      </w:r>
      <w:r w:rsidR="00472CD9">
        <w:rPr>
          <w:rFonts w:cs="Times New Roman"/>
          <w:szCs w:val="24"/>
        </w:rPr>
        <w:t>do respectivo sumário que</w:t>
      </w:r>
      <w:r w:rsidR="00ED72B2">
        <w:rPr>
          <w:rFonts w:cs="Times New Roman"/>
          <w:szCs w:val="24"/>
        </w:rPr>
        <w:t>:</w:t>
      </w:r>
      <w:r w:rsidR="00472CD9">
        <w:rPr>
          <w:rFonts w:cs="Times New Roman"/>
          <w:szCs w:val="24"/>
        </w:rPr>
        <w:t xml:space="preserve"> (transcrição)</w:t>
      </w:r>
    </w:p>
    <w:p w14:paraId="196EE5AF" w14:textId="61C992A0" w:rsidR="00472CD9" w:rsidRPr="00EC30C4" w:rsidRDefault="00472CD9"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 w:val="22"/>
          <w:szCs w:val="22"/>
        </w:rPr>
      </w:pPr>
      <w:r w:rsidRPr="00EC30C4">
        <w:rPr>
          <w:rFonts w:cs="Times New Roman"/>
          <w:i/>
          <w:iCs/>
          <w:sz w:val="22"/>
          <w:szCs w:val="22"/>
        </w:rPr>
        <w:t>“A notificação ao requerente da nomeação de patrono, a ser feita por carta, deve sê-lo por carta registada.</w:t>
      </w:r>
    </w:p>
    <w:p w14:paraId="4E6E29E3" w14:textId="77777777" w:rsidR="00472CD9" w:rsidRPr="00EC30C4" w:rsidRDefault="00472CD9"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 w:val="22"/>
          <w:szCs w:val="22"/>
        </w:rPr>
      </w:pPr>
      <w:r w:rsidRPr="00EC30C4">
        <w:rPr>
          <w:rFonts w:cs="Times New Roman"/>
          <w:i/>
          <w:iCs/>
          <w:sz w:val="22"/>
          <w:szCs w:val="22"/>
        </w:rPr>
        <w:t>Não tendo sido assim feita no caso dos autos, não pode a notificação produzir efeitos, sendo como se não tivesse existido.</w:t>
      </w:r>
    </w:p>
    <w:p w14:paraId="7349D5F5" w14:textId="77777777" w:rsidR="00472CD9" w:rsidRPr="00EC30C4" w:rsidRDefault="00472CD9"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 w:val="22"/>
          <w:szCs w:val="22"/>
        </w:rPr>
      </w:pPr>
      <w:r w:rsidRPr="00EC30C4">
        <w:rPr>
          <w:rFonts w:cs="Times New Roman"/>
          <w:i/>
          <w:iCs/>
          <w:sz w:val="22"/>
          <w:szCs w:val="22"/>
        </w:rPr>
        <w:t>Entendendo que só com essa notificação (ou com a do patrono nomeado, conforme a última que ocorrer, mas se tudo correr normalmente a notificação do patrono é feita informaticamente de imediato) é que se reinicia o prazo anteriormente interrompido, há que considerar que em 12/10/2020 a recorrente estava em prazo para requerer a constituição como assistente. Aliás, prazo esse que ainda perdura, face à invalidade da notificação efectuada.</w:t>
      </w:r>
    </w:p>
    <w:p w14:paraId="7667E1C4" w14:textId="77777777" w:rsidR="00472CD9" w:rsidRPr="00EC30C4" w:rsidRDefault="00472CD9"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 w:val="22"/>
          <w:szCs w:val="22"/>
        </w:rPr>
      </w:pPr>
      <w:r w:rsidRPr="00EC30C4">
        <w:rPr>
          <w:rFonts w:cs="Times New Roman"/>
          <w:i/>
          <w:iCs/>
          <w:sz w:val="22"/>
          <w:szCs w:val="22"/>
        </w:rPr>
        <w:t>É o que resulta do entendimento de que “a interpretação normativa, extraída do artigo 24.º, n.º 5, alínea a), da Lei n.º 34/2004, com o sentido de que o prazo interrompido por aplicação do n.º 4 do mesmo artigo se inicia com a notificação ao patrono nomeado da sua designação, quando o requerente do apoio judiciário desconheça essa nomeação, por dela ainda não ter sido notificado” é inconstitucional por violação do artº 20º, nºs 1 e 4, da C.R.P</w:t>
      </w:r>
      <w:r w:rsidRPr="00EC30C4">
        <w:rPr>
          <w:rFonts w:cs="Times New Roman"/>
          <w:sz w:val="22"/>
          <w:szCs w:val="22"/>
        </w:rPr>
        <w:t>.”</w:t>
      </w:r>
    </w:p>
    <w:p w14:paraId="48CF2FFB" w14:textId="77777777" w:rsidR="00472CD9" w:rsidRDefault="00472CD9"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767AE8EF" w14:textId="76F24803" w:rsidR="00472CD9" w:rsidRPr="000F263F" w:rsidRDefault="000F263F"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Cs w:val="24"/>
        </w:rPr>
      </w:pPr>
      <w:r>
        <w:rPr>
          <w:rFonts w:cs="Times New Roman"/>
          <w:szCs w:val="24"/>
        </w:rPr>
        <w:t xml:space="preserve">Ora, o Ac. do Tribunal Constitucional </w:t>
      </w:r>
      <w:r w:rsidR="00472CD9" w:rsidRPr="00472CD9">
        <w:rPr>
          <w:rFonts w:cs="Times New Roman"/>
          <w:szCs w:val="24"/>
        </w:rPr>
        <w:t>nº 461/2016</w:t>
      </w:r>
      <w:r>
        <w:rPr>
          <w:rStyle w:val="Refdenotaderodap"/>
          <w:rFonts w:cs="Times New Roman"/>
          <w:szCs w:val="24"/>
        </w:rPr>
        <w:footnoteReference w:id="17"/>
      </w:r>
      <w:r>
        <w:rPr>
          <w:rFonts w:cs="Times New Roman"/>
          <w:szCs w:val="24"/>
        </w:rPr>
        <w:t>, citado no Ac. TRE</w:t>
      </w:r>
      <w:r w:rsidR="00D3707A">
        <w:rPr>
          <w:rFonts w:cs="Times New Roman"/>
          <w:szCs w:val="24"/>
        </w:rPr>
        <w:t xml:space="preserve"> de </w:t>
      </w:r>
      <w:r w:rsidR="00D3707A" w:rsidRPr="007E7CD3">
        <w:rPr>
          <w:rFonts w:cs="Times New Roman"/>
          <w:szCs w:val="24"/>
        </w:rPr>
        <w:t>11</w:t>
      </w:r>
      <w:r w:rsidR="00D3707A">
        <w:rPr>
          <w:rFonts w:cs="Times New Roman"/>
          <w:szCs w:val="24"/>
        </w:rPr>
        <w:t>/</w:t>
      </w:r>
      <w:r w:rsidR="00D3707A" w:rsidRPr="007E7CD3">
        <w:rPr>
          <w:rFonts w:cs="Times New Roman"/>
          <w:szCs w:val="24"/>
        </w:rPr>
        <w:t>05</w:t>
      </w:r>
      <w:r w:rsidR="00D3707A">
        <w:rPr>
          <w:rFonts w:cs="Times New Roman"/>
          <w:szCs w:val="24"/>
        </w:rPr>
        <w:t>/</w:t>
      </w:r>
      <w:r w:rsidR="00D3707A" w:rsidRPr="007E7CD3">
        <w:rPr>
          <w:rFonts w:cs="Times New Roman"/>
          <w:szCs w:val="24"/>
        </w:rPr>
        <w:t>2021</w:t>
      </w:r>
      <w:r w:rsidR="00E0637B">
        <w:rPr>
          <w:rFonts w:cs="Times New Roman"/>
          <w:szCs w:val="24"/>
        </w:rPr>
        <w:t>,</w:t>
      </w:r>
      <w:r>
        <w:rPr>
          <w:rFonts w:cs="Times New Roman"/>
          <w:szCs w:val="24"/>
        </w:rPr>
        <w:t xml:space="preserve"> decidiu julgar “(…) </w:t>
      </w:r>
      <w:r w:rsidR="00472CD9" w:rsidRPr="00EC30C4">
        <w:rPr>
          <w:rFonts w:cs="Times New Roman"/>
          <w:i/>
          <w:iCs/>
          <w:sz w:val="22"/>
          <w:szCs w:val="22"/>
        </w:rPr>
        <w:t>inconstitucional a interpretação normativa, extraída do artigo 24.º, n.º 5, alínea a), da Lei n.º 34/2004, com o sentido de que o prazo interrompido por aplicação do n.º 4 do mesmo artigo se inicia com a notificação ao patrono nomeado da sua designação, quando o requerente do apoio judiciário desconheça essa nomeação, por dela ainda não ter sido notificado</w:t>
      </w:r>
      <w:r w:rsidR="00472CD9" w:rsidRPr="000F263F">
        <w:rPr>
          <w:rFonts w:cs="Times New Roman"/>
          <w:i/>
          <w:iCs/>
          <w:szCs w:val="24"/>
        </w:rPr>
        <w:t>”</w:t>
      </w:r>
    </w:p>
    <w:p w14:paraId="6447156E" w14:textId="77777777" w:rsidR="00472CD9" w:rsidRPr="000F263F" w:rsidRDefault="00472CD9"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Cs w:val="24"/>
        </w:rPr>
      </w:pPr>
    </w:p>
    <w:p w14:paraId="160DF980" w14:textId="64CE5E5C" w:rsidR="00472CD9" w:rsidRPr="00472CD9" w:rsidRDefault="000F263F"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No caso, o arguido </w:t>
      </w:r>
      <w:r w:rsidRPr="00F90D99">
        <w:rPr>
          <w:rFonts w:cs="Times New Roman"/>
          <w:szCs w:val="24"/>
        </w:rPr>
        <w:t>Jorge Alexandre de Azevedo Sousa Ferreira</w:t>
      </w:r>
      <w:r w:rsidRPr="00472CD9">
        <w:rPr>
          <w:rFonts w:cs="Times New Roman"/>
          <w:szCs w:val="24"/>
        </w:rPr>
        <w:t xml:space="preserve"> </w:t>
      </w:r>
      <w:r>
        <w:rPr>
          <w:rFonts w:cs="Times New Roman"/>
          <w:szCs w:val="24"/>
        </w:rPr>
        <w:t xml:space="preserve">tinha </w:t>
      </w:r>
      <w:r w:rsidR="001D6B2E">
        <w:rPr>
          <w:rFonts w:cs="Times New Roman"/>
          <w:szCs w:val="24"/>
        </w:rPr>
        <w:t>M</w:t>
      </w:r>
      <w:r w:rsidRPr="00261475">
        <w:rPr>
          <w:rFonts w:cs="Times New Roman"/>
          <w:szCs w:val="24"/>
        </w:rPr>
        <w:t>andatário/</w:t>
      </w:r>
      <w:r w:rsidR="001D6B2E">
        <w:rPr>
          <w:rFonts w:cs="Times New Roman"/>
          <w:szCs w:val="24"/>
        </w:rPr>
        <w:t>D</w:t>
      </w:r>
      <w:r w:rsidRPr="00261475">
        <w:rPr>
          <w:rFonts w:cs="Times New Roman"/>
          <w:szCs w:val="24"/>
        </w:rPr>
        <w:t>efensor</w:t>
      </w:r>
      <w:r>
        <w:rPr>
          <w:rFonts w:cs="Times New Roman"/>
          <w:szCs w:val="24"/>
        </w:rPr>
        <w:t xml:space="preserve"> constituído, que o representou no Proc. nº </w:t>
      </w:r>
      <w:r w:rsidRPr="00F90D99">
        <w:rPr>
          <w:rFonts w:cs="Times New Roman"/>
          <w:szCs w:val="24"/>
        </w:rPr>
        <w:t>87/14.9TATVR</w:t>
      </w:r>
      <w:r>
        <w:rPr>
          <w:rFonts w:cs="Times New Roman"/>
          <w:szCs w:val="24"/>
        </w:rPr>
        <w:t xml:space="preserve"> (a Dra. </w:t>
      </w:r>
      <w:r w:rsidRPr="00261475">
        <w:rPr>
          <w:rFonts w:cs="Times New Roman"/>
          <w:szCs w:val="24"/>
        </w:rPr>
        <w:t>Laetitia Ferreira</w:t>
      </w:r>
      <w:r>
        <w:rPr>
          <w:rFonts w:cs="Times New Roman"/>
          <w:szCs w:val="24"/>
        </w:rPr>
        <w:t>)</w:t>
      </w:r>
      <w:r w:rsidR="00E0637B">
        <w:rPr>
          <w:rFonts w:cs="Times New Roman"/>
          <w:szCs w:val="24"/>
        </w:rPr>
        <w:t>,</w:t>
      </w:r>
      <w:r>
        <w:rPr>
          <w:rFonts w:cs="Times New Roman"/>
          <w:szCs w:val="24"/>
        </w:rPr>
        <w:t xml:space="preserve"> tendo-lhe sido fornecida a sua morada, o seu n</w:t>
      </w:r>
      <w:r w:rsidR="00B25838">
        <w:rPr>
          <w:rFonts w:cs="Times New Roman"/>
          <w:szCs w:val="24"/>
        </w:rPr>
        <w:t>úmero</w:t>
      </w:r>
      <w:r>
        <w:rPr>
          <w:rFonts w:cs="Times New Roman"/>
          <w:szCs w:val="24"/>
        </w:rPr>
        <w:t xml:space="preserve"> de t</w:t>
      </w:r>
      <w:r w:rsidRPr="00261475">
        <w:rPr>
          <w:rFonts w:cs="Times New Roman"/>
          <w:szCs w:val="24"/>
        </w:rPr>
        <w:t>elefone</w:t>
      </w:r>
      <w:r>
        <w:rPr>
          <w:rFonts w:cs="Times New Roman"/>
          <w:szCs w:val="24"/>
        </w:rPr>
        <w:t>, o seu n</w:t>
      </w:r>
      <w:r w:rsidR="00B25838">
        <w:rPr>
          <w:rFonts w:cs="Times New Roman"/>
          <w:szCs w:val="24"/>
        </w:rPr>
        <w:t xml:space="preserve">úmero </w:t>
      </w:r>
      <w:r>
        <w:rPr>
          <w:rFonts w:cs="Times New Roman"/>
          <w:szCs w:val="24"/>
        </w:rPr>
        <w:t>de fax, e o seu endereço de email, para que este a pudesse contactar</w:t>
      </w:r>
      <w:r w:rsidR="00E0637B">
        <w:rPr>
          <w:rFonts w:cs="Times New Roman"/>
          <w:szCs w:val="24"/>
        </w:rPr>
        <w:t>,</w:t>
      </w:r>
      <w:r>
        <w:rPr>
          <w:rFonts w:cs="Times New Roman"/>
          <w:szCs w:val="24"/>
        </w:rPr>
        <w:t xml:space="preserve"> no sentido de recorrer da sentença condenatória proferida naquele processo</w:t>
      </w:r>
      <w:r w:rsidR="00B25838">
        <w:rPr>
          <w:rFonts w:cs="Times New Roman"/>
          <w:szCs w:val="24"/>
        </w:rPr>
        <w:t>, sendo que esta notificação</w:t>
      </w:r>
      <w:r w:rsidR="00CF525B">
        <w:rPr>
          <w:rFonts w:cs="Times New Roman"/>
          <w:szCs w:val="24"/>
        </w:rPr>
        <w:t xml:space="preserve"> presume-se regularmente efectuada, por via postal </w:t>
      </w:r>
      <w:r w:rsidR="00CF525B" w:rsidRPr="00CF525B">
        <w:rPr>
          <w:rFonts w:cs="Times New Roman"/>
          <w:szCs w:val="24"/>
        </w:rPr>
        <w:t xml:space="preserve">simples com prova de depósito, enviada para a </w:t>
      </w:r>
      <w:r w:rsidR="00CF525B">
        <w:rPr>
          <w:rFonts w:cs="Times New Roman"/>
          <w:szCs w:val="24"/>
        </w:rPr>
        <w:t xml:space="preserve">sua </w:t>
      </w:r>
      <w:r w:rsidR="00CF525B" w:rsidRPr="00CF525B">
        <w:rPr>
          <w:rFonts w:cs="Times New Roman"/>
          <w:szCs w:val="24"/>
        </w:rPr>
        <w:t>morada</w:t>
      </w:r>
      <w:r w:rsidR="00CF525B">
        <w:rPr>
          <w:rFonts w:cs="Times New Roman"/>
          <w:szCs w:val="24"/>
        </w:rPr>
        <w:t xml:space="preserve"> conhecida</w:t>
      </w:r>
      <w:r w:rsidR="00E0637B">
        <w:rPr>
          <w:rStyle w:val="Refdenotaderodap"/>
          <w:rFonts w:cs="Times New Roman"/>
          <w:szCs w:val="24"/>
        </w:rPr>
        <w:footnoteReference w:id="18"/>
      </w:r>
      <w:r w:rsidR="00CF525B">
        <w:rPr>
          <w:rFonts w:cs="Times New Roman"/>
          <w:szCs w:val="24"/>
        </w:rPr>
        <w:t xml:space="preserve">, </w:t>
      </w:r>
      <w:r w:rsidR="00CF525B" w:rsidRPr="00CF525B">
        <w:rPr>
          <w:rFonts w:cs="Times New Roman"/>
          <w:szCs w:val="24"/>
        </w:rPr>
        <w:t xml:space="preserve">presunção </w:t>
      </w:r>
      <w:r w:rsidR="00ED72B2">
        <w:rPr>
          <w:rFonts w:cs="Times New Roman"/>
          <w:szCs w:val="24"/>
        </w:rPr>
        <w:t xml:space="preserve">que </w:t>
      </w:r>
      <w:r w:rsidR="00CF525B" w:rsidRPr="00CF525B">
        <w:rPr>
          <w:rFonts w:cs="Times New Roman"/>
          <w:szCs w:val="24"/>
        </w:rPr>
        <w:t xml:space="preserve">decorre do </w:t>
      </w:r>
      <w:r w:rsidR="00E0637B">
        <w:rPr>
          <w:rFonts w:cs="Times New Roman"/>
          <w:szCs w:val="24"/>
        </w:rPr>
        <w:t xml:space="preserve">disposto no </w:t>
      </w:r>
      <w:r w:rsidR="00CF525B" w:rsidRPr="00CF525B">
        <w:rPr>
          <w:rFonts w:cs="Times New Roman"/>
          <w:szCs w:val="24"/>
        </w:rPr>
        <w:t>artº 113º</w:t>
      </w:r>
      <w:r w:rsidR="00E0637B">
        <w:rPr>
          <w:rFonts w:cs="Times New Roman"/>
          <w:szCs w:val="24"/>
        </w:rPr>
        <w:t>, nº 1</w:t>
      </w:r>
      <w:r w:rsidR="009F0A9C">
        <w:rPr>
          <w:rFonts w:cs="Times New Roman"/>
          <w:szCs w:val="24"/>
        </w:rPr>
        <w:t>,</w:t>
      </w:r>
      <w:r w:rsidR="00E0637B">
        <w:rPr>
          <w:rFonts w:cs="Times New Roman"/>
          <w:szCs w:val="24"/>
        </w:rPr>
        <w:t xml:space="preserve"> al. c)</w:t>
      </w:r>
      <w:r w:rsidR="0062215D">
        <w:rPr>
          <w:rFonts w:cs="Times New Roman"/>
          <w:szCs w:val="24"/>
        </w:rPr>
        <w:t>,</w:t>
      </w:r>
      <w:r w:rsidR="00E0637B">
        <w:rPr>
          <w:rFonts w:cs="Times New Roman"/>
          <w:szCs w:val="24"/>
        </w:rPr>
        <w:t xml:space="preserve"> e nº 3</w:t>
      </w:r>
      <w:r w:rsidR="009F0A9C">
        <w:rPr>
          <w:rFonts w:cs="Times New Roman"/>
          <w:szCs w:val="24"/>
        </w:rPr>
        <w:t>,</w:t>
      </w:r>
      <w:r w:rsidR="00E0637B">
        <w:rPr>
          <w:rFonts w:cs="Times New Roman"/>
          <w:szCs w:val="24"/>
        </w:rPr>
        <w:t xml:space="preserve"> do Cod. Proc. Penal.</w:t>
      </w:r>
    </w:p>
    <w:p w14:paraId="3129637D" w14:textId="77777777" w:rsidR="00472CD9" w:rsidRPr="00472CD9" w:rsidRDefault="00472CD9"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00FB1FF6" w14:textId="304983EF" w:rsidR="00D30F2E" w:rsidRDefault="00D30F2E"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Desta forma, e face ao disposto no art. 6</w:t>
      </w:r>
      <w:r w:rsidR="0062215D">
        <w:rPr>
          <w:rFonts w:cs="Times New Roman"/>
          <w:szCs w:val="24"/>
        </w:rPr>
        <w:t>6</w:t>
      </w:r>
      <w:r>
        <w:rPr>
          <w:rFonts w:cs="Times New Roman"/>
          <w:szCs w:val="24"/>
        </w:rPr>
        <w:t xml:space="preserve">º, nº 4, do Cod. Proc. Penal, o </w:t>
      </w:r>
      <w:r w:rsidR="001D6B2E">
        <w:rPr>
          <w:rFonts w:cs="Times New Roman"/>
          <w:szCs w:val="24"/>
        </w:rPr>
        <w:t>M</w:t>
      </w:r>
      <w:r>
        <w:rPr>
          <w:rFonts w:cs="Times New Roman"/>
          <w:szCs w:val="24"/>
        </w:rPr>
        <w:t>andatário /</w:t>
      </w:r>
      <w:r w:rsidR="001D6B2E">
        <w:rPr>
          <w:rFonts w:cs="Times New Roman"/>
          <w:szCs w:val="24"/>
        </w:rPr>
        <w:t>D</w:t>
      </w:r>
      <w:r>
        <w:rPr>
          <w:rFonts w:cs="Times New Roman"/>
          <w:szCs w:val="24"/>
        </w:rPr>
        <w:t xml:space="preserve">efensor nomeado ao arguido </w:t>
      </w:r>
      <w:r w:rsidRPr="00F90D99">
        <w:rPr>
          <w:rFonts w:cs="Times New Roman"/>
          <w:szCs w:val="24"/>
        </w:rPr>
        <w:t>Jorge Alexandre de Azevedo Sousa Ferreira</w:t>
      </w:r>
      <w:r>
        <w:rPr>
          <w:rFonts w:cs="Times New Roman"/>
          <w:szCs w:val="24"/>
        </w:rPr>
        <w:t xml:space="preserve"> no Proc. nº </w:t>
      </w:r>
      <w:r w:rsidRPr="00F90D99">
        <w:rPr>
          <w:rFonts w:cs="Times New Roman"/>
          <w:szCs w:val="24"/>
        </w:rPr>
        <w:t>87/14.9TATVR</w:t>
      </w:r>
      <w:r>
        <w:rPr>
          <w:rFonts w:cs="Times New Roman"/>
          <w:szCs w:val="24"/>
        </w:rPr>
        <w:t xml:space="preserve"> (a Dra. </w:t>
      </w:r>
      <w:r w:rsidRPr="00261475">
        <w:rPr>
          <w:rFonts w:cs="Times New Roman"/>
          <w:szCs w:val="24"/>
        </w:rPr>
        <w:t>Laetitia Ferreira</w:t>
      </w:r>
      <w:r>
        <w:rPr>
          <w:rFonts w:cs="Times New Roman"/>
          <w:szCs w:val="24"/>
        </w:rPr>
        <w:t xml:space="preserve">) mantinha-se para </w:t>
      </w:r>
      <w:r w:rsidR="00DB5BE3">
        <w:rPr>
          <w:rFonts w:cs="Times New Roman"/>
          <w:szCs w:val="24"/>
        </w:rPr>
        <w:t xml:space="preserve">os </w:t>
      </w:r>
      <w:r>
        <w:rPr>
          <w:rFonts w:cs="Times New Roman"/>
          <w:szCs w:val="24"/>
        </w:rPr>
        <w:t>eventuais actos processuais subsequentes, designadamente a interposição de recurso, enquanto não fosse substituído.</w:t>
      </w:r>
    </w:p>
    <w:p w14:paraId="7A98C4D9" w14:textId="77777777" w:rsidR="001D6B2E" w:rsidRDefault="001D6B2E"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58804C88" w14:textId="12F0C6D6" w:rsidR="0062215D" w:rsidRDefault="0062215D"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Assim, o</w:t>
      </w:r>
      <w:r w:rsidR="00D30F2E">
        <w:rPr>
          <w:rFonts w:cs="Times New Roman"/>
          <w:szCs w:val="24"/>
        </w:rPr>
        <w:t xml:space="preserve"> asseguramento da defesa </w:t>
      </w:r>
      <w:r>
        <w:rPr>
          <w:rFonts w:cs="Times New Roman"/>
          <w:szCs w:val="24"/>
        </w:rPr>
        <w:t xml:space="preserve">do arguido </w:t>
      </w:r>
      <w:r w:rsidRPr="00F90D99">
        <w:rPr>
          <w:rFonts w:cs="Times New Roman"/>
          <w:szCs w:val="24"/>
        </w:rPr>
        <w:t>Jorge Alexandre de Azevedo Sousa Ferreira</w:t>
      </w:r>
      <w:r>
        <w:rPr>
          <w:rFonts w:cs="Times New Roman"/>
          <w:szCs w:val="24"/>
        </w:rPr>
        <w:t xml:space="preserve"> </w:t>
      </w:r>
      <w:r w:rsidR="00D30F2E">
        <w:rPr>
          <w:rFonts w:cs="Times New Roman"/>
          <w:szCs w:val="24"/>
        </w:rPr>
        <w:t xml:space="preserve">determinava que o mandatário/defensor nomeado (a Dra. </w:t>
      </w:r>
      <w:r w:rsidR="00D30F2E" w:rsidRPr="00261475">
        <w:rPr>
          <w:rFonts w:cs="Times New Roman"/>
          <w:szCs w:val="24"/>
        </w:rPr>
        <w:t>Laetitia Ferreira</w:t>
      </w:r>
      <w:r w:rsidR="00D30F2E">
        <w:rPr>
          <w:rFonts w:cs="Times New Roman"/>
          <w:szCs w:val="24"/>
        </w:rPr>
        <w:t>) se manti</w:t>
      </w:r>
      <w:r w:rsidR="00DB5BE3">
        <w:rPr>
          <w:rFonts w:cs="Times New Roman"/>
          <w:szCs w:val="24"/>
        </w:rPr>
        <w:t>vesse</w:t>
      </w:r>
      <w:r w:rsidR="00D30F2E">
        <w:rPr>
          <w:rFonts w:cs="Times New Roman"/>
          <w:szCs w:val="24"/>
        </w:rPr>
        <w:t xml:space="preserve"> enquanto não fosse substituíd</w:t>
      </w:r>
      <w:r>
        <w:rPr>
          <w:rFonts w:cs="Times New Roman"/>
          <w:szCs w:val="24"/>
        </w:rPr>
        <w:t>o</w:t>
      </w:r>
      <w:r w:rsidR="00D30F2E">
        <w:rPr>
          <w:rFonts w:cs="Times New Roman"/>
          <w:szCs w:val="24"/>
        </w:rPr>
        <w:t>, praticando os actos que se revelassem necessários ao exercício efectivo da sua defesa</w:t>
      </w:r>
      <w:r>
        <w:rPr>
          <w:rFonts w:cs="Times New Roman"/>
          <w:szCs w:val="24"/>
        </w:rPr>
        <w:t>.</w:t>
      </w:r>
    </w:p>
    <w:p w14:paraId="4EF8CF97" w14:textId="77777777" w:rsidR="0062215D" w:rsidRDefault="0062215D"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3D2A380C" w14:textId="5C06E732" w:rsidR="000E2E96" w:rsidRDefault="0062215D" w:rsidP="00622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cs="Times New Roman"/>
          <w:szCs w:val="24"/>
        </w:rPr>
        <w:t xml:space="preserve">Daí que se considere que a decisão </w:t>
      </w:r>
      <w:r w:rsidR="000E2E96">
        <w:rPr>
          <w:rFonts w:cs="Times New Roman"/>
          <w:szCs w:val="24"/>
        </w:rPr>
        <w:t xml:space="preserve">judicial proferida em 1ª </w:t>
      </w:r>
      <w:r w:rsidR="00ED05EF">
        <w:rPr>
          <w:rFonts w:cs="Times New Roman"/>
          <w:szCs w:val="24"/>
        </w:rPr>
        <w:t>Instância</w:t>
      </w:r>
      <w:r w:rsidR="00ED72B2">
        <w:rPr>
          <w:rFonts w:cs="Times New Roman"/>
          <w:szCs w:val="24"/>
        </w:rPr>
        <w:t>,</w:t>
      </w:r>
      <w:r w:rsidR="000E2E96">
        <w:rPr>
          <w:rFonts w:cs="Times New Roman"/>
          <w:szCs w:val="24"/>
        </w:rPr>
        <w:t xml:space="preserve"> e confirmada em sede de reclamação pelo Tribunal da Relação de Évora, </w:t>
      </w:r>
      <w:r>
        <w:rPr>
          <w:rFonts w:cs="Times New Roman"/>
          <w:szCs w:val="24"/>
        </w:rPr>
        <w:t xml:space="preserve">que considerou extemporâneo o recurso interposto pelo arguido, por considerar que a sentença condenatória transitou em </w:t>
      </w:r>
      <w:r w:rsidR="001D6B2E" w:rsidRPr="009F545A">
        <w:rPr>
          <w:rFonts w:cs="Times New Roman"/>
          <w:szCs w:val="24"/>
        </w:rPr>
        <w:t>03</w:t>
      </w:r>
      <w:r w:rsidR="001D6B2E">
        <w:rPr>
          <w:rFonts w:cs="Times New Roman"/>
          <w:szCs w:val="24"/>
        </w:rPr>
        <w:t>/</w:t>
      </w:r>
      <w:r w:rsidR="001D6B2E" w:rsidRPr="009F545A">
        <w:rPr>
          <w:rFonts w:cs="Times New Roman"/>
          <w:szCs w:val="24"/>
        </w:rPr>
        <w:t>12</w:t>
      </w:r>
      <w:r w:rsidR="001D6B2E">
        <w:rPr>
          <w:rFonts w:cs="Times New Roman"/>
          <w:szCs w:val="24"/>
        </w:rPr>
        <w:t>/</w:t>
      </w:r>
      <w:r w:rsidR="001D6B2E" w:rsidRPr="009F545A">
        <w:rPr>
          <w:rFonts w:cs="Times New Roman"/>
          <w:szCs w:val="24"/>
        </w:rPr>
        <w:t>2019</w:t>
      </w:r>
      <w:r w:rsidR="001D6B2E">
        <w:rPr>
          <w:rFonts w:cs="Times New Roman"/>
          <w:szCs w:val="24"/>
        </w:rPr>
        <w:t xml:space="preserve">, </w:t>
      </w:r>
      <w:r>
        <w:rPr>
          <w:rFonts w:cs="Times New Roman"/>
          <w:szCs w:val="24"/>
        </w:rPr>
        <w:t xml:space="preserve">não violou o </w:t>
      </w:r>
      <w:r w:rsidRPr="0062215D">
        <w:rPr>
          <w:rFonts w:cs="Times New Roman"/>
          <w:szCs w:val="24"/>
        </w:rPr>
        <w:t xml:space="preserve">art. </w:t>
      </w:r>
      <w:r w:rsidRPr="0062215D">
        <w:rPr>
          <w:rFonts w:eastAsia="Calibri" w:cs="Times New Roman"/>
          <w:color w:val="000000"/>
          <w:szCs w:val="24"/>
        </w:rPr>
        <w:t>20º, nº 1</w:t>
      </w:r>
      <w:r w:rsidR="009F0A9C">
        <w:rPr>
          <w:rFonts w:eastAsia="Calibri" w:cs="Times New Roman"/>
          <w:color w:val="000000"/>
          <w:szCs w:val="24"/>
        </w:rPr>
        <w:t>,</w:t>
      </w:r>
      <w:r w:rsidRPr="0062215D">
        <w:rPr>
          <w:rFonts w:eastAsia="Calibri" w:cs="Times New Roman"/>
          <w:color w:val="000000"/>
          <w:szCs w:val="24"/>
        </w:rPr>
        <w:t xml:space="preserve"> e nº 4, da Constituição da República</w:t>
      </w:r>
      <w:r w:rsidR="000E2E96">
        <w:rPr>
          <w:rFonts w:eastAsia="Calibri" w:cs="Times New Roman"/>
          <w:color w:val="000000"/>
          <w:szCs w:val="24"/>
        </w:rPr>
        <w:t>.</w:t>
      </w:r>
    </w:p>
    <w:p w14:paraId="13A2F20F" w14:textId="77777777" w:rsidR="000E2E96" w:rsidRDefault="000E2E96" w:rsidP="00622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799BDC10" w14:textId="5E1E18D4" w:rsidR="00ED05EF" w:rsidRDefault="000E2E96" w:rsidP="00622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Neste sentido</w:t>
      </w:r>
      <w:r w:rsidR="001D6B2E">
        <w:rPr>
          <w:rFonts w:eastAsia="Calibri" w:cs="Times New Roman"/>
          <w:color w:val="000000"/>
          <w:szCs w:val="24"/>
        </w:rPr>
        <w:t>,</w:t>
      </w:r>
      <w:r>
        <w:rPr>
          <w:rFonts w:eastAsia="Calibri" w:cs="Times New Roman"/>
          <w:color w:val="000000"/>
          <w:szCs w:val="24"/>
        </w:rPr>
        <w:t xml:space="preserve"> invocamos </w:t>
      </w:r>
      <w:r w:rsidR="0062215D">
        <w:rPr>
          <w:rFonts w:eastAsia="Calibri" w:cs="Times New Roman"/>
          <w:color w:val="000000"/>
          <w:szCs w:val="24"/>
        </w:rPr>
        <w:t>o Ac. TC nº 221/20, de 17</w:t>
      </w:r>
      <w:r>
        <w:rPr>
          <w:rFonts w:eastAsia="Calibri" w:cs="Times New Roman"/>
          <w:color w:val="000000"/>
          <w:szCs w:val="24"/>
        </w:rPr>
        <w:t>/04/2020</w:t>
      </w:r>
      <w:r>
        <w:rPr>
          <w:rStyle w:val="Refdenotaderodap"/>
          <w:rFonts w:eastAsia="Calibri" w:cs="Times New Roman"/>
          <w:color w:val="000000"/>
          <w:szCs w:val="24"/>
        </w:rPr>
        <w:footnoteReference w:id="19"/>
      </w:r>
      <w:r w:rsidR="0062215D">
        <w:rPr>
          <w:rFonts w:eastAsia="Calibri" w:cs="Times New Roman"/>
          <w:color w:val="000000"/>
          <w:szCs w:val="24"/>
        </w:rPr>
        <w:t xml:space="preserve">, que decidiu </w:t>
      </w:r>
      <w:r w:rsidR="00ED05EF">
        <w:rPr>
          <w:rFonts w:eastAsia="Calibri" w:cs="Times New Roman"/>
          <w:color w:val="000000"/>
          <w:szCs w:val="24"/>
        </w:rPr>
        <w:t>:”</w:t>
      </w:r>
      <w:r w:rsidR="00ED05EF" w:rsidRPr="00ED05EF">
        <w:rPr>
          <w:rFonts w:eastAsia="Calibri" w:cs="Times New Roman"/>
          <w:color w:val="000000"/>
          <w:szCs w:val="24"/>
        </w:rPr>
        <w:t xml:space="preserve"> </w:t>
      </w:r>
      <w:r w:rsidR="00ED05EF" w:rsidRPr="00EC30C4">
        <w:rPr>
          <w:rFonts w:eastAsia="Calibri" w:cs="Times New Roman"/>
          <w:color w:val="000000"/>
          <w:sz w:val="22"/>
          <w:szCs w:val="22"/>
        </w:rPr>
        <w:t xml:space="preserve">a) </w:t>
      </w:r>
      <w:r w:rsidR="00ED05EF" w:rsidRPr="00EC30C4">
        <w:rPr>
          <w:rFonts w:eastAsia="Calibri" w:cs="Times New Roman"/>
          <w:i/>
          <w:iCs/>
          <w:color w:val="000000"/>
          <w:sz w:val="22"/>
          <w:szCs w:val="22"/>
        </w:rPr>
        <w:t xml:space="preserve">Não julgar inconstitucional os artigos 39.º, n.º 1, 42.º, n.º 3, e 44.º, n.º 1, todos da Lei n.º 34/2004, de 29 de julho, </w:t>
      </w:r>
      <w:r w:rsidR="00ED05EF" w:rsidRPr="00EC30C4">
        <w:rPr>
          <w:rFonts w:eastAsia="Calibri" w:cs="Times New Roman"/>
          <w:i/>
          <w:iCs/>
          <w:color w:val="000000"/>
          <w:sz w:val="22"/>
          <w:szCs w:val="22"/>
        </w:rPr>
        <w:lastRenderedPageBreak/>
        <w:t xml:space="preserve">com as alterações introduzidas pela Lei n.º 47/2007, de 28 de agosto, e artigo 66.º, n.º 4, do Código de Processo Penal, </w:t>
      </w:r>
      <w:r w:rsidR="00ED05EF" w:rsidRPr="00FF181C">
        <w:rPr>
          <w:rFonts w:eastAsia="Calibri" w:cs="Times New Roman"/>
          <w:i/>
          <w:iCs/>
          <w:color w:val="000000"/>
          <w:sz w:val="22"/>
          <w:szCs w:val="22"/>
        </w:rPr>
        <w:t>quando interpretados no sentido de que o prazo para interpor recurso de acórdão condenatório depositado na secretaria se conta desde a data do depósito, não se interrompendo na pendência de pedido de dispensa do defensor junto da Ordem dos Advogados devidamente comunicada aos autos</w:t>
      </w:r>
      <w:r w:rsidR="00FF181C">
        <w:rPr>
          <w:rFonts w:eastAsia="Calibri" w:cs="Times New Roman"/>
          <w:color w:val="000000"/>
          <w:sz w:val="22"/>
          <w:szCs w:val="22"/>
        </w:rPr>
        <w:t xml:space="preserve"> (…)</w:t>
      </w:r>
      <w:r w:rsidR="00E04DCA">
        <w:rPr>
          <w:rStyle w:val="Refdenotaderodap"/>
          <w:rFonts w:eastAsia="Calibri" w:cs="Times New Roman"/>
          <w:color w:val="000000"/>
          <w:szCs w:val="24"/>
        </w:rPr>
        <w:footnoteReference w:id="20"/>
      </w:r>
      <w:r w:rsidR="00ED05EF">
        <w:rPr>
          <w:rFonts w:eastAsia="Calibri" w:cs="Times New Roman"/>
          <w:color w:val="000000"/>
          <w:szCs w:val="24"/>
        </w:rPr>
        <w:t>.</w:t>
      </w:r>
    </w:p>
    <w:p w14:paraId="66003E61" w14:textId="1BF03DB0" w:rsidR="00ED05EF" w:rsidRDefault="00ED05EF" w:rsidP="00622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2A1A660C" w14:textId="0FE03D63" w:rsidR="00E04DCA" w:rsidRDefault="001D6B2E" w:rsidP="00622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eastAsia="Calibri" w:cs="Times New Roman"/>
          <w:color w:val="000000"/>
          <w:szCs w:val="24"/>
        </w:rPr>
        <w:t>In</w:t>
      </w:r>
      <w:r w:rsidR="00E04DCA">
        <w:rPr>
          <w:rFonts w:eastAsia="Calibri" w:cs="Times New Roman"/>
          <w:color w:val="000000"/>
          <w:szCs w:val="24"/>
        </w:rPr>
        <w:t>vocamos</w:t>
      </w:r>
      <w:r>
        <w:rPr>
          <w:rFonts w:eastAsia="Calibri" w:cs="Times New Roman"/>
          <w:color w:val="000000"/>
          <w:szCs w:val="24"/>
        </w:rPr>
        <w:t>,</w:t>
      </w:r>
      <w:r w:rsidR="00E04DCA">
        <w:rPr>
          <w:rFonts w:eastAsia="Calibri" w:cs="Times New Roman"/>
          <w:color w:val="000000"/>
          <w:szCs w:val="24"/>
        </w:rPr>
        <w:t xml:space="preserve"> igualmente</w:t>
      </w:r>
      <w:r>
        <w:rPr>
          <w:rFonts w:eastAsia="Calibri" w:cs="Times New Roman"/>
          <w:color w:val="000000"/>
          <w:szCs w:val="24"/>
        </w:rPr>
        <w:t>,</w:t>
      </w:r>
      <w:r w:rsidR="00E04DCA">
        <w:rPr>
          <w:rFonts w:eastAsia="Calibri" w:cs="Times New Roman"/>
          <w:color w:val="000000"/>
          <w:szCs w:val="24"/>
        </w:rPr>
        <w:t xml:space="preserve"> o Ac. STJ de 26/01/2017</w:t>
      </w:r>
      <w:r w:rsidR="00E04DCA">
        <w:rPr>
          <w:rStyle w:val="Refdenotaderodap"/>
          <w:rFonts w:eastAsia="Calibri" w:cs="Times New Roman"/>
          <w:color w:val="000000"/>
          <w:szCs w:val="24"/>
        </w:rPr>
        <w:footnoteReference w:id="21"/>
      </w:r>
      <w:r w:rsidR="00E04DCA">
        <w:rPr>
          <w:rFonts w:eastAsia="Calibri" w:cs="Times New Roman"/>
          <w:color w:val="000000"/>
          <w:szCs w:val="24"/>
        </w:rPr>
        <w:t>, que decidiu que</w:t>
      </w:r>
      <w:r w:rsidRPr="001D6B2E">
        <w:rPr>
          <w:rFonts w:eastAsia="Calibri" w:cs="Times New Roman"/>
          <w:color w:val="000000"/>
          <w:szCs w:val="24"/>
        </w:rPr>
        <w:t xml:space="preserve"> </w:t>
      </w:r>
      <w:r>
        <w:rPr>
          <w:rFonts w:eastAsia="Calibri" w:cs="Times New Roman"/>
          <w:color w:val="000000"/>
          <w:szCs w:val="24"/>
        </w:rPr>
        <w:t>o defensor nomeado para um acto, enquanto não seja substituído, mantém-se sempre para actos subsequentes do processo</w:t>
      </w:r>
      <w:r w:rsidR="00E04DCA">
        <w:rPr>
          <w:rFonts w:eastAsia="Calibri" w:cs="Times New Roman"/>
          <w:color w:val="000000"/>
          <w:szCs w:val="24"/>
        </w:rPr>
        <w:t>, nos termos do art. 66º, nº 4</w:t>
      </w:r>
      <w:r w:rsidR="009F0A9C">
        <w:rPr>
          <w:rFonts w:eastAsia="Calibri" w:cs="Times New Roman"/>
          <w:color w:val="000000"/>
          <w:szCs w:val="24"/>
        </w:rPr>
        <w:t>,</w:t>
      </w:r>
      <w:r w:rsidR="00E04DCA">
        <w:rPr>
          <w:rFonts w:eastAsia="Calibri" w:cs="Times New Roman"/>
          <w:color w:val="000000"/>
          <w:szCs w:val="24"/>
        </w:rPr>
        <w:t xml:space="preserve"> do Cod. Proc. Penal.</w:t>
      </w:r>
    </w:p>
    <w:p w14:paraId="3DC8CB9A" w14:textId="77777777" w:rsidR="00E04DCA" w:rsidRDefault="00E04DCA" w:rsidP="00622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5F4FB566" w14:textId="500C1E1E" w:rsidR="008B1EE6" w:rsidRDefault="00ED05EF"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eastAsia="Calibri" w:cs="Times New Roman"/>
          <w:color w:val="000000"/>
          <w:szCs w:val="24"/>
        </w:rPr>
        <w:t xml:space="preserve">Assim, não havia que se verificar uma situação de </w:t>
      </w:r>
      <w:r w:rsidR="00472CD9" w:rsidRPr="00472CD9">
        <w:rPr>
          <w:rFonts w:cs="Times New Roman"/>
          <w:szCs w:val="24"/>
        </w:rPr>
        <w:t>paralisia do prazo em curso</w:t>
      </w:r>
      <w:r>
        <w:rPr>
          <w:rFonts w:cs="Times New Roman"/>
          <w:szCs w:val="24"/>
        </w:rPr>
        <w:t xml:space="preserve"> para a interposição do recurso uma vez que o arguido </w:t>
      </w:r>
      <w:r w:rsidRPr="00F90D99">
        <w:rPr>
          <w:rFonts w:cs="Times New Roman"/>
          <w:szCs w:val="24"/>
        </w:rPr>
        <w:t>Jorge Alexandre de Azevedo Sousa Ferreira</w:t>
      </w:r>
      <w:r>
        <w:rPr>
          <w:rFonts w:cs="Times New Roman"/>
          <w:szCs w:val="24"/>
        </w:rPr>
        <w:t xml:space="preserve"> tinha mandatário/defensor constituído, (a Dra. </w:t>
      </w:r>
      <w:r w:rsidRPr="00261475">
        <w:rPr>
          <w:rFonts w:cs="Times New Roman"/>
          <w:szCs w:val="24"/>
        </w:rPr>
        <w:t>Laetitia Ferreira</w:t>
      </w:r>
      <w:r>
        <w:rPr>
          <w:rFonts w:cs="Times New Roman"/>
          <w:szCs w:val="24"/>
        </w:rPr>
        <w:t>), foram-lhe fornecidos todos os seus elementos de contacto, tendo</w:t>
      </w:r>
      <w:r w:rsidR="008B1EE6">
        <w:rPr>
          <w:rFonts w:cs="Times New Roman"/>
          <w:szCs w:val="24"/>
        </w:rPr>
        <w:t xml:space="preserve">-a contactado, e terá sido na sequência desse mesmo contacto que esta veio dar conhecimento no Proc. nº </w:t>
      </w:r>
      <w:r w:rsidR="008B1EE6" w:rsidRPr="00F90D99">
        <w:rPr>
          <w:rFonts w:cs="Times New Roman"/>
          <w:szCs w:val="24"/>
        </w:rPr>
        <w:t>87/14.9TATVR</w:t>
      </w:r>
      <w:r w:rsidR="008B1EE6">
        <w:rPr>
          <w:rFonts w:cs="Times New Roman"/>
          <w:szCs w:val="24"/>
        </w:rPr>
        <w:t>, em 29/10/2019, que tinha apresentado um r</w:t>
      </w:r>
      <w:r w:rsidR="008B1EE6" w:rsidRPr="005C3226">
        <w:rPr>
          <w:rFonts w:cs="Times New Roman"/>
          <w:szCs w:val="24"/>
        </w:rPr>
        <w:t>equerimento</w:t>
      </w:r>
      <w:r w:rsidR="008B1EE6">
        <w:rPr>
          <w:rFonts w:cs="Times New Roman"/>
          <w:szCs w:val="24"/>
        </w:rPr>
        <w:t xml:space="preserve"> de</w:t>
      </w:r>
      <w:r w:rsidR="008B1EE6" w:rsidRPr="005C3226">
        <w:rPr>
          <w:rFonts w:cs="Times New Roman"/>
          <w:szCs w:val="24"/>
        </w:rPr>
        <w:t xml:space="preserve"> pedido escusa de patrocínio pela Ordem dos advogados</w:t>
      </w:r>
      <w:r w:rsidR="008B1EE6">
        <w:rPr>
          <w:rFonts w:cs="Times New Roman"/>
          <w:szCs w:val="24"/>
        </w:rPr>
        <w:t>, o que não impedia que a mesma se mantivesse a representá-lo para eventuais actos subsequentes, o que incluía, como já se disse, a interposição de recurso</w:t>
      </w:r>
      <w:r w:rsidR="004C4D7C">
        <w:rPr>
          <w:rFonts w:cs="Times New Roman"/>
          <w:szCs w:val="24"/>
        </w:rPr>
        <w:t xml:space="preserve"> da sentença condenatória</w:t>
      </w:r>
      <w:r w:rsidR="008B1EE6">
        <w:rPr>
          <w:rFonts w:cs="Times New Roman"/>
          <w:szCs w:val="24"/>
        </w:rPr>
        <w:t>.</w:t>
      </w:r>
    </w:p>
    <w:p w14:paraId="0BCFC966" w14:textId="77777777" w:rsidR="00472CD9" w:rsidRPr="00472CD9" w:rsidRDefault="00472CD9" w:rsidP="00472C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0F9CD631" w14:textId="12F83B20" w:rsidR="00347A1E" w:rsidRDefault="009F0A9C"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 xml:space="preserve">De tudo o </w:t>
      </w:r>
      <w:r w:rsidR="001D6B2E">
        <w:rPr>
          <w:rFonts w:cs="Times New Roman"/>
          <w:szCs w:val="24"/>
        </w:rPr>
        <w:t>que ficou dito</w:t>
      </w:r>
      <w:r>
        <w:rPr>
          <w:rFonts w:cs="Times New Roman"/>
          <w:szCs w:val="24"/>
        </w:rPr>
        <w:t xml:space="preserve"> considera-se </w:t>
      </w:r>
      <w:r w:rsidR="001D6B2E">
        <w:rPr>
          <w:rFonts w:cs="Times New Roman"/>
          <w:szCs w:val="24"/>
        </w:rPr>
        <w:t xml:space="preserve">que o arguido </w:t>
      </w:r>
      <w:r w:rsidR="001D6B2E" w:rsidRPr="00F90D99">
        <w:rPr>
          <w:rFonts w:cs="Times New Roman"/>
          <w:szCs w:val="24"/>
        </w:rPr>
        <w:t>Jorge Alexandre de Azevedo Sousa Ferreira</w:t>
      </w:r>
      <w:r w:rsidR="001D6B2E">
        <w:rPr>
          <w:rFonts w:cs="Times New Roman"/>
          <w:szCs w:val="24"/>
        </w:rPr>
        <w:t xml:space="preserve"> </w:t>
      </w:r>
      <w:r w:rsidR="00A37C03">
        <w:rPr>
          <w:rFonts w:cs="Times New Roman"/>
          <w:szCs w:val="24"/>
        </w:rPr>
        <w:t xml:space="preserve">pretenderá </w:t>
      </w:r>
      <w:r>
        <w:rPr>
          <w:rFonts w:cs="Times New Roman"/>
          <w:szCs w:val="24"/>
        </w:rPr>
        <w:t>apenas,</w:t>
      </w:r>
      <w:r w:rsidRPr="009F0A9C">
        <w:rPr>
          <w:rFonts w:cs="Times New Roman"/>
          <w:szCs w:val="24"/>
        </w:rPr>
        <w:t xml:space="preserve"> </w:t>
      </w:r>
      <w:r>
        <w:rPr>
          <w:rFonts w:cs="Times New Roman"/>
          <w:szCs w:val="24"/>
        </w:rPr>
        <w:t>através d</w:t>
      </w:r>
      <w:r>
        <w:rPr>
          <w:rFonts w:cs="Times New Roman"/>
          <w:szCs w:val="24"/>
        </w:rPr>
        <w:t>a interposição do presente recurso de revisão</w:t>
      </w:r>
      <w:r>
        <w:rPr>
          <w:rFonts w:cs="Times New Roman"/>
          <w:szCs w:val="24"/>
        </w:rPr>
        <w:t xml:space="preserve">, </w:t>
      </w:r>
      <w:r>
        <w:rPr>
          <w:rFonts w:cs="Times New Roman"/>
          <w:szCs w:val="24"/>
        </w:rPr>
        <w:t>obter uma alteração da decisão proferida em 1ª Instância, e confirmada em sede de reclamação pelo Tribunal da Relação de Évora</w:t>
      </w:r>
      <w:r>
        <w:rPr>
          <w:rFonts w:cs="Times New Roman"/>
          <w:szCs w:val="24"/>
        </w:rPr>
        <w:t xml:space="preserve">, </w:t>
      </w:r>
      <w:r w:rsidR="00A37C03">
        <w:rPr>
          <w:rFonts w:cs="Times New Roman"/>
          <w:szCs w:val="24"/>
        </w:rPr>
        <w:t xml:space="preserve">em termos próprios de um recurso ordinário, </w:t>
      </w:r>
      <w:r w:rsidR="00111773">
        <w:rPr>
          <w:rFonts w:cs="Times New Roman"/>
          <w:szCs w:val="24"/>
        </w:rPr>
        <w:t xml:space="preserve">inexistindo </w:t>
      </w:r>
      <w:r w:rsidR="00A37C03">
        <w:rPr>
          <w:rFonts w:cs="Times New Roman"/>
          <w:szCs w:val="24"/>
        </w:rPr>
        <w:t xml:space="preserve">fundamento legal para a </w:t>
      </w:r>
      <w:r w:rsidR="00111773">
        <w:rPr>
          <w:rFonts w:cs="Times New Roman"/>
          <w:szCs w:val="24"/>
        </w:rPr>
        <w:t xml:space="preserve">sua </w:t>
      </w:r>
      <w:r w:rsidR="00A37C03">
        <w:rPr>
          <w:rFonts w:cs="Times New Roman"/>
          <w:szCs w:val="24"/>
        </w:rPr>
        <w:t>admissibilidade.</w:t>
      </w:r>
    </w:p>
    <w:p w14:paraId="5800FF69" w14:textId="3953463F" w:rsidR="00111773" w:rsidRDefault="00111773"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77F18D61" w14:textId="77777777" w:rsidR="00111773" w:rsidRPr="00F0389B" w:rsidRDefault="00111773" w:rsidP="00111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bookmarkStart w:id="0" w:name="_Hlk90922255"/>
      <w:r>
        <w:rPr>
          <w:rFonts w:cs="Times New Roman"/>
          <w:szCs w:val="24"/>
        </w:rPr>
        <w:t xml:space="preserve">Temos assim que </w:t>
      </w:r>
      <w:r w:rsidRPr="00F0389B">
        <w:rPr>
          <w:rFonts w:cs="Times New Roman"/>
          <w:szCs w:val="24"/>
        </w:rPr>
        <w:t xml:space="preserve">o recurso </w:t>
      </w:r>
      <w:r>
        <w:rPr>
          <w:rFonts w:cs="Times New Roman"/>
          <w:szCs w:val="24"/>
        </w:rPr>
        <w:t xml:space="preserve">de revisão </w:t>
      </w:r>
      <w:r w:rsidRPr="00F0389B">
        <w:rPr>
          <w:rFonts w:cs="Times New Roman"/>
          <w:szCs w:val="24"/>
        </w:rPr>
        <w:t>não pode lograr provimento.</w:t>
      </w:r>
    </w:p>
    <w:bookmarkEnd w:id="0"/>
    <w:p w14:paraId="4ABAB654" w14:textId="77777777" w:rsidR="00111773" w:rsidRDefault="00111773"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59E6D18C" w14:textId="77777777" w:rsidR="00AE32D0" w:rsidRDefault="00AE32D0" w:rsidP="00AE32D0">
      <w:pPr>
        <w:tabs>
          <w:tab w:val="left" w:pos="720"/>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i/>
          <w:iCs/>
          <w:sz w:val="22"/>
          <w:szCs w:val="22"/>
        </w:rPr>
      </w:pPr>
    </w:p>
    <w:p w14:paraId="0ED1E168" w14:textId="06488590" w:rsidR="00347A1E" w:rsidRPr="00347A1E" w:rsidRDefault="00FF181C"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sidRPr="00F0389B">
        <w:rPr>
          <w:rFonts w:cs="Times New Roman"/>
          <w:szCs w:val="24"/>
        </w:rPr>
        <w:t>Cabe tributação (art</w:t>
      </w:r>
      <w:r>
        <w:rPr>
          <w:rFonts w:cs="Times New Roman"/>
          <w:szCs w:val="24"/>
        </w:rPr>
        <w:t>s.</w:t>
      </w:r>
      <w:r w:rsidRPr="00F0389B">
        <w:rPr>
          <w:rFonts w:cs="Times New Roman"/>
          <w:szCs w:val="24"/>
        </w:rPr>
        <w:t xml:space="preserve"> 513° n° 1, do C</w:t>
      </w:r>
      <w:r>
        <w:rPr>
          <w:rFonts w:cs="Times New Roman"/>
          <w:szCs w:val="24"/>
        </w:rPr>
        <w:t xml:space="preserve">od. Proc. Penal, art. </w:t>
      </w:r>
      <w:r w:rsidRPr="00F0389B">
        <w:rPr>
          <w:rFonts w:cs="Times New Roman"/>
          <w:szCs w:val="24"/>
        </w:rPr>
        <w:t>8°</w:t>
      </w:r>
      <w:r>
        <w:rPr>
          <w:rFonts w:cs="Times New Roman"/>
          <w:szCs w:val="24"/>
        </w:rPr>
        <w:t>,</w:t>
      </w:r>
      <w:r w:rsidRPr="00F0389B">
        <w:rPr>
          <w:rFonts w:cs="Times New Roman"/>
          <w:szCs w:val="24"/>
        </w:rPr>
        <w:t xml:space="preserve"> e tabela III, do Regulamento das Custas Processuais),</w:t>
      </w:r>
    </w:p>
    <w:p w14:paraId="6601C77D" w14:textId="77777777" w:rsidR="00FF181C" w:rsidRDefault="00FF181C"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b/>
          <w:bCs/>
          <w:szCs w:val="24"/>
        </w:rPr>
      </w:pPr>
    </w:p>
    <w:p w14:paraId="24C110D3" w14:textId="6993CBE4" w:rsidR="00347A1E" w:rsidRPr="00E8777A" w:rsidRDefault="00E8777A"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b/>
          <w:bCs/>
          <w:szCs w:val="24"/>
        </w:rPr>
      </w:pPr>
      <w:bookmarkStart w:id="1" w:name="_Hlk90056938"/>
      <w:r w:rsidRPr="00E8777A">
        <w:rPr>
          <w:rFonts w:cs="Times New Roman"/>
          <w:b/>
          <w:bCs/>
          <w:szCs w:val="24"/>
        </w:rPr>
        <w:t xml:space="preserve">III - </w:t>
      </w:r>
      <w:r w:rsidR="00347A1E" w:rsidRPr="00E8777A">
        <w:rPr>
          <w:rFonts w:cs="Times New Roman"/>
          <w:b/>
          <w:bCs/>
          <w:szCs w:val="24"/>
        </w:rPr>
        <w:t>Decisão</w:t>
      </w:r>
    </w:p>
    <w:bookmarkEnd w:id="1"/>
    <w:p w14:paraId="7D445495" w14:textId="77777777" w:rsidR="00E8777A" w:rsidRDefault="00E8777A"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p>
    <w:p w14:paraId="1DAF316A" w14:textId="43BE7968" w:rsidR="00347A1E" w:rsidRPr="00347A1E" w:rsidRDefault="00347A1E"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bookmarkStart w:id="2" w:name="_Hlk90056899"/>
      <w:r w:rsidRPr="00347A1E">
        <w:rPr>
          <w:rFonts w:cs="Times New Roman"/>
          <w:szCs w:val="24"/>
        </w:rPr>
        <w:t xml:space="preserve">Pelo exposto, acordam na </w:t>
      </w:r>
      <w:r w:rsidR="00E8777A">
        <w:rPr>
          <w:rFonts w:cs="Times New Roman"/>
          <w:szCs w:val="24"/>
        </w:rPr>
        <w:t>5</w:t>
      </w:r>
      <w:r w:rsidRPr="00347A1E">
        <w:rPr>
          <w:rFonts w:cs="Times New Roman"/>
          <w:szCs w:val="24"/>
        </w:rPr>
        <w:t>ª Secção do Supremo Tribunal de Justiça em:</w:t>
      </w:r>
    </w:p>
    <w:p w14:paraId="65078347" w14:textId="7F7C7DAB" w:rsidR="00347A1E" w:rsidRPr="00347A1E" w:rsidRDefault="00FF181C"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cs="Times New Roman"/>
          <w:szCs w:val="24"/>
        </w:rPr>
      </w:pPr>
      <w:r>
        <w:rPr>
          <w:rFonts w:cs="Times New Roman"/>
          <w:szCs w:val="24"/>
        </w:rPr>
        <w:tab/>
      </w:r>
      <w:r w:rsidR="00347A1E" w:rsidRPr="00347A1E">
        <w:rPr>
          <w:rFonts w:cs="Times New Roman"/>
          <w:szCs w:val="24"/>
        </w:rPr>
        <w:t xml:space="preserve">Negar </w:t>
      </w:r>
      <w:r>
        <w:rPr>
          <w:rFonts w:cs="Times New Roman"/>
          <w:szCs w:val="24"/>
        </w:rPr>
        <w:t xml:space="preserve">o pedido de </w:t>
      </w:r>
      <w:r w:rsidR="00347A1E" w:rsidRPr="00347A1E">
        <w:rPr>
          <w:rFonts w:cs="Times New Roman"/>
          <w:szCs w:val="24"/>
        </w:rPr>
        <w:t>revisão – art. 456.º do C</w:t>
      </w:r>
      <w:r w:rsidR="00E8777A">
        <w:rPr>
          <w:rFonts w:cs="Times New Roman"/>
          <w:szCs w:val="24"/>
        </w:rPr>
        <w:t>od. Proc. Penal</w:t>
      </w:r>
      <w:r w:rsidR="00347A1E" w:rsidRPr="00347A1E">
        <w:rPr>
          <w:rFonts w:cs="Times New Roman"/>
          <w:szCs w:val="24"/>
        </w:rPr>
        <w:t>;</w:t>
      </w:r>
    </w:p>
    <w:p w14:paraId="09B087E9" w14:textId="4AE9A602" w:rsidR="0042203E" w:rsidRPr="0051410A" w:rsidRDefault="00FF181C" w:rsidP="00347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r>
        <w:rPr>
          <w:rFonts w:cs="Times New Roman"/>
          <w:szCs w:val="24"/>
        </w:rPr>
        <w:tab/>
      </w:r>
      <w:r w:rsidR="00347A1E" w:rsidRPr="00347A1E">
        <w:rPr>
          <w:rFonts w:cs="Times New Roman"/>
          <w:szCs w:val="24"/>
        </w:rPr>
        <w:t xml:space="preserve">Condenar o recorrente em custas, fixando-se a taxa de justiça em </w:t>
      </w:r>
      <w:r>
        <w:rPr>
          <w:rFonts w:cs="Times New Roman"/>
          <w:szCs w:val="24"/>
        </w:rPr>
        <w:t>3</w:t>
      </w:r>
      <w:r w:rsidR="00347A1E" w:rsidRPr="00347A1E">
        <w:rPr>
          <w:rFonts w:cs="Times New Roman"/>
          <w:szCs w:val="24"/>
        </w:rPr>
        <w:t xml:space="preserve"> </w:t>
      </w:r>
      <w:r>
        <w:rPr>
          <w:rFonts w:cs="Times New Roman"/>
          <w:szCs w:val="24"/>
        </w:rPr>
        <w:t xml:space="preserve">(três) </w:t>
      </w:r>
      <w:r w:rsidR="00347A1E" w:rsidRPr="00347A1E">
        <w:rPr>
          <w:rFonts w:cs="Times New Roman"/>
          <w:szCs w:val="24"/>
        </w:rPr>
        <w:t>UC</w:t>
      </w:r>
      <w:r w:rsidR="00111773">
        <w:rPr>
          <w:rFonts w:cs="Times New Roman"/>
          <w:szCs w:val="24"/>
        </w:rPr>
        <w:t>s.</w:t>
      </w:r>
    </w:p>
    <w:p w14:paraId="2CDF32E7" w14:textId="77777777" w:rsidR="0042203E" w:rsidRDefault="0042203E" w:rsidP="00C837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eastAsia="Calibri" w:cs="Times New Roman"/>
          <w:color w:val="000000"/>
          <w:szCs w:val="24"/>
        </w:rPr>
      </w:pPr>
    </w:p>
    <w:p w14:paraId="6BC2115A" w14:textId="3CA53AF9" w:rsidR="00A37C03" w:rsidRDefault="00A37C03"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r w:rsidRPr="00A37C03">
        <w:rPr>
          <w:rFonts w:cs="Times New Roman"/>
          <w:szCs w:val="24"/>
        </w:rPr>
        <w:t xml:space="preserve">Supremo Tribunal de Justiça, </w:t>
      </w:r>
      <w:r>
        <w:rPr>
          <w:rFonts w:cs="Times New Roman"/>
          <w:szCs w:val="24"/>
        </w:rPr>
        <w:t>……</w:t>
      </w:r>
      <w:r w:rsidRPr="00A37C03">
        <w:rPr>
          <w:rFonts w:cs="Times New Roman"/>
          <w:szCs w:val="24"/>
        </w:rPr>
        <w:t xml:space="preserve"> de </w:t>
      </w:r>
      <w:r w:rsidR="00111773">
        <w:rPr>
          <w:rFonts w:cs="Times New Roman"/>
          <w:szCs w:val="24"/>
        </w:rPr>
        <w:t xml:space="preserve">Janeiro </w:t>
      </w:r>
      <w:r w:rsidRPr="00A37C03">
        <w:rPr>
          <w:rFonts w:cs="Times New Roman"/>
          <w:szCs w:val="24"/>
        </w:rPr>
        <w:t>de 202</w:t>
      </w:r>
      <w:r w:rsidR="00111773">
        <w:rPr>
          <w:rFonts w:cs="Times New Roman"/>
          <w:szCs w:val="24"/>
        </w:rPr>
        <w:t>2</w:t>
      </w:r>
    </w:p>
    <w:p w14:paraId="35FCC642" w14:textId="77777777" w:rsidR="00A74E14" w:rsidRPr="008353E5" w:rsidRDefault="00A74E14" w:rsidP="00A74E14">
      <w:pPr>
        <w:pStyle w:val="Endereointerio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w:t>
      </w:r>
      <w:r w:rsidRPr="008353E5">
        <w:rPr>
          <w:rFonts w:ascii="Times New Roman" w:eastAsia="Times New Roman" w:hAnsi="Times New Roman" w:cs="Times New Roman"/>
          <w:bCs/>
          <w:color w:val="000000"/>
          <w:sz w:val="16"/>
          <w:szCs w:val="16"/>
        </w:rPr>
        <w:t>Processado em computador, revisto pela relatora (art. 94º, nº 2, do Cod. Proc. Penal)</w:t>
      </w:r>
    </w:p>
    <w:p w14:paraId="299E38FB" w14:textId="77777777" w:rsidR="00A74E14" w:rsidRPr="00A37C03" w:rsidRDefault="00A74E14"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p>
    <w:p w14:paraId="0F209E97" w14:textId="77777777" w:rsidR="00A37C03" w:rsidRPr="00A37C03" w:rsidRDefault="00A37C03"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p>
    <w:p w14:paraId="04223EE4" w14:textId="07CE425C" w:rsidR="00A37C03" w:rsidRPr="00A37C03" w:rsidRDefault="00A37C03"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r>
        <w:rPr>
          <w:rFonts w:cs="Times New Roman"/>
          <w:szCs w:val="24"/>
        </w:rPr>
        <w:t xml:space="preserve">Adelaide Sequeira </w:t>
      </w:r>
      <w:r w:rsidRPr="00A37C03">
        <w:rPr>
          <w:rFonts w:cs="Times New Roman"/>
          <w:szCs w:val="24"/>
        </w:rPr>
        <w:t>(Relatora)</w:t>
      </w:r>
    </w:p>
    <w:p w14:paraId="30D3680D" w14:textId="77777777" w:rsidR="00A37C03" w:rsidRPr="00A37C03" w:rsidRDefault="00A37C03"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p>
    <w:p w14:paraId="260AAAA7" w14:textId="77777777" w:rsidR="00180E30" w:rsidRDefault="00180E30"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p>
    <w:p w14:paraId="394B8F8B" w14:textId="6815C3F0" w:rsidR="00A37C03" w:rsidRPr="00A37C03" w:rsidRDefault="00A37C03"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r>
        <w:rPr>
          <w:rFonts w:cs="Times New Roman"/>
          <w:szCs w:val="24"/>
        </w:rPr>
        <w:t xml:space="preserve">Maria do Carmo </w:t>
      </w:r>
      <w:r w:rsidR="00DB5BE3">
        <w:rPr>
          <w:rFonts w:cs="Times New Roman"/>
          <w:szCs w:val="24"/>
        </w:rPr>
        <w:t>Silva Dias</w:t>
      </w:r>
    </w:p>
    <w:p w14:paraId="22CE92A7" w14:textId="77777777" w:rsidR="00A37C03" w:rsidRPr="00A37C03" w:rsidRDefault="00A37C03"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p>
    <w:p w14:paraId="26191F8C" w14:textId="77777777" w:rsidR="00180E30" w:rsidRDefault="00180E30"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p>
    <w:p w14:paraId="0A5B6C35" w14:textId="024181B1" w:rsidR="00641D47" w:rsidRDefault="00A37C03" w:rsidP="00FF1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jc w:val="center"/>
        <w:rPr>
          <w:rFonts w:cs="Times New Roman"/>
          <w:szCs w:val="24"/>
        </w:rPr>
      </w:pPr>
      <w:r w:rsidRPr="00A37C03">
        <w:rPr>
          <w:rFonts w:cs="Times New Roman"/>
          <w:szCs w:val="24"/>
        </w:rPr>
        <w:t>António Clemente Lima</w:t>
      </w:r>
      <w:bookmarkEnd w:id="2"/>
    </w:p>
    <w:sectPr w:rsidR="00641D47" w:rsidSect="00257CDA">
      <w:headerReference w:type="default" r:id="rId9"/>
      <w:footerReference w:type="default" r:id="rId10"/>
      <w:pgSz w:w="11906" w:h="16838" w:code="9"/>
      <w:pgMar w:top="3119" w:right="1701"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AE39" w14:textId="77777777" w:rsidR="00BA72C8" w:rsidRDefault="00BA72C8" w:rsidP="002557B0">
      <w:r>
        <w:separator/>
      </w:r>
    </w:p>
  </w:endnote>
  <w:endnote w:type="continuationSeparator" w:id="0">
    <w:p w14:paraId="38AE51AC" w14:textId="77777777" w:rsidR="00BA72C8" w:rsidRDefault="00BA72C8" w:rsidP="0025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535865"/>
      <w:docPartObj>
        <w:docPartGallery w:val="Page Numbers (Bottom of Page)"/>
        <w:docPartUnique/>
      </w:docPartObj>
    </w:sdtPr>
    <w:sdtEndPr/>
    <w:sdtContent>
      <w:p w14:paraId="7BDDD9C5" w14:textId="3846A5C4" w:rsidR="00CA1C36" w:rsidRDefault="00CA1C36">
        <w:pPr>
          <w:pStyle w:val="Rodap"/>
          <w:jc w:val="right"/>
        </w:pPr>
        <w:r>
          <w:fldChar w:fldCharType="begin"/>
        </w:r>
        <w:r>
          <w:instrText>PAGE   \* MERGEFORMAT</w:instrText>
        </w:r>
        <w:r>
          <w:fldChar w:fldCharType="separate"/>
        </w:r>
        <w:r>
          <w:t>2</w:t>
        </w:r>
        <w:r>
          <w:fldChar w:fldCharType="end"/>
        </w:r>
      </w:p>
    </w:sdtContent>
  </w:sdt>
  <w:p w14:paraId="590E2DAB" w14:textId="77777777" w:rsidR="00CA1C36" w:rsidRDefault="00CA1C3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568B3" w14:textId="77777777" w:rsidR="00BA72C8" w:rsidRDefault="00BA72C8" w:rsidP="002557B0">
      <w:r>
        <w:separator/>
      </w:r>
    </w:p>
  </w:footnote>
  <w:footnote w:type="continuationSeparator" w:id="0">
    <w:p w14:paraId="490F9260" w14:textId="77777777" w:rsidR="00BA72C8" w:rsidRDefault="00BA72C8" w:rsidP="002557B0">
      <w:r>
        <w:continuationSeparator/>
      </w:r>
    </w:p>
  </w:footnote>
  <w:footnote w:id="1">
    <w:p w14:paraId="7CCB1861" w14:textId="00C7670C" w:rsidR="00261475" w:rsidRPr="00261475" w:rsidRDefault="00261475">
      <w:pPr>
        <w:pStyle w:val="Textodenotaderodap"/>
      </w:pPr>
      <w:r>
        <w:rPr>
          <w:rStyle w:val="Refdenotaderodap"/>
        </w:rPr>
        <w:footnoteRef/>
      </w:r>
      <w:r>
        <w:t xml:space="preserve"> </w:t>
      </w:r>
      <w:r w:rsidRPr="00261475">
        <w:rPr>
          <w:sz w:val="18"/>
          <w:szCs w:val="18"/>
        </w:rPr>
        <w:t>Constando</w:t>
      </w:r>
      <w:r>
        <w:rPr>
          <w:sz w:val="18"/>
          <w:szCs w:val="18"/>
        </w:rPr>
        <w:t>,</w:t>
      </w:r>
      <w:r w:rsidRPr="00261475">
        <w:rPr>
          <w:sz w:val="18"/>
          <w:szCs w:val="18"/>
        </w:rPr>
        <w:t xml:space="preserve"> designadamente desta notificação</w:t>
      </w:r>
      <w:r>
        <w:rPr>
          <w:sz w:val="18"/>
          <w:szCs w:val="18"/>
        </w:rPr>
        <w:t>,</w:t>
      </w:r>
      <w:r w:rsidRPr="00261475">
        <w:rPr>
          <w:sz w:val="18"/>
          <w:szCs w:val="18"/>
        </w:rPr>
        <w:t xml:space="preserve"> que </w:t>
      </w:r>
      <w:r w:rsidR="00394F05" w:rsidRPr="00261475">
        <w:rPr>
          <w:sz w:val="18"/>
          <w:szCs w:val="18"/>
        </w:rPr>
        <w:t>tinha” o</w:t>
      </w:r>
      <w:r w:rsidRPr="00261475">
        <w:rPr>
          <w:i/>
          <w:iCs/>
          <w:sz w:val="18"/>
          <w:szCs w:val="18"/>
        </w:rPr>
        <w:t xml:space="preserve"> prazo de 30 dias, a contar da presente notificação, para exercer o direito de recurso da referida sentença, devendo para o efeito contactar com o seu mandatário/defensor</w:t>
      </w:r>
      <w:r>
        <w:rPr>
          <w:sz w:val="18"/>
          <w:szCs w:val="18"/>
        </w:rPr>
        <w:t>”</w:t>
      </w:r>
      <w:r w:rsidRPr="00261475">
        <w:rPr>
          <w:sz w:val="18"/>
          <w:szCs w:val="18"/>
        </w:rPr>
        <w:t>.</w:t>
      </w:r>
    </w:p>
  </w:footnote>
  <w:footnote w:id="2">
    <w:p w14:paraId="06F9679F" w14:textId="04BAA0CB" w:rsidR="00261475" w:rsidRPr="00261475" w:rsidRDefault="00261475">
      <w:pPr>
        <w:pStyle w:val="Textodenotaderodap"/>
        <w:rPr>
          <w:sz w:val="18"/>
          <w:szCs w:val="18"/>
        </w:rPr>
      </w:pPr>
      <w:r>
        <w:rPr>
          <w:rStyle w:val="Refdenotaderodap"/>
        </w:rPr>
        <w:footnoteRef/>
      </w:r>
      <w:r>
        <w:t xml:space="preserve"> Cfr. </w:t>
      </w:r>
      <w:r w:rsidRPr="00261475">
        <w:rPr>
          <w:rFonts w:cs="Times New Roman"/>
          <w:sz w:val="18"/>
          <w:szCs w:val="18"/>
        </w:rPr>
        <w:t>Referência: 114699834</w:t>
      </w:r>
      <w:r>
        <w:rPr>
          <w:rFonts w:cs="Times New Roman"/>
          <w:sz w:val="18"/>
          <w:szCs w:val="18"/>
        </w:rPr>
        <w:t>,</w:t>
      </w:r>
      <w:r w:rsidRPr="00261475">
        <w:rPr>
          <w:rFonts w:cs="Times New Roman"/>
          <w:sz w:val="18"/>
          <w:szCs w:val="18"/>
        </w:rPr>
        <w:t xml:space="preserve"> Data: 23</w:t>
      </w:r>
      <w:r>
        <w:rPr>
          <w:rFonts w:cs="Times New Roman"/>
          <w:sz w:val="18"/>
          <w:szCs w:val="18"/>
        </w:rPr>
        <w:t>/</w:t>
      </w:r>
      <w:r w:rsidRPr="00261475">
        <w:rPr>
          <w:rFonts w:cs="Times New Roman"/>
          <w:sz w:val="18"/>
          <w:szCs w:val="18"/>
        </w:rPr>
        <w:t>10</w:t>
      </w:r>
      <w:r>
        <w:rPr>
          <w:rFonts w:cs="Times New Roman"/>
          <w:sz w:val="18"/>
          <w:szCs w:val="18"/>
        </w:rPr>
        <w:t>/</w:t>
      </w:r>
      <w:r w:rsidRPr="00261475">
        <w:rPr>
          <w:rFonts w:cs="Times New Roman"/>
          <w:sz w:val="18"/>
          <w:szCs w:val="18"/>
        </w:rPr>
        <w:t>2019</w:t>
      </w:r>
    </w:p>
  </w:footnote>
  <w:footnote w:id="3">
    <w:p w14:paraId="5E855A0D" w14:textId="095F2761" w:rsidR="009F545A" w:rsidRPr="006529BF" w:rsidRDefault="009F545A">
      <w:pPr>
        <w:pStyle w:val="Textodenotaderodap"/>
        <w:rPr>
          <w:sz w:val="18"/>
          <w:szCs w:val="18"/>
        </w:rPr>
      </w:pPr>
      <w:r>
        <w:rPr>
          <w:rStyle w:val="Refdenotaderodap"/>
        </w:rPr>
        <w:footnoteRef/>
      </w:r>
      <w:r>
        <w:t xml:space="preserve"> </w:t>
      </w:r>
      <w:r w:rsidRPr="006529BF">
        <w:rPr>
          <w:sz w:val="18"/>
          <w:szCs w:val="18"/>
        </w:rPr>
        <w:t>Refira-se que 03/11/2019 é um domingo</w:t>
      </w:r>
    </w:p>
  </w:footnote>
  <w:footnote w:id="4">
    <w:p w14:paraId="394899EE" w14:textId="43FCDE98" w:rsidR="008E74C5" w:rsidRPr="006529BF" w:rsidRDefault="008E74C5">
      <w:pPr>
        <w:pStyle w:val="Textodenotaderodap"/>
        <w:rPr>
          <w:sz w:val="18"/>
          <w:szCs w:val="18"/>
        </w:rPr>
      </w:pPr>
      <w:r w:rsidRPr="006529BF">
        <w:rPr>
          <w:rStyle w:val="Refdenotaderodap"/>
          <w:sz w:val="18"/>
          <w:szCs w:val="18"/>
        </w:rPr>
        <w:footnoteRef/>
      </w:r>
      <w:r w:rsidRPr="006529BF">
        <w:rPr>
          <w:sz w:val="18"/>
          <w:szCs w:val="18"/>
        </w:rPr>
        <w:t xml:space="preserve"> Referência: 114838890, Data: 05/11/2019</w:t>
      </w:r>
    </w:p>
  </w:footnote>
  <w:footnote w:id="5">
    <w:p w14:paraId="3EE1D305" w14:textId="431BC94A" w:rsidR="009F545A" w:rsidRPr="006529BF" w:rsidRDefault="009F545A" w:rsidP="009F545A">
      <w:pPr>
        <w:pStyle w:val="Textodenotaderodap"/>
        <w:rPr>
          <w:sz w:val="18"/>
          <w:szCs w:val="18"/>
        </w:rPr>
      </w:pPr>
      <w:r w:rsidRPr="006529BF">
        <w:rPr>
          <w:rStyle w:val="Refdenotaderodap"/>
          <w:sz w:val="18"/>
          <w:szCs w:val="18"/>
        </w:rPr>
        <w:footnoteRef/>
      </w:r>
      <w:r w:rsidRPr="006529BF">
        <w:rPr>
          <w:sz w:val="18"/>
          <w:szCs w:val="18"/>
        </w:rPr>
        <w:t xml:space="preserve"> Cfr. certidão emitida em 13/10/2021, pela Sra. Escrivã de Direito, Maria de Fátima Gaspar, </w:t>
      </w:r>
      <w:r w:rsidR="006529BF" w:rsidRPr="006529BF">
        <w:rPr>
          <w:sz w:val="18"/>
          <w:szCs w:val="18"/>
        </w:rPr>
        <w:t>do Juízo Local Criminal de Faro - Juiz 2</w:t>
      </w:r>
    </w:p>
  </w:footnote>
  <w:footnote w:id="6">
    <w:p w14:paraId="6DB20C00" w14:textId="25F35778" w:rsidR="000F16B7" w:rsidRDefault="000F16B7">
      <w:pPr>
        <w:pStyle w:val="Textodenotaderodap"/>
      </w:pPr>
      <w:r>
        <w:rPr>
          <w:rStyle w:val="Refdenotaderodap"/>
        </w:rPr>
        <w:footnoteRef/>
      </w:r>
      <w:r>
        <w:t xml:space="preserve"> Existe aqui um lapso por parte do arguido uma vez que interpôs o recurso em 16/12/2019.</w:t>
      </w:r>
    </w:p>
  </w:footnote>
  <w:footnote w:id="7">
    <w:p w14:paraId="08680C2E" w14:textId="5E48B917" w:rsidR="00733828" w:rsidRPr="00733828" w:rsidRDefault="00733828">
      <w:pPr>
        <w:pStyle w:val="Textodenotaderodap"/>
        <w:rPr>
          <w:sz w:val="18"/>
          <w:szCs w:val="18"/>
        </w:rPr>
      </w:pPr>
      <w:r>
        <w:rPr>
          <w:rStyle w:val="Refdenotaderodap"/>
        </w:rPr>
        <w:footnoteRef/>
      </w:r>
      <w:r>
        <w:t xml:space="preserve"> </w:t>
      </w:r>
      <w:r w:rsidRPr="00733828">
        <w:rPr>
          <w:sz w:val="18"/>
          <w:szCs w:val="18"/>
        </w:rPr>
        <w:t>Cfr. despacho judicial de 10/10/2021, Referência citius 121668947</w:t>
      </w:r>
      <w:r>
        <w:rPr>
          <w:sz w:val="18"/>
          <w:szCs w:val="18"/>
        </w:rPr>
        <w:t>.</w:t>
      </w:r>
    </w:p>
  </w:footnote>
  <w:footnote w:id="8">
    <w:p w14:paraId="66A86015" w14:textId="72C603CA" w:rsidR="00D30AF5" w:rsidRPr="00D30AF5" w:rsidRDefault="00D30AF5">
      <w:pPr>
        <w:pStyle w:val="Textodenotaderodap"/>
        <w:rPr>
          <w:sz w:val="18"/>
          <w:szCs w:val="18"/>
        </w:rPr>
      </w:pPr>
      <w:r>
        <w:rPr>
          <w:rStyle w:val="Refdenotaderodap"/>
        </w:rPr>
        <w:footnoteRef/>
      </w:r>
      <w:r>
        <w:t xml:space="preserve"> </w:t>
      </w:r>
      <w:r w:rsidRPr="00D30AF5">
        <w:rPr>
          <w:sz w:val="18"/>
          <w:szCs w:val="18"/>
        </w:rPr>
        <w:t>Transcrição na parte que interessa.</w:t>
      </w:r>
    </w:p>
  </w:footnote>
  <w:footnote w:id="9">
    <w:p w14:paraId="6E6D800C" w14:textId="77777777" w:rsidR="00E565AE" w:rsidRPr="000A3971" w:rsidRDefault="00E565AE" w:rsidP="00E565AE">
      <w:pPr>
        <w:pStyle w:val="Textodenotaderodap"/>
        <w:rPr>
          <w:sz w:val="18"/>
          <w:szCs w:val="18"/>
        </w:rPr>
      </w:pPr>
      <w:r>
        <w:rPr>
          <w:rStyle w:val="Refdenotaderodap"/>
        </w:rPr>
        <w:footnoteRef/>
      </w:r>
      <w:r>
        <w:t xml:space="preserve"> Cfr. </w:t>
      </w:r>
      <w:r w:rsidRPr="000A3971">
        <w:rPr>
          <w:sz w:val="18"/>
          <w:szCs w:val="18"/>
        </w:rPr>
        <w:t xml:space="preserve">Pereira Madeira, CPP Comentado, </w:t>
      </w:r>
      <w:r>
        <w:rPr>
          <w:sz w:val="18"/>
          <w:szCs w:val="18"/>
        </w:rPr>
        <w:t xml:space="preserve">Almedina 3ª Edição, </w:t>
      </w:r>
      <w:r w:rsidRPr="000A3971">
        <w:rPr>
          <w:sz w:val="18"/>
          <w:szCs w:val="18"/>
        </w:rPr>
        <w:t>p</w:t>
      </w:r>
      <w:r>
        <w:rPr>
          <w:sz w:val="18"/>
          <w:szCs w:val="18"/>
        </w:rPr>
        <w:t>ag</w:t>
      </w:r>
      <w:r w:rsidRPr="000A3971">
        <w:rPr>
          <w:sz w:val="18"/>
          <w:szCs w:val="18"/>
        </w:rPr>
        <w:t>. 1</w:t>
      </w:r>
      <w:r>
        <w:rPr>
          <w:sz w:val="18"/>
          <w:szCs w:val="18"/>
        </w:rPr>
        <w:t>436</w:t>
      </w:r>
      <w:r w:rsidRPr="000A3971">
        <w:rPr>
          <w:sz w:val="18"/>
          <w:szCs w:val="18"/>
        </w:rPr>
        <w:t>.</w:t>
      </w:r>
    </w:p>
  </w:footnote>
  <w:footnote w:id="10">
    <w:p w14:paraId="051FFB3D" w14:textId="05A7AED4" w:rsidR="00A13322" w:rsidRPr="00A13322" w:rsidRDefault="00A13322">
      <w:pPr>
        <w:pStyle w:val="Textodenotaderodap"/>
        <w:rPr>
          <w:sz w:val="18"/>
          <w:szCs w:val="18"/>
        </w:rPr>
      </w:pPr>
      <w:r>
        <w:rPr>
          <w:rStyle w:val="Refdenotaderodap"/>
        </w:rPr>
        <w:footnoteRef/>
      </w:r>
      <w:r>
        <w:t xml:space="preserve"> </w:t>
      </w:r>
      <w:r w:rsidRPr="00A13322">
        <w:rPr>
          <w:sz w:val="18"/>
          <w:szCs w:val="18"/>
        </w:rPr>
        <w:t>Cfr. Ac. STJ de 15/09/2021, in Proc. nº 699/20.1GAVNF-A.S1, acessível em www.dgsi.pt.</w:t>
      </w:r>
    </w:p>
  </w:footnote>
  <w:footnote w:id="11">
    <w:p w14:paraId="104EBCA2" w14:textId="26F5BDA8" w:rsidR="009A4CD9" w:rsidRPr="009A4CD9" w:rsidRDefault="009A4CD9">
      <w:pPr>
        <w:pStyle w:val="Textodenotaderodap"/>
        <w:rPr>
          <w:sz w:val="18"/>
          <w:szCs w:val="18"/>
        </w:rPr>
      </w:pPr>
      <w:r>
        <w:rPr>
          <w:rStyle w:val="Refdenotaderodap"/>
        </w:rPr>
        <w:footnoteRef/>
      </w:r>
      <w:r>
        <w:t xml:space="preserve"> </w:t>
      </w:r>
      <w:r w:rsidR="00EA407F">
        <w:t>C</w:t>
      </w:r>
      <w:r w:rsidRPr="009A4CD9">
        <w:rPr>
          <w:sz w:val="18"/>
          <w:szCs w:val="18"/>
        </w:rPr>
        <w:t>fr. o Ac. STJ de 20/05/2020, in Proc. nº 906/13.7GAVNF-A.S1, acessível em www.dgsi.pt.</w:t>
      </w:r>
    </w:p>
  </w:footnote>
  <w:footnote w:id="12">
    <w:p w14:paraId="40423E94" w14:textId="77777777" w:rsidR="00E565AE" w:rsidRPr="00A13322" w:rsidRDefault="00E565AE" w:rsidP="00E565AE">
      <w:pPr>
        <w:pStyle w:val="Textodenotaderodap"/>
        <w:rPr>
          <w:sz w:val="18"/>
          <w:szCs w:val="18"/>
        </w:rPr>
      </w:pPr>
      <w:r>
        <w:rPr>
          <w:rStyle w:val="Refdenotaderodap"/>
        </w:rPr>
        <w:footnoteRef/>
      </w:r>
      <w:r>
        <w:t xml:space="preserve"> </w:t>
      </w:r>
      <w:r w:rsidRPr="00A13322">
        <w:rPr>
          <w:sz w:val="18"/>
          <w:szCs w:val="18"/>
        </w:rPr>
        <w:t>Consultável em DRE II série, de 13/12/2000.</w:t>
      </w:r>
    </w:p>
  </w:footnote>
  <w:footnote w:id="13">
    <w:p w14:paraId="3F61A08D" w14:textId="77777777" w:rsidR="0078265F" w:rsidRPr="009A4CD9" w:rsidRDefault="0078265F" w:rsidP="0078265F">
      <w:pPr>
        <w:pStyle w:val="Textodenotaderodap"/>
        <w:rPr>
          <w:sz w:val="18"/>
          <w:szCs w:val="18"/>
        </w:rPr>
      </w:pPr>
      <w:r>
        <w:rPr>
          <w:rStyle w:val="Refdenotaderodap"/>
        </w:rPr>
        <w:footnoteRef/>
      </w:r>
      <w:r>
        <w:t xml:space="preserve"> C</w:t>
      </w:r>
      <w:r w:rsidRPr="009A4CD9">
        <w:rPr>
          <w:sz w:val="18"/>
          <w:szCs w:val="18"/>
        </w:rPr>
        <w:t>fr. o Ac. STJ de 20/05/2020, in Proc. nº 906/13.7GAVNF-A.S1, acessível em www.dgsi.pt.</w:t>
      </w:r>
    </w:p>
  </w:footnote>
  <w:footnote w:id="14">
    <w:p w14:paraId="66054274" w14:textId="0100A96C" w:rsidR="00E66600" w:rsidRPr="0042203E" w:rsidRDefault="00E66600" w:rsidP="00E66600">
      <w:pPr>
        <w:pStyle w:val="Textodenotaderodap"/>
        <w:rPr>
          <w:sz w:val="18"/>
          <w:szCs w:val="18"/>
        </w:rPr>
      </w:pPr>
      <w:r>
        <w:rPr>
          <w:rStyle w:val="Refdenotaderodap"/>
        </w:rPr>
        <w:footnoteRef/>
      </w:r>
      <w:r>
        <w:t xml:space="preserve"> </w:t>
      </w:r>
      <w:r w:rsidRPr="0042203E">
        <w:rPr>
          <w:sz w:val="18"/>
          <w:szCs w:val="18"/>
        </w:rPr>
        <w:t>C</w:t>
      </w:r>
      <w:r w:rsidR="00EA407F">
        <w:rPr>
          <w:sz w:val="18"/>
          <w:szCs w:val="18"/>
        </w:rPr>
        <w:t>fr. o c</w:t>
      </w:r>
      <w:r w:rsidRPr="0042203E">
        <w:rPr>
          <w:sz w:val="18"/>
          <w:szCs w:val="18"/>
        </w:rPr>
        <w:t>itado Ac. STJ de 15/09/2021.</w:t>
      </w:r>
    </w:p>
  </w:footnote>
  <w:footnote w:id="15">
    <w:p w14:paraId="7E8CEFBC" w14:textId="13626B2A" w:rsidR="00E8777A" w:rsidRPr="00AE32D0" w:rsidRDefault="00E8777A" w:rsidP="00E8777A">
      <w:pPr>
        <w:pStyle w:val="Textodenotaderodap"/>
        <w:rPr>
          <w:sz w:val="18"/>
          <w:szCs w:val="18"/>
        </w:rPr>
      </w:pPr>
      <w:r>
        <w:rPr>
          <w:rStyle w:val="Refdenotaderodap"/>
        </w:rPr>
        <w:footnoteRef/>
      </w:r>
      <w:r>
        <w:t xml:space="preserve"> </w:t>
      </w:r>
      <w:r w:rsidRPr="00AE32D0">
        <w:rPr>
          <w:sz w:val="18"/>
          <w:szCs w:val="18"/>
        </w:rPr>
        <w:t xml:space="preserve">Cfr. </w:t>
      </w:r>
      <w:r w:rsidR="00AE32D0">
        <w:rPr>
          <w:sz w:val="18"/>
          <w:szCs w:val="18"/>
        </w:rPr>
        <w:t>entre outros, o</w:t>
      </w:r>
      <w:r w:rsidRPr="00AE32D0">
        <w:rPr>
          <w:sz w:val="18"/>
          <w:szCs w:val="18"/>
        </w:rPr>
        <w:t xml:space="preserve"> Ac. STJ de 30/06/2021, in Proc. nº 212/12.4TELSB-A.S1, acessível em </w:t>
      </w:r>
      <w:hyperlink r:id="rId1" w:history="1">
        <w:r w:rsidR="00FF181C" w:rsidRPr="00AE32D0">
          <w:rPr>
            <w:rStyle w:val="Hiperligao"/>
            <w:color w:val="auto"/>
            <w:sz w:val="18"/>
            <w:szCs w:val="18"/>
            <w:u w:val="none"/>
          </w:rPr>
          <w:t>www.dgsi.pt</w:t>
        </w:r>
      </w:hyperlink>
      <w:r w:rsidR="00FF181C" w:rsidRPr="00AE32D0">
        <w:rPr>
          <w:sz w:val="18"/>
          <w:szCs w:val="18"/>
        </w:rPr>
        <w:t>.</w:t>
      </w:r>
      <w:r w:rsidR="00AE32D0" w:rsidRPr="00AE32D0">
        <w:rPr>
          <w:sz w:val="18"/>
          <w:szCs w:val="18"/>
        </w:rPr>
        <w:t>,</w:t>
      </w:r>
      <w:r w:rsidR="00AE32D0">
        <w:rPr>
          <w:sz w:val="18"/>
          <w:szCs w:val="18"/>
        </w:rPr>
        <w:t xml:space="preserve">, com menção do </w:t>
      </w:r>
      <w:r w:rsidR="00AE32D0" w:rsidRPr="00AE32D0">
        <w:rPr>
          <w:rFonts w:eastAsia="Calibri" w:cs="Times New Roman"/>
          <w:color w:val="000000"/>
          <w:sz w:val="18"/>
          <w:szCs w:val="18"/>
        </w:rPr>
        <w:t xml:space="preserve">Ac. STJ de 20/01/2010, in Proc. nº 1536/03.7TAGMR-A.S, </w:t>
      </w:r>
      <w:r w:rsidR="00AE32D0">
        <w:rPr>
          <w:rFonts w:eastAsia="Calibri" w:cs="Times New Roman"/>
          <w:color w:val="000000"/>
          <w:sz w:val="18"/>
          <w:szCs w:val="18"/>
        </w:rPr>
        <w:t>d</w:t>
      </w:r>
      <w:r w:rsidR="00AE32D0">
        <w:rPr>
          <w:sz w:val="18"/>
          <w:szCs w:val="18"/>
        </w:rPr>
        <w:t>o</w:t>
      </w:r>
      <w:r w:rsidR="00AE32D0" w:rsidRPr="00AE32D0">
        <w:rPr>
          <w:rFonts w:eastAsia="Calibri" w:cs="Times New Roman"/>
          <w:color w:val="000000"/>
          <w:sz w:val="18"/>
          <w:szCs w:val="18"/>
        </w:rPr>
        <w:t xml:space="preserve"> Ac. STJ de 14/03/2013, in Proc. nº 693/09.3JABRG-A.S1</w:t>
      </w:r>
      <w:r w:rsidR="00AE32D0">
        <w:rPr>
          <w:rFonts w:eastAsia="Calibri" w:cs="Times New Roman"/>
          <w:color w:val="000000"/>
          <w:sz w:val="18"/>
          <w:szCs w:val="18"/>
        </w:rPr>
        <w:t>, d</w:t>
      </w:r>
      <w:r w:rsidR="00AE32D0" w:rsidRPr="00AE32D0">
        <w:rPr>
          <w:rFonts w:eastAsia="Calibri" w:cs="Times New Roman"/>
          <w:color w:val="000000"/>
          <w:sz w:val="18"/>
          <w:szCs w:val="18"/>
        </w:rPr>
        <w:t xml:space="preserve">o  Ac. STJ de 22/11/2017, in Proc. nº 9238/13.0TDPRT-B.S1, </w:t>
      </w:r>
      <w:r w:rsidR="00AE32D0">
        <w:rPr>
          <w:rFonts w:eastAsia="Calibri" w:cs="Times New Roman"/>
          <w:color w:val="000000"/>
          <w:sz w:val="18"/>
          <w:szCs w:val="18"/>
        </w:rPr>
        <w:t>e d</w:t>
      </w:r>
      <w:r w:rsidR="00AE32D0" w:rsidRPr="00AE32D0">
        <w:rPr>
          <w:rFonts w:eastAsia="Calibri" w:cs="Times New Roman"/>
          <w:color w:val="000000"/>
          <w:sz w:val="18"/>
          <w:szCs w:val="18"/>
        </w:rPr>
        <w:t xml:space="preserve">o Ac. STJ de 08/06/2016, in Proc. 132/13.5GBPBL-A.S1, </w:t>
      </w:r>
      <w:r w:rsidR="00AE32D0">
        <w:rPr>
          <w:rFonts w:eastAsia="Calibri" w:cs="Times New Roman"/>
          <w:color w:val="000000"/>
          <w:sz w:val="18"/>
          <w:szCs w:val="18"/>
        </w:rPr>
        <w:t xml:space="preserve">e ainda o </w:t>
      </w:r>
      <w:r w:rsidR="00AE32D0">
        <w:rPr>
          <w:sz w:val="18"/>
          <w:szCs w:val="18"/>
        </w:rPr>
        <w:t xml:space="preserve">Ac. STJ de </w:t>
      </w:r>
      <w:r w:rsidR="00AE32D0">
        <w:rPr>
          <w:rFonts w:cs="Times New Roman"/>
          <w:szCs w:val="24"/>
        </w:rPr>
        <w:t xml:space="preserve">Ac. STJ, de </w:t>
      </w:r>
      <w:r w:rsidR="00AE32D0" w:rsidRPr="00E66600">
        <w:rPr>
          <w:rFonts w:cs="Times New Roman"/>
          <w:szCs w:val="24"/>
        </w:rPr>
        <w:t>24</w:t>
      </w:r>
      <w:r w:rsidR="00AE32D0">
        <w:rPr>
          <w:rFonts w:cs="Times New Roman"/>
          <w:szCs w:val="24"/>
        </w:rPr>
        <w:t>/</w:t>
      </w:r>
      <w:r w:rsidR="00AE32D0" w:rsidRPr="00E66600">
        <w:rPr>
          <w:rFonts w:cs="Times New Roman"/>
          <w:szCs w:val="24"/>
        </w:rPr>
        <w:t>02</w:t>
      </w:r>
      <w:r w:rsidR="00AE32D0">
        <w:rPr>
          <w:rFonts w:cs="Times New Roman"/>
          <w:szCs w:val="24"/>
        </w:rPr>
        <w:t>/</w:t>
      </w:r>
      <w:r w:rsidR="00AE32D0" w:rsidRPr="00E66600">
        <w:rPr>
          <w:rFonts w:cs="Times New Roman"/>
          <w:szCs w:val="24"/>
        </w:rPr>
        <w:t>2021</w:t>
      </w:r>
      <w:r w:rsidR="00AE32D0">
        <w:rPr>
          <w:sz w:val="18"/>
          <w:szCs w:val="18"/>
        </w:rPr>
        <w:t xml:space="preserve">s </w:t>
      </w:r>
      <w:r w:rsidRPr="00AE32D0">
        <w:rPr>
          <w:sz w:val="18"/>
          <w:szCs w:val="18"/>
        </w:rPr>
        <w:t xml:space="preserve"> </w:t>
      </w:r>
    </w:p>
  </w:footnote>
  <w:footnote w:id="16">
    <w:p w14:paraId="5AADCF8E" w14:textId="06ADC572" w:rsidR="007E7CD3" w:rsidRPr="007E7CD3" w:rsidRDefault="007E7CD3">
      <w:pPr>
        <w:pStyle w:val="Textodenotaderodap"/>
        <w:rPr>
          <w:sz w:val="18"/>
          <w:szCs w:val="18"/>
        </w:rPr>
      </w:pPr>
      <w:r>
        <w:rPr>
          <w:rStyle w:val="Refdenotaderodap"/>
        </w:rPr>
        <w:footnoteRef/>
      </w:r>
      <w:r>
        <w:t xml:space="preserve"> </w:t>
      </w:r>
      <w:r w:rsidRPr="007E7CD3">
        <w:rPr>
          <w:sz w:val="18"/>
          <w:szCs w:val="18"/>
        </w:rPr>
        <w:t>Proferido no Proc. nº 451/20.4PALGS.E1 e acessível em www.dgsi.pt</w:t>
      </w:r>
      <w:r w:rsidR="00ED70CF">
        <w:rPr>
          <w:sz w:val="18"/>
          <w:szCs w:val="18"/>
        </w:rPr>
        <w:t>.</w:t>
      </w:r>
    </w:p>
  </w:footnote>
  <w:footnote w:id="17">
    <w:p w14:paraId="611552B5" w14:textId="5D5987AB" w:rsidR="000F263F" w:rsidRPr="000F263F" w:rsidRDefault="000F263F">
      <w:pPr>
        <w:pStyle w:val="Textodenotaderodap"/>
        <w:rPr>
          <w:sz w:val="18"/>
          <w:szCs w:val="18"/>
        </w:rPr>
      </w:pPr>
      <w:r>
        <w:rPr>
          <w:rStyle w:val="Refdenotaderodap"/>
        </w:rPr>
        <w:footnoteRef/>
      </w:r>
      <w:r>
        <w:t xml:space="preserve"> </w:t>
      </w:r>
      <w:r w:rsidRPr="000F263F">
        <w:rPr>
          <w:sz w:val="18"/>
          <w:szCs w:val="18"/>
        </w:rPr>
        <w:t>Publicado no D</w:t>
      </w:r>
      <w:r w:rsidR="00ED72B2">
        <w:rPr>
          <w:sz w:val="18"/>
          <w:szCs w:val="18"/>
        </w:rPr>
        <w:t>R</w:t>
      </w:r>
      <w:r w:rsidRPr="000F263F">
        <w:rPr>
          <w:sz w:val="18"/>
          <w:szCs w:val="18"/>
        </w:rPr>
        <w:t>. II série de 13/10/2016</w:t>
      </w:r>
    </w:p>
  </w:footnote>
  <w:footnote w:id="18">
    <w:p w14:paraId="3D7FE60A" w14:textId="4A34C595" w:rsidR="00E0637B" w:rsidRPr="00E0637B" w:rsidRDefault="00E0637B">
      <w:pPr>
        <w:pStyle w:val="Textodenotaderodap"/>
        <w:rPr>
          <w:sz w:val="18"/>
          <w:szCs w:val="18"/>
        </w:rPr>
      </w:pPr>
      <w:r>
        <w:rPr>
          <w:rStyle w:val="Refdenotaderodap"/>
        </w:rPr>
        <w:footnoteRef/>
      </w:r>
      <w:r>
        <w:t xml:space="preserve"> </w:t>
      </w:r>
      <w:r w:rsidRPr="00E0637B">
        <w:rPr>
          <w:sz w:val="18"/>
          <w:szCs w:val="18"/>
        </w:rPr>
        <w:t xml:space="preserve">A Rua </w:t>
      </w:r>
      <w:r>
        <w:rPr>
          <w:sz w:val="18"/>
          <w:szCs w:val="18"/>
        </w:rPr>
        <w:t>Escobar nº 30 A CV</w:t>
      </w:r>
      <w:r w:rsidRPr="00E0637B">
        <w:rPr>
          <w:sz w:val="18"/>
          <w:szCs w:val="18"/>
        </w:rPr>
        <w:t>, 2650-151</w:t>
      </w:r>
      <w:r>
        <w:rPr>
          <w:sz w:val="18"/>
          <w:szCs w:val="18"/>
        </w:rPr>
        <w:t>,</w:t>
      </w:r>
      <w:r w:rsidRPr="00E0637B">
        <w:rPr>
          <w:sz w:val="18"/>
          <w:szCs w:val="18"/>
        </w:rPr>
        <w:t xml:space="preserve"> na Amadora</w:t>
      </w:r>
      <w:r>
        <w:rPr>
          <w:sz w:val="18"/>
          <w:szCs w:val="18"/>
        </w:rPr>
        <w:t xml:space="preserve">, morada onde o mesmo foi pessoalmente notificado da sentença condenatória, por elemento da </w:t>
      </w:r>
      <w:r w:rsidRPr="00E0637B">
        <w:rPr>
          <w:sz w:val="18"/>
          <w:szCs w:val="18"/>
        </w:rPr>
        <w:t>65ª Esquadra, da Divisão da PSP da Amadora, do Comando Metropolitano de Lisboa.</w:t>
      </w:r>
      <w:r>
        <w:rPr>
          <w:sz w:val="18"/>
          <w:szCs w:val="18"/>
        </w:rPr>
        <w:t xml:space="preserve"> </w:t>
      </w:r>
      <w:r w:rsidRPr="00E0637B">
        <w:rPr>
          <w:sz w:val="18"/>
          <w:szCs w:val="18"/>
        </w:rPr>
        <w:t xml:space="preserve"> f</w:t>
      </w:r>
    </w:p>
  </w:footnote>
  <w:footnote w:id="19">
    <w:p w14:paraId="7B35080F" w14:textId="225A5361" w:rsidR="000E2E96" w:rsidRDefault="000E2E96">
      <w:pPr>
        <w:pStyle w:val="Textodenotaderodap"/>
      </w:pPr>
      <w:r>
        <w:rPr>
          <w:rStyle w:val="Refdenotaderodap"/>
        </w:rPr>
        <w:footnoteRef/>
      </w:r>
      <w:r>
        <w:t xml:space="preserve"> </w:t>
      </w:r>
      <w:r w:rsidRPr="000E2E96">
        <w:rPr>
          <w:sz w:val="18"/>
          <w:szCs w:val="18"/>
        </w:rPr>
        <w:t>Proc. nº 116/2020, 3ª Secção, Relator: Conselheiro Gonçalo de Almeida Ribeiro, acessível em www.dgsi.pt</w:t>
      </w:r>
      <w:r w:rsidR="00E04DCA">
        <w:rPr>
          <w:sz w:val="18"/>
          <w:szCs w:val="18"/>
        </w:rPr>
        <w:t>.</w:t>
      </w:r>
    </w:p>
  </w:footnote>
  <w:footnote w:id="20">
    <w:p w14:paraId="5647CE86" w14:textId="296D3F70" w:rsidR="00E04DCA" w:rsidRDefault="00E04DCA">
      <w:pPr>
        <w:pStyle w:val="Textodenotaderodap"/>
      </w:pPr>
      <w:r>
        <w:rPr>
          <w:rStyle w:val="Refdenotaderodap"/>
        </w:rPr>
        <w:footnoteRef/>
      </w:r>
      <w:r>
        <w:t xml:space="preserve"> </w:t>
      </w:r>
      <w:r w:rsidRPr="00E04DCA">
        <w:rPr>
          <w:sz w:val="18"/>
          <w:szCs w:val="18"/>
        </w:rPr>
        <w:t>Cfr. também o Ac. TC nº 159/2004, de 17/03/2004, in DR II Série, de 23/04/2004</w:t>
      </w:r>
      <w:r>
        <w:rPr>
          <w:sz w:val="18"/>
          <w:szCs w:val="18"/>
        </w:rPr>
        <w:t xml:space="preserve"> </w:t>
      </w:r>
    </w:p>
  </w:footnote>
  <w:footnote w:id="21">
    <w:p w14:paraId="094608B6" w14:textId="760DF96E" w:rsidR="00E04DCA" w:rsidRPr="00E04DCA" w:rsidRDefault="00E04DCA">
      <w:pPr>
        <w:pStyle w:val="Textodenotaderodap"/>
        <w:rPr>
          <w:sz w:val="18"/>
          <w:szCs w:val="18"/>
        </w:rPr>
      </w:pPr>
      <w:r>
        <w:rPr>
          <w:rStyle w:val="Refdenotaderodap"/>
        </w:rPr>
        <w:footnoteRef/>
      </w:r>
      <w:r>
        <w:t xml:space="preserve"> </w:t>
      </w:r>
      <w:r w:rsidRPr="00E04DCA">
        <w:rPr>
          <w:sz w:val="18"/>
          <w:szCs w:val="18"/>
        </w:rPr>
        <w:t xml:space="preserve">In Proc. nº 1966/12.3TASXL-A, desta 5ª Secção Criminal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A89D" w14:textId="77777777" w:rsidR="00394F05" w:rsidRDefault="00394F05" w:rsidP="00394F0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Times New Roman" w:eastAsia="Times New Roman" w:hAnsi="Times New Roman"/>
      </w:rPr>
    </w:pPr>
    <w:r>
      <w:rPr>
        <w:rFonts w:ascii="Times New Roman" w:eastAsia="Times New Roman" w:hAnsi="Times New Roman"/>
        <w:noProof/>
      </w:rPr>
      <w:drawing>
        <wp:inline distT="0" distB="0" distL="0" distR="0" wp14:anchorId="16D31628" wp14:editId="3B05B062">
          <wp:extent cx="914400" cy="687070"/>
          <wp:effectExtent l="0" t="0" r="0" b="0"/>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7070"/>
                  </a:xfrm>
                  <a:prstGeom prst="rect">
                    <a:avLst/>
                  </a:prstGeom>
                  <a:noFill/>
                  <a:ln>
                    <a:noFill/>
                  </a:ln>
                </pic:spPr>
              </pic:pic>
            </a:graphicData>
          </a:graphic>
        </wp:inline>
      </w:drawing>
    </w:r>
  </w:p>
  <w:p w14:paraId="6FD2722A" w14:textId="77777777" w:rsidR="00394F05" w:rsidRDefault="00394F05" w:rsidP="00394F0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Times New Roman" w:eastAsia="Times New Roman" w:hAnsi="Times New Roman"/>
        <w:b/>
      </w:rPr>
    </w:pPr>
    <w:r>
      <w:rPr>
        <w:rFonts w:ascii="Times New Roman" w:eastAsia="Times New Roman" w:hAnsi="Times New Roman"/>
        <w:b/>
      </w:rPr>
      <w:t>Supremo Tribunal de Justiça</w:t>
    </w:r>
  </w:p>
  <w:p w14:paraId="77729B02" w14:textId="77777777" w:rsidR="00394F05" w:rsidRDefault="00394F05" w:rsidP="00394F0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Times New Roman" w:eastAsia="Times New Roman" w:hAnsi="Times New Roman"/>
        <w:b/>
        <w:sz w:val="20"/>
      </w:rPr>
    </w:pPr>
    <w:r>
      <w:rPr>
        <w:rFonts w:ascii="Times New Roman" w:eastAsia="Times New Roman" w:hAnsi="Times New Roman"/>
        <w:b/>
        <w:sz w:val="20"/>
      </w:rPr>
      <w:t>5.ª Secção</w:t>
    </w:r>
  </w:p>
  <w:p w14:paraId="02B18F58" w14:textId="77777777" w:rsidR="00394F05" w:rsidRDefault="00394F05" w:rsidP="00394F0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Times New Roman" w:eastAsia="Times New Roman" w:hAnsi="Times New Roman"/>
        <w:sz w:val="16"/>
      </w:rPr>
    </w:pPr>
    <w:r>
      <w:rPr>
        <w:rFonts w:ascii="Times New Roman" w:eastAsia="Times New Roman" w:hAnsi="Times New Roman"/>
        <w:sz w:val="16"/>
      </w:rPr>
      <w:t>Praça do Comércio</w:t>
    </w:r>
  </w:p>
  <w:p w14:paraId="70D4E0EF" w14:textId="77777777" w:rsidR="00394F05" w:rsidRDefault="00394F05" w:rsidP="00394F0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Times New Roman" w:eastAsia="Times New Roman" w:hAnsi="Times New Roman"/>
        <w:sz w:val="16"/>
      </w:rPr>
    </w:pPr>
    <w:r>
      <w:rPr>
        <w:rFonts w:ascii="Times New Roman" w:eastAsia="Times New Roman" w:hAnsi="Times New Roman"/>
        <w:sz w:val="16"/>
      </w:rPr>
      <w:t>1149-012 Lisboa</w:t>
    </w:r>
  </w:p>
  <w:p w14:paraId="31C612FC" w14:textId="77777777" w:rsidR="00394F05" w:rsidRDefault="00394F05" w:rsidP="00394F05">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Times New Roman" w:eastAsia="Times New Roman" w:hAnsi="Times New Roman"/>
        <w:sz w:val="16"/>
      </w:rPr>
    </w:pPr>
    <w:r>
      <w:rPr>
        <w:rFonts w:ascii="Times New Roman" w:eastAsia="Times New Roman" w:hAnsi="Times New Roman"/>
        <w:sz w:val="16"/>
      </w:rPr>
      <w:t>Telef: +351 213 218 900   Fax: +351 213 474 919 Mail: correio@stj.pt</w:t>
    </w:r>
  </w:p>
  <w:p w14:paraId="38E6CB10" w14:textId="77777777" w:rsidR="00394F05" w:rsidRDefault="00394F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0425"/>
    <w:multiLevelType w:val="hybridMultilevel"/>
    <w:tmpl w:val="E69442D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5870C2F"/>
    <w:multiLevelType w:val="hybridMultilevel"/>
    <w:tmpl w:val="91529B86"/>
    <w:lvl w:ilvl="0" w:tplc="CA92FB36">
      <w:start w:val="1"/>
      <w:numFmt w:val="decimal"/>
      <w:lvlText w:val="%1."/>
      <w:lvlJc w:val="left"/>
      <w:pPr>
        <w:ind w:left="720"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A2C4FAB"/>
    <w:multiLevelType w:val="hybridMultilevel"/>
    <w:tmpl w:val="154A011A"/>
    <w:lvl w:ilvl="0" w:tplc="D3C49AE0">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D0"/>
    <w:rsid w:val="000012D1"/>
    <w:rsid w:val="000030BD"/>
    <w:rsid w:val="00013E02"/>
    <w:rsid w:val="00014938"/>
    <w:rsid w:val="00020279"/>
    <w:rsid w:val="00022930"/>
    <w:rsid w:val="00023775"/>
    <w:rsid w:val="00023A5B"/>
    <w:rsid w:val="000275DD"/>
    <w:rsid w:val="00033DEE"/>
    <w:rsid w:val="00050B13"/>
    <w:rsid w:val="0005199B"/>
    <w:rsid w:val="000536FC"/>
    <w:rsid w:val="000558A4"/>
    <w:rsid w:val="00061D69"/>
    <w:rsid w:val="0007361A"/>
    <w:rsid w:val="00074889"/>
    <w:rsid w:val="00081E22"/>
    <w:rsid w:val="00082FAD"/>
    <w:rsid w:val="000874F4"/>
    <w:rsid w:val="00094671"/>
    <w:rsid w:val="000977CE"/>
    <w:rsid w:val="000A25CC"/>
    <w:rsid w:val="000A2F34"/>
    <w:rsid w:val="000A36AF"/>
    <w:rsid w:val="000A3971"/>
    <w:rsid w:val="000A7294"/>
    <w:rsid w:val="000B2EC7"/>
    <w:rsid w:val="000C2EDA"/>
    <w:rsid w:val="000C5268"/>
    <w:rsid w:val="000C5642"/>
    <w:rsid w:val="000C62FF"/>
    <w:rsid w:val="000E2E96"/>
    <w:rsid w:val="000E6875"/>
    <w:rsid w:val="000E7496"/>
    <w:rsid w:val="000F16B7"/>
    <w:rsid w:val="000F24BE"/>
    <w:rsid w:val="000F263F"/>
    <w:rsid w:val="000F5823"/>
    <w:rsid w:val="000F5DFB"/>
    <w:rsid w:val="000F7815"/>
    <w:rsid w:val="00107AC9"/>
    <w:rsid w:val="00111773"/>
    <w:rsid w:val="0012530B"/>
    <w:rsid w:val="001326A3"/>
    <w:rsid w:val="00133B46"/>
    <w:rsid w:val="001343C2"/>
    <w:rsid w:val="00136CC9"/>
    <w:rsid w:val="00140E6C"/>
    <w:rsid w:val="001421DB"/>
    <w:rsid w:val="0014277E"/>
    <w:rsid w:val="00146113"/>
    <w:rsid w:val="00147A91"/>
    <w:rsid w:val="00147CC2"/>
    <w:rsid w:val="00154772"/>
    <w:rsid w:val="00154834"/>
    <w:rsid w:val="00155477"/>
    <w:rsid w:val="00162EF8"/>
    <w:rsid w:val="00163FDE"/>
    <w:rsid w:val="001642B5"/>
    <w:rsid w:val="00180647"/>
    <w:rsid w:val="00180E30"/>
    <w:rsid w:val="00185B89"/>
    <w:rsid w:val="00190C6A"/>
    <w:rsid w:val="00194B67"/>
    <w:rsid w:val="0019763B"/>
    <w:rsid w:val="001A2605"/>
    <w:rsid w:val="001A6911"/>
    <w:rsid w:val="001B1AF6"/>
    <w:rsid w:val="001B2672"/>
    <w:rsid w:val="001B3251"/>
    <w:rsid w:val="001B600A"/>
    <w:rsid w:val="001B6412"/>
    <w:rsid w:val="001B6D9B"/>
    <w:rsid w:val="001C6BD2"/>
    <w:rsid w:val="001D1017"/>
    <w:rsid w:val="001D1471"/>
    <w:rsid w:val="001D6B2E"/>
    <w:rsid w:val="001E35BB"/>
    <w:rsid w:val="001E6F3A"/>
    <w:rsid w:val="001E7057"/>
    <w:rsid w:val="001E7381"/>
    <w:rsid w:val="001F36F6"/>
    <w:rsid w:val="001F5F7C"/>
    <w:rsid w:val="001F7FAB"/>
    <w:rsid w:val="00201CC8"/>
    <w:rsid w:val="00203FC8"/>
    <w:rsid w:val="00231222"/>
    <w:rsid w:val="0023539E"/>
    <w:rsid w:val="0023577A"/>
    <w:rsid w:val="00236401"/>
    <w:rsid w:val="002411CD"/>
    <w:rsid w:val="00242319"/>
    <w:rsid w:val="00245A7C"/>
    <w:rsid w:val="00245B1E"/>
    <w:rsid w:val="002462A5"/>
    <w:rsid w:val="002557B0"/>
    <w:rsid w:val="002568C9"/>
    <w:rsid w:val="00257219"/>
    <w:rsid w:val="00257CDA"/>
    <w:rsid w:val="00261475"/>
    <w:rsid w:val="00263510"/>
    <w:rsid w:val="002647AC"/>
    <w:rsid w:val="00275340"/>
    <w:rsid w:val="00283D03"/>
    <w:rsid w:val="00284218"/>
    <w:rsid w:val="00287A05"/>
    <w:rsid w:val="00287BDB"/>
    <w:rsid w:val="00292286"/>
    <w:rsid w:val="002A091C"/>
    <w:rsid w:val="002A15D4"/>
    <w:rsid w:val="002A6D75"/>
    <w:rsid w:val="002B285E"/>
    <w:rsid w:val="002B4CA9"/>
    <w:rsid w:val="002B4F76"/>
    <w:rsid w:val="002C1CFE"/>
    <w:rsid w:val="002C1FCF"/>
    <w:rsid w:val="002D0C64"/>
    <w:rsid w:val="002D65F8"/>
    <w:rsid w:val="002D737E"/>
    <w:rsid w:val="002E6E39"/>
    <w:rsid w:val="002E774C"/>
    <w:rsid w:val="002F28FB"/>
    <w:rsid w:val="002F4ABC"/>
    <w:rsid w:val="002F5819"/>
    <w:rsid w:val="003048E0"/>
    <w:rsid w:val="003113B1"/>
    <w:rsid w:val="00313E14"/>
    <w:rsid w:val="00321277"/>
    <w:rsid w:val="00322252"/>
    <w:rsid w:val="00323925"/>
    <w:rsid w:val="0032490E"/>
    <w:rsid w:val="00327031"/>
    <w:rsid w:val="003359CB"/>
    <w:rsid w:val="0033630B"/>
    <w:rsid w:val="0033761E"/>
    <w:rsid w:val="00342C08"/>
    <w:rsid w:val="00345F07"/>
    <w:rsid w:val="00347A1E"/>
    <w:rsid w:val="00363117"/>
    <w:rsid w:val="0036734D"/>
    <w:rsid w:val="00375CA5"/>
    <w:rsid w:val="00380A36"/>
    <w:rsid w:val="00386D48"/>
    <w:rsid w:val="00391314"/>
    <w:rsid w:val="003927BA"/>
    <w:rsid w:val="003938A2"/>
    <w:rsid w:val="00394699"/>
    <w:rsid w:val="00394F05"/>
    <w:rsid w:val="00396C06"/>
    <w:rsid w:val="003A037C"/>
    <w:rsid w:val="003A1121"/>
    <w:rsid w:val="003A1CD7"/>
    <w:rsid w:val="003A706F"/>
    <w:rsid w:val="003A726F"/>
    <w:rsid w:val="003B2937"/>
    <w:rsid w:val="003B7183"/>
    <w:rsid w:val="003C01A7"/>
    <w:rsid w:val="003C5DA0"/>
    <w:rsid w:val="003C741A"/>
    <w:rsid w:val="003D18AA"/>
    <w:rsid w:val="003D44EE"/>
    <w:rsid w:val="003D4AD1"/>
    <w:rsid w:val="003E00A1"/>
    <w:rsid w:val="003E542C"/>
    <w:rsid w:val="004207DF"/>
    <w:rsid w:val="0042203E"/>
    <w:rsid w:val="0042530B"/>
    <w:rsid w:val="00430BB1"/>
    <w:rsid w:val="004355B9"/>
    <w:rsid w:val="00435852"/>
    <w:rsid w:val="0043670C"/>
    <w:rsid w:val="00443485"/>
    <w:rsid w:val="004437A6"/>
    <w:rsid w:val="004477FE"/>
    <w:rsid w:val="0045750E"/>
    <w:rsid w:val="00461333"/>
    <w:rsid w:val="00465572"/>
    <w:rsid w:val="00465C7B"/>
    <w:rsid w:val="00467D8F"/>
    <w:rsid w:val="00472CD9"/>
    <w:rsid w:val="00473FE5"/>
    <w:rsid w:val="00475448"/>
    <w:rsid w:val="00475548"/>
    <w:rsid w:val="0048484C"/>
    <w:rsid w:val="004855FC"/>
    <w:rsid w:val="00491609"/>
    <w:rsid w:val="004935E2"/>
    <w:rsid w:val="004A3465"/>
    <w:rsid w:val="004A38D8"/>
    <w:rsid w:val="004A49D0"/>
    <w:rsid w:val="004B208E"/>
    <w:rsid w:val="004B7FC2"/>
    <w:rsid w:val="004C296B"/>
    <w:rsid w:val="004C4878"/>
    <w:rsid w:val="004C4D7C"/>
    <w:rsid w:val="004D7C4F"/>
    <w:rsid w:val="004E51AD"/>
    <w:rsid w:val="004E6623"/>
    <w:rsid w:val="004F0E55"/>
    <w:rsid w:val="004F3682"/>
    <w:rsid w:val="00502AF2"/>
    <w:rsid w:val="00503DA1"/>
    <w:rsid w:val="0051410A"/>
    <w:rsid w:val="00514933"/>
    <w:rsid w:val="0051684F"/>
    <w:rsid w:val="0052015E"/>
    <w:rsid w:val="00522F7E"/>
    <w:rsid w:val="00523A3E"/>
    <w:rsid w:val="00536306"/>
    <w:rsid w:val="00540331"/>
    <w:rsid w:val="0054268B"/>
    <w:rsid w:val="005436CC"/>
    <w:rsid w:val="005441A6"/>
    <w:rsid w:val="00551483"/>
    <w:rsid w:val="005566A2"/>
    <w:rsid w:val="005663C7"/>
    <w:rsid w:val="005676F1"/>
    <w:rsid w:val="005760F8"/>
    <w:rsid w:val="00580073"/>
    <w:rsid w:val="0058070C"/>
    <w:rsid w:val="00581101"/>
    <w:rsid w:val="00581BCB"/>
    <w:rsid w:val="00582E4C"/>
    <w:rsid w:val="0058600D"/>
    <w:rsid w:val="0058745C"/>
    <w:rsid w:val="00590D21"/>
    <w:rsid w:val="0059260E"/>
    <w:rsid w:val="005942DB"/>
    <w:rsid w:val="005952D7"/>
    <w:rsid w:val="005A0FF6"/>
    <w:rsid w:val="005A63EC"/>
    <w:rsid w:val="005A643A"/>
    <w:rsid w:val="005A702D"/>
    <w:rsid w:val="005B10B2"/>
    <w:rsid w:val="005B349A"/>
    <w:rsid w:val="005B6812"/>
    <w:rsid w:val="005B7B7E"/>
    <w:rsid w:val="005C3226"/>
    <w:rsid w:val="005C33F1"/>
    <w:rsid w:val="005C5119"/>
    <w:rsid w:val="005D3162"/>
    <w:rsid w:val="005D4887"/>
    <w:rsid w:val="005D5016"/>
    <w:rsid w:val="005D64CE"/>
    <w:rsid w:val="005D67C6"/>
    <w:rsid w:val="005E1102"/>
    <w:rsid w:val="005E478A"/>
    <w:rsid w:val="005F1071"/>
    <w:rsid w:val="005F360F"/>
    <w:rsid w:val="005F4528"/>
    <w:rsid w:val="005F627F"/>
    <w:rsid w:val="005F6F9C"/>
    <w:rsid w:val="005F7223"/>
    <w:rsid w:val="005F7D84"/>
    <w:rsid w:val="00600FD2"/>
    <w:rsid w:val="0060496D"/>
    <w:rsid w:val="00606111"/>
    <w:rsid w:val="00606D57"/>
    <w:rsid w:val="00611B82"/>
    <w:rsid w:val="00612554"/>
    <w:rsid w:val="00614ED5"/>
    <w:rsid w:val="0062215D"/>
    <w:rsid w:val="0062503C"/>
    <w:rsid w:val="00626034"/>
    <w:rsid w:val="006275F0"/>
    <w:rsid w:val="00631FA7"/>
    <w:rsid w:val="00632B58"/>
    <w:rsid w:val="006354BC"/>
    <w:rsid w:val="00637E7C"/>
    <w:rsid w:val="00640BD0"/>
    <w:rsid w:val="00641D47"/>
    <w:rsid w:val="0064612C"/>
    <w:rsid w:val="00646984"/>
    <w:rsid w:val="00647D8E"/>
    <w:rsid w:val="006529BF"/>
    <w:rsid w:val="00654156"/>
    <w:rsid w:val="0065479C"/>
    <w:rsid w:val="00655466"/>
    <w:rsid w:val="00666188"/>
    <w:rsid w:val="00666BEC"/>
    <w:rsid w:val="00666BF0"/>
    <w:rsid w:val="00672EF5"/>
    <w:rsid w:val="00677075"/>
    <w:rsid w:val="00680AE7"/>
    <w:rsid w:val="00681224"/>
    <w:rsid w:val="00684272"/>
    <w:rsid w:val="006855D8"/>
    <w:rsid w:val="00690BA3"/>
    <w:rsid w:val="006923A8"/>
    <w:rsid w:val="006A1E12"/>
    <w:rsid w:val="006B27C2"/>
    <w:rsid w:val="006B4247"/>
    <w:rsid w:val="006B67C7"/>
    <w:rsid w:val="006B7AF2"/>
    <w:rsid w:val="006C21CD"/>
    <w:rsid w:val="006C36F2"/>
    <w:rsid w:val="006C7453"/>
    <w:rsid w:val="006E1048"/>
    <w:rsid w:val="006E443D"/>
    <w:rsid w:val="006E66AA"/>
    <w:rsid w:val="006E68E2"/>
    <w:rsid w:val="006E7837"/>
    <w:rsid w:val="006F7E08"/>
    <w:rsid w:val="007120A7"/>
    <w:rsid w:val="00730C62"/>
    <w:rsid w:val="0073231D"/>
    <w:rsid w:val="00733828"/>
    <w:rsid w:val="007404C5"/>
    <w:rsid w:val="0074079A"/>
    <w:rsid w:val="0075303A"/>
    <w:rsid w:val="00754A75"/>
    <w:rsid w:val="007568F5"/>
    <w:rsid w:val="00757C85"/>
    <w:rsid w:val="00767EFE"/>
    <w:rsid w:val="00775FF2"/>
    <w:rsid w:val="0077736E"/>
    <w:rsid w:val="00780EA8"/>
    <w:rsid w:val="0078265F"/>
    <w:rsid w:val="00786F61"/>
    <w:rsid w:val="0079050A"/>
    <w:rsid w:val="00791283"/>
    <w:rsid w:val="007A013A"/>
    <w:rsid w:val="007A062C"/>
    <w:rsid w:val="007A099F"/>
    <w:rsid w:val="007A1806"/>
    <w:rsid w:val="007A39F5"/>
    <w:rsid w:val="007A7CFD"/>
    <w:rsid w:val="007B23E7"/>
    <w:rsid w:val="007B2D81"/>
    <w:rsid w:val="007C5648"/>
    <w:rsid w:val="007C6AD9"/>
    <w:rsid w:val="007C7FA6"/>
    <w:rsid w:val="007D0CEC"/>
    <w:rsid w:val="007D1A63"/>
    <w:rsid w:val="007D620A"/>
    <w:rsid w:val="007E3A32"/>
    <w:rsid w:val="007E5A44"/>
    <w:rsid w:val="007E7CD3"/>
    <w:rsid w:val="007F0752"/>
    <w:rsid w:val="007F47B9"/>
    <w:rsid w:val="007F62C9"/>
    <w:rsid w:val="007F647B"/>
    <w:rsid w:val="007F6729"/>
    <w:rsid w:val="00802A94"/>
    <w:rsid w:val="008032FD"/>
    <w:rsid w:val="00806E3D"/>
    <w:rsid w:val="008079EE"/>
    <w:rsid w:val="00813204"/>
    <w:rsid w:val="008158D6"/>
    <w:rsid w:val="00817DA6"/>
    <w:rsid w:val="008402C2"/>
    <w:rsid w:val="00843122"/>
    <w:rsid w:val="00843965"/>
    <w:rsid w:val="0084645A"/>
    <w:rsid w:val="00846CB2"/>
    <w:rsid w:val="008520A3"/>
    <w:rsid w:val="00852DC7"/>
    <w:rsid w:val="008530A0"/>
    <w:rsid w:val="008536EF"/>
    <w:rsid w:val="00854405"/>
    <w:rsid w:val="00854CCE"/>
    <w:rsid w:val="00857A59"/>
    <w:rsid w:val="0086160E"/>
    <w:rsid w:val="00865644"/>
    <w:rsid w:val="00871B77"/>
    <w:rsid w:val="00875C72"/>
    <w:rsid w:val="00881885"/>
    <w:rsid w:val="008908D6"/>
    <w:rsid w:val="00894341"/>
    <w:rsid w:val="00894A81"/>
    <w:rsid w:val="008959D5"/>
    <w:rsid w:val="008A0835"/>
    <w:rsid w:val="008A370D"/>
    <w:rsid w:val="008B0600"/>
    <w:rsid w:val="008B1EE6"/>
    <w:rsid w:val="008B4EE7"/>
    <w:rsid w:val="008B5D02"/>
    <w:rsid w:val="008C6D45"/>
    <w:rsid w:val="008D4418"/>
    <w:rsid w:val="008D45A3"/>
    <w:rsid w:val="008D5EFF"/>
    <w:rsid w:val="008E74C5"/>
    <w:rsid w:val="008E782D"/>
    <w:rsid w:val="008E78DB"/>
    <w:rsid w:val="008F052E"/>
    <w:rsid w:val="008F0E83"/>
    <w:rsid w:val="008F222E"/>
    <w:rsid w:val="008F24A7"/>
    <w:rsid w:val="009002D3"/>
    <w:rsid w:val="00904F9A"/>
    <w:rsid w:val="00905337"/>
    <w:rsid w:val="0091598D"/>
    <w:rsid w:val="00917B97"/>
    <w:rsid w:val="009239A7"/>
    <w:rsid w:val="009260CA"/>
    <w:rsid w:val="00926291"/>
    <w:rsid w:val="009274BF"/>
    <w:rsid w:val="00931059"/>
    <w:rsid w:val="0093775E"/>
    <w:rsid w:val="00937F56"/>
    <w:rsid w:val="00944CE6"/>
    <w:rsid w:val="0094772D"/>
    <w:rsid w:val="009521BE"/>
    <w:rsid w:val="009524D3"/>
    <w:rsid w:val="00952EEF"/>
    <w:rsid w:val="00953E9C"/>
    <w:rsid w:val="00955441"/>
    <w:rsid w:val="00955BDC"/>
    <w:rsid w:val="00957191"/>
    <w:rsid w:val="00963F64"/>
    <w:rsid w:val="0096457F"/>
    <w:rsid w:val="009743BA"/>
    <w:rsid w:val="0097565D"/>
    <w:rsid w:val="009771B9"/>
    <w:rsid w:val="00984107"/>
    <w:rsid w:val="00986A36"/>
    <w:rsid w:val="0099079A"/>
    <w:rsid w:val="009911D6"/>
    <w:rsid w:val="00995F7A"/>
    <w:rsid w:val="009966D4"/>
    <w:rsid w:val="00997DCC"/>
    <w:rsid w:val="00997EC5"/>
    <w:rsid w:val="009A2BBD"/>
    <w:rsid w:val="009A2C15"/>
    <w:rsid w:val="009A4CD9"/>
    <w:rsid w:val="009A73EE"/>
    <w:rsid w:val="009B1EAD"/>
    <w:rsid w:val="009B312B"/>
    <w:rsid w:val="009B37B9"/>
    <w:rsid w:val="009B3C18"/>
    <w:rsid w:val="009B4102"/>
    <w:rsid w:val="009B4639"/>
    <w:rsid w:val="009C0D2F"/>
    <w:rsid w:val="009C39D1"/>
    <w:rsid w:val="009C6128"/>
    <w:rsid w:val="009C6DF1"/>
    <w:rsid w:val="009D722C"/>
    <w:rsid w:val="009D7A8A"/>
    <w:rsid w:val="009D7D5A"/>
    <w:rsid w:val="009E1E50"/>
    <w:rsid w:val="009E2EB3"/>
    <w:rsid w:val="009E6D73"/>
    <w:rsid w:val="009F0A9C"/>
    <w:rsid w:val="009F26C2"/>
    <w:rsid w:val="009F4211"/>
    <w:rsid w:val="009F545A"/>
    <w:rsid w:val="00A067F8"/>
    <w:rsid w:val="00A13322"/>
    <w:rsid w:val="00A16D19"/>
    <w:rsid w:val="00A170BA"/>
    <w:rsid w:val="00A17AD8"/>
    <w:rsid w:val="00A23549"/>
    <w:rsid w:val="00A249DE"/>
    <w:rsid w:val="00A27538"/>
    <w:rsid w:val="00A3111E"/>
    <w:rsid w:val="00A319A9"/>
    <w:rsid w:val="00A3607A"/>
    <w:rsid w:val="00A37C03"/>
    <w:rsid w:val="00A40D74"/>
    <w:rsid w:val="00A41D83"/>
    <w:rsid w:val="00A47DD4"/>
    <w:rsid w:val="00A6296E"/>
    <w:rsid w:val="00A67FB4"/>
    <w:rsid w:val="00A72E41"/>
    <w:rsid w:val="00A73861"/>
    <w:rsid w:val="00A74E14"/>
    <w:rsid w:val="00A779FD"/>
    <w:rsid w:val="00A83098"/>
    <w:rsid w:val="00A94FF8"/>
    <w:rsid w:val="00A953C1"/>
    <w:rsid w:val="00A96979"/>
    <w:rsid w:val="00AA28ED"/>
    <w:rsid w:val="00AA2E57"/>
    <w:rsid w:val="00AA6F36"/>
    <w:rsid w:val="00AB3522"/>
    <w:rsid w:val="00AB38C9"/>
    <w:rsid w:val="00AC1434"/>
    <w:rsid w:val="00AC2594"/>
    <w:rsid w:val="00AC2DEB"/>
    <w:rsid w:val="00AC33C4"/>
    <w:rsid w:val="00AC5440"/>
    <w:rsid w:val="00AC74CA"/>
    <w:rsid w:val="00AD0DD2"/>
    <w:rsid w:val="00AD2CE1"/>
    <w:rsid w:val="00AD716A"/>
    <w:rsid w:val="00AE2AF0"/>
    <w:rsid w:val="00AE32D0"/>
    <w:rsid w:val="00B11E6B"/>
    <w:rsid w:val="00B15129"/>
    <w:rsid w:val="00B17184"/>
    <w:rsid w:val="00B2393A"/>
    <w:rsid w:val="00B239FA"/>
    <w:rsid w:val="00B25838"/>
    <w:rsid w:val="00B3277A"/>
    <w:rsid w:val="00B355AF"/>
    <w:rsid w:val="00B360F1"/>
    <w:rsid w:val="00B40B29"/>
    <w:rsid w:val="00B40D88"/>
    <w:rsid w:val="00B513B6"/>
    <w:rsid w:val="00B54518"/>
    <w:rsid w:val="00B55066"/>
    <w:rsid w:val="00B55513"/>
    <w:rsid w:val="00B61BFB"/>
    <w:rsid w:val="00B645B7"/>
    <w:rsid w:val="00B64613"/>
    <w:rsid w:val="00B72D4E"/>
    <w:rsid w:val="00B742D3"/>
    <w:rsid w:val="00B82595"/>
    <w:rsid w:val="00B83D18"/>
    <w:rsid w:val="00B859D8"/>
    <w:rsid w:val="00B92587"/>
    <w:rsid w:val="00B931F4"/>
    <w:rsid w:val="00B9355A"/>
    <w:rsid w:val="00B943F6"/>
    <w:rsid w:val="00B94D29"/>
    <w:rsid w:val="00BA0A2A"/>
    <w:rsid w:val="00BA108E"/>
    <w:rsid w:val="00BA42E3"/>
    <w:rsid w:val="00BA6B8A"/>
    <w:rsid w:val="00BA72C8"/>
    <w:rsid w:val="00BB118E"/>
    <w:rsid w:val="00BB749E"/>
    <w:rsid w:val="00BC0129"/>
    <w:rsid w:val="00BC42CF"/>
    <w:rsid w:val="00BC6D46"/>
    <w:rsid w:val="00BE1671"/>
    <w:rsid w:val="00BE261F"/>
    <w:rsid w:val="00BE6D2C"/>
    <w:rsid w:val="00BF3293"/>
    <w:rsid w:val="00BF63D4"/>
    <w:rsid w:val="00BF789B"/>
    <w:rsid w:val="00C076AE"/>
    <w:rsid w:val="00C13397"/>
    <w:rsid w:val="00C14404"/>
    <w:rsid w:val="00C175FD"/>
    <w:rsid w:val="00C23A9D"/>
    <w:rsid w:val="00C247D4"/>
    <w:rsid w:val="00C26C41"/>
    <w:rsid w:val="00C26D55"/>
    <w:rsid w:val="00C32467"/>
    <w:rsid w:val="00C34259"/>
    <w:rsid w:val="00C3472E"/>
    <w:rsid w:val="00C40FD9"/>
    <w:rsid w:val="00C42065"/>
    <w:rsid w:val="00C42519"/>
    <w:rsid w:val="00C446E1"/>
    <w:rsid w:val="00C45DFB"/>
    <w:rsid w:val="00C47C1E"/>
    <w:rsid w:val="00C51267"/>
    <w:rsid w:val="00C52EF5"/>
    <w:rsid w:val="00C62E10"/>
    <w:rsid w:val="00C63CB1"/>
    <w:rsid w:val="00C646E6"/>
    <w:rsid w:val="00C70CAB"/>
    <w:rsid w:val="00C7382F"/>
    <w:rsid w:val="00C75C50"/>
    <w:rsid w:val="00C7605C"/>
    <w:rsid w:val="00C81FB0"/>
    <w:rsid w:val="00C8266B"/>
    <w:rsid w:val="00C82A6D"/>
    <w:rsid w:val="00C8377C"/>
    <w:rsid w:val="00C84222"/>
    <w:rsid w:val="00C859E5"/>
    <w:rsid w:val="00C85B7A"/>
    <w:rsid w:val="00C96EAC"/>
    <w:rsid w:val="00CA1C36"/>
    <w:rsid w:val="00CA5997"/>
    <w:rsid w:val="00CB0C06"/>
    <w:rsid w:val="00CC1BFF"/>
    <w:rsid w:val="00CC30F3"/>
    <w:rsid w:val="00CC5360"/>
    <w:rsid w:val="00CD0567"/>
    <w:rsid w:val="00CD2602"/>
    <w:rsid w:val="00CD4074"/>
    <w:rsid w:val="00CD467A"/>
    <w:rsid w:val="00CD7ED0"/>
    <w:rsid w:val="00CE64CD"/>
    <w:rsid w:val="00CF19B3"/>
    <w:rsid w:val="00CF4CA1"/>
    <w:rsid w:val="00CF525B"/>
    <w:rsid w:val="00D01B08"/>
    <w:rsid w:val="00D024D9"/>
    <w:rsid w:val="00D03C14"/>
    <w:rsid w:val="00D03E10"/>
    <w:rsid w:val="00D05CE2"/>
    <w:rsid w:val="00D10A12"/>
    <w:rsid w:val="00D119A7"/>
    <w:rsid w:val="00D12C61"/>
    <w:rsid w:val="00D13A9D"/>
    <w:rsid w:val="00D15886"/>
    <w:rsid w:val="00D229E4"/>
    <w:rsid w:val="00D24492"/>
    <w:rsid w:val="00D27FC2"/>
    <w:rsid w:val="00D30AF5"/>
    <w:rsid w:val="00D30BFC"/>
    <w:rsid w:val="00D30F2E"/>
    <w:rsid w:val="00D3180F"/>
    <w:rsid w:val="00D3707A"/>
    <w:rsid w:val="00D376D0"/>
    <w:rsid w:val="00D40DA0"/>
    <w:rsid w:val="00D43F9A"/>
    <w:rsid w:val="00D46E4C"/>
    <w:rsid w:val="00D547D0"/>
    <w:rsid w:val="00D557AC"/>
    <w:rsid w:val="00D60C4D"/>
    <w:rsid w:val="00D6570D"/>
    <w:rsid w:val="00D6733E"/>
    <w:rsid w:val="00D67B35"/>
    <w:rsid w:val="00D7103C"/>
    <w:rsid w:val="00D815BD"/>
    <w:rsid w:val="00D81E51"/>
    <w:rsid w:val="00D82ABE"/>
    <w:rsid w:val="00D8322A"/>
    <w:rsid w:val="00D954E1"/>
    <w:rsid w:val="00DA11EF"/>
    <w:rsid w:val="00DA2ECF"/>
    <w:rsid w:val="00DB03E7"/>
    <w:rsid w:val="00DB18EE"/>
    <w:rsid w:val="00DB2AA3"/>
    <w:rsid w:val="00DB5BE3"/>
    <w:rsid w:val="00DB7A21"/>
    <w:rsid w:val="00DB7C58"/>
    <w:rsid w:val="00DC3656"/>
    <w:rsid w:val="00DD1874"/>
    <w:rsid w:val="00DD71AA"/>
    <w:rsid w:val="00DE014A"/>
    <w:rsid w:val="00DE2820"/>
    <w:rsid w:val="00DE7315"/>
    <w:rsid w:val="00DF00F1"/>
    <w:rsid w:val="00DF3984"/>
    <w:rsid w:val="00E04DCA"/>
    <w:rsid w:val="00E0637B"/>
    <w:rsid w:val="00E12F83"/>
    <w:rsid w:val="00E1343A"/>
    <w:rsid w:val="00E208B2"/>
    <w:rsid w:val="00E24E8A"/>
    <w:rsid w:val="00E25DD7"/>
    <w:rsid w:val="00E337B4"/>
    <w:rsid w:val="00E365EC"/>
    <w:rsid w:val="00E378FE"/>
    <w:rsid w:val="00E447BC"/>
    <w:rsid w:val="00E513BB"/>
    <w:rsid w:val="00E565AE"/>
    <w:rsid w:val="00E60744"/>
    <w:rsid w:val="00E6375F"/>
    <w:rsid w:val="00E63A1D"/>
    <w:rsid w:val="00E643F8"/>
    <w:rsid w:val="00E66009"/>
    <w:rsid w:val="00E66013"/>
    <w:rsid w:val="00E66600"/>
    <w:rsid w:val="00E70AFF"/>
    <w:rsid w:val="00E735D3"/>
    <w:rsid w:val="00E76F54"/>
    <w:rsid w:val="00E82B2D"/>
    <w:rsid w:val="00E84E13"/>
    <w:rsid w:val="00E8777A"/>
    <w:rsid w:val="00E9107D"/>
    <w:rsid w:val="00E93866"/>
    <w:rsid w:val="00E94F0F"/>
    <w:rsid w:val="00E9671A"/>
    <w:rsid w:val="00E97CE0"/>
    <w:rsid w:val="00EA0E52"/>
    <w:rsid w:val="00EA407F"/>
    <w:rsid w:val="00EA53F5"/>
    <w:rsid w:val="00EA79B7"/>
    <w:rsid w:val="00EC0A62"/>
    <w:rsid w:val="00EC14D2"/>
    <w:rsid w:val="00EC30C4"/>
    <w:rsid w:val="00ED04C1"/>
    <w:rsid w:val="00ED05EF"/>
    <w:rsid w:val="00ED70CF"/>
    <w:rsid w:val="00ED72B2"/>
    <w:rsid w:val="00EE25B3"/>
    <w:rsid w:val="00EE3101"/>
    <w:rsid w:val="00EE4DEE"/>
    <w:rsid w:val="00EE6180"/>
    <w:rsid w:val="00EF1C3A"/>
    <w:rsid w:val="00EF2067"/>
    <w:rsid w:val="00EF4ECF"/>
    <w:rsid w:val="00EF7AB0"/>
    <w:rsid w:val="00F025C5"/>
    <w:rsid w:val="00F04564"/>
    <w:rsid w:val="00F04F0D"/>
    <w:rsid w:val="00F10583"/>
    <w:rsid w:val="00F167D9"/>
    <w:rsid w:val="00F272B4"/>
    <w:rsid w:val="00F3317E"/>
    <w:rsid w:val="00F335A7"/>
    <w:rsid w:val="00F42EE9"/>
    <w:rsid w:val="00F4318E"/>
    <w:rsid w:val="00F43213"/>
    <w:rsid w:val="00F45A18"/>
    <w:rsid w:val="00F46C18"/>
    <w:rsid w:val="00F4741B"/>
    <w:rsid w:val="00F51E7D"/>
    <w:rsid w:val="00F56411"/>
    <w:rsid w:val="00F63B55"/>
    <w:rsid w:val="00F651C9"/>
    <w:rsid w:val="00F77C93"/>
    <w:rsid w:val="00F80677"/>
    <w:rsid w:val="00F81A7B"/>
    <w:rsid w:val="00F86BD4"/>
    <w:rsid w:val="00F9011D"/>
    <w:rsid w:val="00F90D99"/>
    <w:rsid w:val="00F92C11"/>
    <w:rsid w:val="00F94FD4"/>
    <w:rsid w:val="00F95AC7"/>
    <w:rsid w:val="00F97164"/>
    <w:rsid w:val="00F97D6F"/>
    <w:rsid w:val="00FA1499"/>
    <w:rsid w:val="00FA22AC"/>
    <w:rsid w:val="00FA2931"/>
    <w:rsid w:val="00FA3D23"/>
    <w:rsid w:val="00FA56A8"/>
    <w:rsid w:val="00FB2349"/>
    <w:rsid w:val="00FB3B57"/>
    <w:rsid w:val="00FE185E"/>
    <w:rsid w:val="00FE1F8C"/>
    <w:rsid w:val="00FE24DB"/>
    <w:rsid w:val="00FE2CC2"/>
    <w:rsid w:val="00FF0740"/>
    <w:rsid w:val="00FF0750"/>
    <w:rsid w:val="00FF18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B9F74"/>
  <w15:docId w15:val="{8B86473A-D757-41C0-94EA-3A4AD3D9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3D"/>
    <w:pPr>
      <w:spacing w:after="0" w:line="240" w:lineRule="auto"/>
      <w:jc w:val="both"/>
    </w:pPr>
    <w:rPr>
      <w:rFonts w:ascii="Times New Roman" w:eastAsia="Times New Roman" w:hAnsi="Times New Roman" w:cs="Arial"/>
      <w:sz w:val="24"/>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557B0"/>
    <w:pPr>
      <w:tabs>
        <w:tab w:val="center" w:pos="4252"/>
        <w:tab w:val="right" w:pos="8504"/>
      </w:tabs>
    </w:pPr>
  </w:style>
  <w:style w:type="character" w:customStyle="1" w:styleId="CabealhoCarter">
    <w:name w:val="Cabeçalho Caráter"/>
    <w:basedOn w:val="Tipodeletrapredefinidodopargrafo"/>
    <w:link w:val="Cabealho"/>
    <w:uiPriority w:val="99"/>
    <w:rsid w:val="002557B0"/>
  </w:style>
  <w:style w:type="paragraph" w:styleId="Rodap">
    <w:name w:val="footer"/>
    <w:basedOn w:val="Normal"/>
    <w:link w:val="RodapCarter"/>
    <w:uiPriority w:val="99"/>
    <w:unhideWhenUsed/>
    <w:rsid w:val="002557B0"/>
    <w:pPr>
      <w:tabs>
        <w:tab w:val="center" w:pos="4252"/>
        <w:tab w:val="right" w:pos="8504"/>
      </w:tabs>
    </w:pPr>
  </w:style>
  <w:style w:type="character" w:customStyle="1" w:styleId="RodapCarter">
    <w:name w:val="Rodapé Caráter"/>
    <w:basedOn w:val="Tipodeletrapredefinidodopargrafo"/>
    <w:link w:val="Rodap"/>
    <w:uiPriority w:val="99"/>
    <w:rsid w:val="002557B0"/>
  </w:style>
  <w:style w:type="paragraph" w:styleId="Textodebalo">
    <w:name w:val="Balloon Text"/>
    <w:basedOn w:val="Normal"/>
    <w:link w:val="TextodebaloCarter"/>
    <w:uiPriority w:val="99"/>
    <w:semiHidden/>
    <w:unhideWhenUsed/>
    <w:rsid w:val="002557B0"/>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2557B0"/>
    <w:rPr>
      <w:rFonts w:ascii="Segoe UI" w:hAnsi="Segoe UI" w:cs="Segoe UI"/>
      <w:sz w:val="18"/>
      <w:szCs w:val="18"/>
    </w:rPr>
  </w:style>
  <w:style w:type="paragraph" w:customStyle="1" w:styleId="Endereointerior">
    <w:name w:val="Endereço interior"/>
    <w:basedOn w:val="Normal"/>
    <w:rsid w:val="006E443D"/>
    <w:pPr>
      <w:spacing w:line="240" w:lineRule="atLeast"/>
    </w:pPr>
    <w:rPr>
      <w:rFonts w:ascii="Garamond" w:eastAsia="Garamond" w:hAnsi="Garamond"/>
      <w:sz w:val="20"/>
    </w:rPr>
  </w:style>
  <w:style w:type="paragraph" w:styleId="NormalWeb">
    <w:name w:val="Normal (Web)"/>
    <w:basedOn w:val="Normal"/>
    <w:uiPriority w:val="99"/>
    <w:unhideWhenUsed/>
    <w:rsid w:val="006E443D"/>
    <w:pPr>
      <w:spacing w:before="100" w:beforeAutospacing="1" w:after="100" w:afterAutospacing="1"/>
      <w:jc w:val="left"/>
    </w:pPr>
    <w:rPr>
      <w:rFonts w:cs="Times New Roman"/>
      <w:color w:val="000000"/>
      <w:szCs w:val="24"/>
      <w:lang w:eastAsia="pt-PT"/>
    </w:rPr>
  </w:style>
  <w:style w:type="paragraph" w:styleId="PargrafodaLista">
    <w:name w:val="List Paragraph"/>
    <w:basedOn w:val="Normal"/>
    <w:uiPriority w:val="34"/>
    <w:qFormat/>
    <w:rsid w:val="006E443D"/>
    <w:pPr>
      <w:ind w:left="720"/>
      <w:contextualSpacing/>
    </w:pPr>
  </w:style>
  <w:style w:type="character" w:styleId="Hiperligao">
    <w:name w:val="Hyperlink"/>
    <w:uiPriority w:val="99"/>
    <w:unhideWhenUsed/>
    <w:rsid w:val="00C62E10"/>
    <w:rPr>
      <w:color w:val="0000FF"/>
      <w:u w:val="single"/>
    </w:rPr>
  </w:style>
  <w:style w:type="character" w:styleId="MenoNoResolvida">
    <w:name w:val="Unresolved Mention"/>
    <w:basedOn w:val="Tipodeletrapredefinidodopargrafo"/>
    <w:uiPriority w:val="99"/>
    <w:semiHidden/>
    <w:unhideWhenUsed/>
    <w:rsid w:val="00536306"/>
    <w:rPr>
      <w:color w:val="605E5C"/>
      <w:shd w:val="clear" w:color="auto" w:fill="E1DFDD"/>
    </w:rPr>
  </w:style>
  <w:style w:type="paragraph" w:styleId="Textodenotaderodap">
    <w:name w:val="footnote text"/>
    <w:basedOn w:val="Normal"/>
    <w:link w:val="TextodenotaderodapCarter"/>
    <w:uiPriority w:val="99"/>
    <w:unhideWhenUsed/>
    <w:rsid w:val="001642B5"/>
    <w:rPr>
      <w:sz w:val="20"/>
    </w:rPr>
  </w:style>
  <w:style w:type="character" w:customStyle="1" w:styleId="TextodenotaderodapCarter">
    <w:name w:val="Texto de nota de rodapé Caráter"/>
    <w:basedOn w:val="Tipodeletrapredefinidodopargrafo"/>
    <w:link w:val="Textodenotaderodap"/>
    <w:uiPriority w:val="99"/>
    <w:rsid w:val="001642B5"/>
    <w:rPr>
      <w:rFonts w:ascii="Times New Roman" w:eastAsia="Times New Roman" w:hAnsi="Times New Roman" w:cs="Arial"/>
      <w:sz w:val="20"/>
      <w:szCs w:val="20"/>
      <w:lang w:val="en-US"/>
    </w:rPr>
  </w:style>
  <w:style w:type="character" w:styleId="Refdenotaderodap">
    <w:name w:val="footnote reference"/>
    <w:basedOn w:val="Tipodeletrapredefinidodopargrafo"/>
    <w:uiPriority w:val="99"/>
    <w:semiHidden/>
    <w:unhideWhenUsed/>
    <w:rsid w:val="001642B5"/>
    <w:rPr>
      <w:vertAlign w:val="superscript"/>
    </w:rPr>
  </w:style>
  <w:style w:type="paragraph" w:customStyle="1" w:styleId="Normal0">
    <w:name w:val="[Normal]"/>
    <w:rsid w:val="00394F05"/>
    <w:pPr>
      <w:spacing w:after="0" w:line="240" w:lineRule="auto"/>
    </w:pPr>
    <w:rPr>
      <w:rFonts w:ascii="Arial" w:eastAsia="Arial" w:hAnsi="Arial" w:cs="Arial"/>
      <w:sz w:val="24"/>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61045">
      <w:bodyDiv w:val="1"/>
      <w:marLeft w:val="0"/>
      <w:marRight w:val="0"/>
      <w:marTop w:val="0"/>
      <w:marBottom w:val="0"/>
      <w:divBdr>
        <w:top w:val="none" w:sz="0" w:space="0" w:color="auto"/>
        <w:left w:val="none" w:sz="0" w:space="0" w:color="auto"/>
        <w:bottom w:val="none" w:sz="0" w:space="0" w:color="auto"/>
        <w:right w:val="none" w:sz="0" w:space="0" w:color="auto"/>
      </w:divBdr>
    </w:div>
    <w:div w:id="1042677920">
      <w:bodyDiv w:val="1"/>
      <w:marLeft w:val="0"/>
      <w:marRight w:val="0"/>
      <w:marTop w:val="0"/>
      <w:marBottom w:val="0"/>
      <w:divBdr>
        <w:top w:val="none" w:sz="0" w:space="0" w:color="auto"/>
        <w:left w:val="none" w:sz="0" w:space="0" w:color="auto"/>
        <w:bottom w:val="none" w:sz="0" w:space="0" w:color="auto"/>
        <w:right w:val="none" w:sz="0" w:space="0" w:color="auto"/>
      </w:divBdr>
    </w:div>
    <w:div w:id="149750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etitiaferreira-48054f@adv.oa.pt"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ww.dgs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00316\OneDrive%20-%20Justica\Mod.04_MP_PapelTimbradoComMorada_DOI2018.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78CF44AB-6DF1-4842-80C4-6485BD386F4A}">
  <ds:schemaRefs>
    <ds:schemaRef ds:uri="http://schemas.openxmlformats.org/officeDocument/2006/bibliography"/>
  </ds:schemaRefs>
</ds:datastoreItem>
</file>

<file path=customXml/itemProps2.xml><?xml version="1.0" encoding="utf-8"?>
<ds:datastoreItem xmlns:ds="http://schemas.openxmlformats.org/officeDocument/2006/customXml" ds:itemID="{32163A0C-3F9D-4E0B-A09C-07EE00B0CEB0}"/>
</file>

<file path=customXml/itemProps3.xml><?xml version="1.0" encoding="utf-8"?>
<ds:datastoreItem xmlns:ds="http://schemas.openxmlformats.org/officeDocument/2006/customXml" ds:itemID="{23CA7837-7C30-4017-9419-2105F34A2820}"/>
</file>

<file path=customXml/itemProps4.xml><?xml version="1.0" encoding="utf-8"?>
<ds:datastoreItem xmlns:ds="http://schemas.openxmlformats.org/officeDocument/2006/customXml" ds:itemID="{20D8F51B-DE85-4177-9F92-3B0F161876EB}"/>
</file>

<file path=docProps/app.xml><?xml version="1.0" encoding="utf-8"?>
<Properties xmlns="http://schemas.openxmlformats.org/officeDocument/2006/extended-properties" xmlns:vt="http://schemas.openxmlformats.org/officeDocument/2006/docPropsVTypes">
  <Template>Mod.04_MP_PapelTimbradoComMorada_DOI2018.dotx</Template>
  <TotalTime>658</TotalTime>
  <Pages>15</Pages>
  <Words>4459</Words>
  <Characters>24081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mp00316</dc:creator>
  <cp:keywords/>
  <dc:description/>
  <cp:lastModifiedBy>Adelaide Sequeira</cp:lastModifiedBy>
  <cp:revision>65</cp:revision>
  <cp:lastPrinted>2020-02-13T15:35:00Z</cp:lastPrinted>
  <dcterms:created xsi:type="dcterms:W3CDTF">2021-10-19T16:34:00Z</dcterms:created>
  <dcterms:modified xsi:type="dcterms:W3CDTF">2021-12-20T19:52:00Z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