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E2499" w14:textId="0954A89F" w:rsidR="00627CDD" w:rsidRPr="0037226E" w:rsidRDefault="00627CDD" w:rsidP="00627CDD">
      <w:pPr>
        <w:pStyle w:val="Ttulo1"/>
        <w:spacing w:line="360" w:lineRule="auto"/>
        <w:ind w:firstLine="708"/>
        <w:jc w:val="both"/>
        <w:rPr>
          <w:rFonts w:ascii="Times New Roman" w:hAnsi="Times New Roman" w:cs="Times New Roman"/>
          <w:b w:val="0"/>
          <w:sz w:val="24"/>
          <w:szCs w:val="24"/>
        </w:rPr>
      </w:pPr>
      <w:r w:rsidRPr="0037226E">
        <w:rPr>
          <w:rFonts w:ascii="Times New Roman" w:hAnsi="Times New Roman" w:cs="Times New Roman"/>
          <w:b w:val="0"/>
          <w:sz w:val="24"/>
          <w:szCs w:val="24"/>
        </w:rPr>
        <w:t xml:space="preserve">Processo n.º </w:t>
      </w:r>
      <w:r w:rsidR="004E12E2" w:rsidRPr="004E12E2">
        <w:rPr>
          <w:rFonts w:ascii="Times New Roman" w:hAnsi="Times New Roman" w:cs="Times New Roman"/>
          <w:b w:val="0"/>
          <w:sz w:val="24"/>
          <w:szCs w:val="24"/>
        </w:rPr>
        <w:t>527/19.0T8FND.C1</w:t>
      </w:r>
      <w:r w:rsidRPr="0037226E">
        <w:rPr>
          <w:rFonts w:ascii="Times New Roman" w:hAnsi="Times New Roman" w:cs="Times New Roman"/>
          <w:b w:val="0"/>
          <w:sz w:val="24"/>
          <w:szCs w:val="24"/>
        </w:rPr>
        <w:t>.S1</w:t>
      </w:r>
      <w:r w:rsidRPr="0037226E">
        <w:rPr>
          <w:rStyle w:val="Refdenotaderodap"/>
          <w:rFonts w:ascii="Times New Roman" w:hAnsi="Times New Roman" w:cs="Times New Roman"/>
          <w:b w:val="0"/>
          <w:sz w:val="24"/>
          <w:szCs w:val="24"/>
        </w:rPr>
        <w:footnoteReference w:id="1"/>
      </w:r>
      <w:r w:rsidRPr="0037226E">
        <w:rPr>
          <w:rFonts w:ascii="Times New Roman" w:hAnsi="Times New Roman" w:cs="Times New Roman"/>
          <w:b w:val="0"/>
          <w:sz w:val="24"/>
          <w:szCs w:val="24"/>
        </w:rPr>
        <w:t xml:space="preserve"> </w:t>
      </w:r>
    </w:p>
    <w:p w14:paraId="2F2EECA8" w14:textId="77777777" w:rsidR="00627CDD" w:rsidRPr="0037226E" w:rsidRDefault="00627CDD" w:rsidP="00627CDD">
      <w:pPr>
        <w:spacing w:line="360" w:lineRule="auto"/>
        <w:jc w:val="both"/>
        <w:rPr>
          <w:rFonts w:ascii="Times New Roman" w:hAnsi="Times New Roman" w:cs="Times New Roman"/>
        </w:rPr>
      </w:pPr>
    </w:p>
    <w:p w14:paraId="3639B22A" w14:textId="77777777" w:rsidR="00627CDD" w:rsidRPr="0037226E" w:rsidRDefault="00627CDD" w:rsidP="00627CDD">
      <w:pPr>
        <w:pStyle w:val="Ttulo1"/>
        <w:spacing w:line="360" w:lineRule="auto"/>
        <w:jc w:val="center"/>
        <w:rPr>
          <w:rFonts w:ascii="Times New Roman" w:hAnsi="Times New Roman" w:cs="Times New Roman"/>
          <w:sz w:val="24"/>
          <w:szCs w:val="24"/>
        </w:rPr>
      </w:pPr>
      <w:r w:rsidRPr="0037226E">
        <w:rPr>
          <w:rFonts w:ascii="Times New Roman" w:hAnsi="Times New Roman" w:cs="Times New Roman"/>
          <w:sz w:val="24"/>
          <w:szCs w:val="24"/>
        </w:rPr>
        <w:t>*</w:t>
      </w:r>
    </w:p>
    <w:p w14:paraId="5E74B386" w14:textId="77777777" w:rsidR="00627CDD" w:rsidRPr="0037226E" w:rsidRDefault="00627CDD" w:rsidP="00627CDD">
      <w:pPr>
        <w:widowControl w:val="0"/>
        <w:spacing w:line="360" w:lineRule="auto"/>
        <w:ind w:firstLine="709"/>
        <w:jc w:val="both"/>
        <w:rPr>
          <w:rFonts w:ascii="Times New Roman" w:hAnsi="Times New Roman" w:cs="Times New Roman"/>
          <w:snapToGrid w:val="0"/>
        </w:rPr>
      </w:pPr>
    </w:p>
    <w:p w14:paraId="3E17F359" w14:textId="77777777" w:rsidR="00627CDD" w:rsidRPr="0037226E" w:rsidRDefault="00627CDD" w:rsidP="00627CDD">
      <w:pPr>
        <w:widowControl w:val="0"/>
        <w:spacing w:line="360" w:lineRule="auto"/>
        <w:ind w:firstLine="709"/>
        <w:jc w:val="both"/>
        <w:rPr>
          <w:rFonts w:ascii="Times New Roman" w:hAnsi="Times New Roman" w:cs="Times New Roman"/>
          <w:snapToGrid w:val="0"/>
        </w:rPr>
      </w:pPr>
      <w:r w:rsidRPr="0037226E">
        <w:rPr>
          <w:rFonts w:ascii="Times New Roman" w:hAnsi="Times New Roman" w:cs="Times New Roman"/>
          <w:snapToGrid w:val="0"/>
        </w:rPr>
        <w:t xml:space="preserve">Acordam no Supremo Tribunal de Justiça </w:t>
      </w:r>
      <w:r w:rsidRPr="0037226E">
        <w:rPr>
          <w:rFonts w:ascii="Times New Roman" w:hAnsi="Times New Roman" w:cs="Times New Roman"/>
        </w:rPr>
        <w:t>– 1.ª Secção</w:t>
      </w:r>
      <w:r w:rsidRPr="0037226E">
        <w:rPr>
          <w:rStyle w:val="Refdenotaderodap"/>
          <w:rFonts w:ascii="Times New Roman" w:hAnsi="Times New Roman" w:cs="Times New Roman"/>
        </w:rPr>
        <w:footnoteReference w:id="2"/>
      </w:r>
      <w:r w:rsidRPr="0037226E">
        <w:rPr>
          <w:rFonts w:ascii="Times New Roman" w:hAnsi="Times New Roman" w:cs="Times New Roman"/>
          <w:snapToGrid w:val="0"/>
        </w:rPr>
        <w:t>:</w:t>
      </w:r>
    </w:p>
    <w:p w14:paraId="37DF64BD" w14:textId="77777777" w:rsidR="00627CDD" w:rsidRPr="00512304" w:rsidRDefault="00627CDD" w:rsidP="00627CDD">
      <w:pPr>
        <w:widowControl w:val="0"/>
        <w:spacing w:line="360" w:lineRule="auto"/>
        <w:jc w:val="both"/>
        <w:rPr>
          <w:rFonts w:ascii="Times New Roman" w:hAnsi="Times New Roman" w:cs="Times New Roman"/>
          <w:snapToGrid w:val="0"/>
          <w:sz w:val="32"/>
          <w:szCs w:val="32"/>
        </w:rPr>
      </w:pPr>
    </w:p>
    <w:p w14:paraId="10288479" w14:textId="1409A9C9" w:rsidR="00627CDD" w:rsidRPr="00512304" w:rsidRDefault="00627CDD" w:rsidP="00627CDD">
      <w:pPr>
        <w:widowControl w:val="0"/>
        <w:spacing w:line="360" w:lineRule="auto"/>
        <w:ind w:firstLine="709"/>
        <w:jc w:val="both"/>
        <w:rPr>
          <w:rFonts w:ascii="Times New Roman" w:hAnsi="Times New Roman" w:cs="Times New Roman"/>
          <w:snapToGrid w:val="0"/>
          <w:sz w:val="32"/>
          <w:szCs w:val="32"/>
        </w:rPr>
      </w:pPr>
      <w:r w:rsidRPr="00512304">
        <w:rPr>
          <w:rFonts w:ascii="Times New Roman" w:hAnsi="Times New Roman" w:cs="Times New Roman"/>
          <w:snapToGrid w:val="0"/>
          <w:sz w:val="32"/>
          <w:szCs w:val="32"/>
        </w:rPr>
        <w:t>I. Relatório</w:t>
      </w:r>
    </w:p>
    <w:p w14:paraId="7D6ED950" w14:textId="77777777" w:rsidR="00627CDD" w:rsidRPr="004E12E2" w:rsidRDefault="00627CDD" w:rsidP="00627CDD">
      <w:pPr>
        <w:autoSpaceDE w:val="0"/>
        <w:autoSpaceDN w:val="0"/>
        <w:adjustRightInd w:val="0"/>
        <w:spacing w:line="360" w:lineRule="auto"/>
        <w:jc w:val="both"/>
        <w:rPr>
          <w:rFonts w:ascii="Times New Roman" w:hAnsi="Times New Roman" w:cs="Times New Roman"/>
        </w:rPr>
      </w:pPr>
    </w:p>
    <w:p w14:paraId="2093DD95" w14:textId="78A21EEA" w:rsidR="00627CDD" w:rsidRDefault="004E12E2" w:rsidP="00752CAE">
      <w:pPr>
        <w:spacing w:line="360" w:lineRule="auto"/>
        <w:ind w:firstLine="708"/>
        <w:jc w:val="both"/>
        <w:rPr>
          <w:rFonts w:ascii="Times New Roman" w:hAnsi="Times New Roman" w:cs="Times New Roman"/>
        </w:rPr>
      </w:pPr>
      <w:proofErr w:type="spellStart"/>
      <w:r w:rsidRPr="004E12E2">
        <w:rPr>
          <w:rFonts w:ascii="Times New Roman" w:hAnsi="Times New Roman" w:cs="Times New Roman"/>
          <w:b/>
          <w:bCs/>
        </w:rPr>
        <w:t>Cerfundão</w:t>
      </w:r>
      <w:proofErr w:type="spellEnd"/>
      <w:r w:rsidRPr="004E12E2">
        <w:rPr>
          <w:rFonts w:ascii="Times New Roman" w:hAnsi="Times New Roman" w:cs="Times New Roman"/>
          <w:b/>
          <w:bCs/>
        </w:rPr>
        <w:t xml:space="preserve"> – Embalamento e Comercialização de Cereja da Cova da Beira, Lda.</w:t>
      </w:r>
      <w:r w:rsidRPr="004E12E2">
        <w:rPr>
          <w:rFonts w:ascii="Times New Roman" w:hAnsi="Times New Roman" w:cs="Times New Roman"/>
        </w:rPr>
        <w:t>,</w:t>
      </w:r>
      <w:r w:rsidR="00627CDD" w:rsidRPr="004E12E2">
        <w:rPr>
          <w:rFonts w:ascii="Times New Roman" w:hAnsi="Times New Roman" w:cs="Times New Roman"/>
        </w:rPr>
        <w:t xml:space="preserve"> instaurou </w:t>
      </w:r>
      <w:proofErr w:type="spellStart"/>
      <w:r w:rsidR="00627CDD" w:rsidRPr="004E12E2">
        <w:rPr>
          <w:rFonts w:ascii="Times New Roman" w:hAnsi="Times New Roman" w:cs="Times New Roman"/>
        </w:rPr>
        <w:t>acção</w:t>
      </w:r>
      <w:proofErr w:type="spellEnd"/>
      <w:r w:rsidR="00627CDD" w:rsidRPr="004E12E2">
        <w:rPr>
          <w:rFonts w:ascii="Times New Roman" w:hAnsi="Times New Roman" w:cs="Times New Roman"/>
        </w:rPr>
        <w:t xml:space="preserve"> declarativa, sob a forma de processo comum, contra</w:t>
      </w:r>
      <w:r w:rsidR="00627CDD" w:rsidRPr="004E12E2">
        <w:rPr>
          <w:rFonts w:ascii="Times New Roman" w:hAnsi="Times New Roman" w:cs="Times New Roman"/>
          <w:b/>
          <w:bCs/>
        </w:rPr>
        <w:t xml:space="preserve"> </w:t>
      </w:r>
      <w:proofErr w:type="spellStart"/>
      <w:r w:rsidRPr="004E12E2">
        <w:rPr>
          <w:rFonts w:ascii="Times New Roman" w:hAnsi="Times New Roman" w:cs="Times New Roman"/>
          <w:b/>
          <w:bCs/>
        </w:rPr>
        <w:t>Abrunhoeste</w:t>
      </w:r>
      <w:proofErr w:type="spellEnd"/>
      <w:r w:rsidRPr="004E12E2">
        <w:rPr>
          <w:rFonts w:ascii="Times New Roman" w:hAnsi="Times New Roman" w:cs="Times New Roman"/>
          <w:b/>
          <w:bCs/>
        </w:rPr>
        <w:t xml:space="preserve"> – Conservação e Refrigeração de Frutas, S.A.,</w:t>
      </w:r>
      <w:r w:rsidR="00752CAE">
        <w:rPr>
          <w:rFonts w:ascii="Times New Roman" w:hAnsi="Times New Roman" w:cs="Times New Roman"/>
          <w:b/>
          <w:bCs/>
        </w:rPr>
        <w:t xml:space="preserve"> </w:t>
      </w:r>
      <w:r w:rsidR="00627CDD" w:rsidRPr="004E12E2">
        <w:rPr>
          <w:rFonts w:ascii="Times New Roman" w:hAnsi="Times New Roman" w:cs="Times New Roman"/>
        </w:rPr>
        <w:t>amb</w:t>
      </w:r>
      <w:r>
        <w:rPr>
          <w:rFonts w:ascii="Times New Roman" w:hAnsi="Times New Roman" w:cs="Times New Roman"/>
        </w:rPr>
        <w:t>a</w:t>
      </w:r>
      <w:r w:rsidR="00627CDD" w:rsidRPr="004E12E2">
        <w:rPr>
          <w:rFonts w:ascii="Times New Roman" w:hAnsi="Times New Roman" w:cs="Times New Roman"/>
        </w:rPr>
        <w:t>s melhor identificad</w:t>
      </w:r>
      <w:r w:rsidR="00752CAE">
        <w:rPr>
          <w:rFonts w:ascii="Times New Roman" w:hAnsi="Times New Roman" w:cs="Times New Roman"/>
        </w:rPr>
        <w:t>a</w:t>
      </w:r>
      <w:r w:rsidR="00627CDD" w:rsidRPr="004E12E2">
        <w:rPr>
          <w:rFonts w:ascii="Times New Roman" w:hAnsi="Times New Roman" w:cs="Times New Roman"/>
        </w:rPr>
        <w:t>s nos autos,</w:t>
      </w:r>
      <w:r w:rsidR="00627CDD" w:rsidRPr="004E12E2">
        <w:rPr>
          <w:rFonts w:ascii="Times New Roman" w:hAnsi="Times New Roman" w:cs="Times New Roman"/>
          <w:b/>
          <w:bCs/>
        </w:rPr>
        <w:t xml:space="preserve"> </w:t>
      </w:r>
      <w:r w:rsidR="00627CDD" w:rsidRPr="004E12E2">
        <w:rPr>
          <w:rFonts w:ascii="Times New Roman" w:hAnsi="Times New Roman" w:cs="Times New Roman"/>
        </w:rPr>
        <w:t xml:space="preserve">pedindo que esta seja condenada a pagar-lhe a quantia de </w:t>
      </w:r>
      <w:r w:rsidR="00752CAE" w:rsidRPr="00752CAE">
        <w:rPr>
          <w:rFonts w:ascii="Times New Roman" w:hAnsi="Times New Roman" w:cs="Times New Roman"/>
        </w:rPr>
        <w:t>42.452,49 € (quarenta e dois mil, quatrocentos e cinquenta e dois euros e quarenta e nove cêntimos)</w:t>
      </w:r>
      <w:r w:rsidR="00752CAE">
        <w:rPr>
          <w:rFonts w:ascii="Times New Roman" w:hAnsi="Times New Roman" w:cs="Times New Roman"/>
        </w:rPr>
        <w:t>,</w:t>
      </w:r>
      <w:r w:rsidR="00752CAE" w:rsidRPr="00752CAE">
        <w:rPr>
          <w:rFonts w:ascii="Times New Roman" w:hAnsi="Times New Roman" w:cs="Times New Roman"/>
        </w:rPr>
        <w:t xml:space="preserve"> </w:t>
      </w:r>
      <w:r w:rsidR="00627CDD" w:rsidRPr="004E12E2">
        <w:rPr>
          <w:rFonts w:ascii="Times New Roman" w:hAnsi="Times New Roman" w:cs="Times New Roman"/>
        </w:rPr>
        <w:t xml:space="preserve">acrescida de juros de mora, desde </w:t>
      </w:r>
      <w:r w:rsidR="00752CAE" w:rsidRPr="00752CAE">
        <w:rPr>
          <w:rFonts w:ascii="Times New Roman" w:hAnsi="Times New Roman" w:cs="Times New Roman"/>
        </w:rPr>
        <w:t xml:space="preserve">20/07/2019 até ao </w:t>
      </w:r>
      <w:proofErr w:type="spellStart"/>
      <w:r w:rsidR="00752CAE" w:rsidRPr="00752CAE">
        <w:rPr>
          <w:rFonts w:ascii="Times New Roman" w:hAnsi="Times New Roman" w:cs="Times New Roman"/>
        </w:rPr>
        <w:t>efe</w:t>
      </w:r>
      <w:r w:rsidR="00401F59">
        <w:rPr>
          <w:rFonts w:ascii="Times New Roman" w:hAnsi="Times New Roman" w:cs="Times New Roman"/>
        </w:rPr>
        <w:t>c</w:t>
      </w:r>
      <w:r w:rsidR="00752CAE" w:rsidRPr="00752CAE">
        <w:rPr>
          <w:rFonts w:ascii="Times New Roman" w:hAnsi="Times New Roman" w:cs="Times New Roman"/>
        </w:rPr>
        <w:t>tivo</w:t>
      </w:r>
      <w:proofErr w:type="spellEnd"/>
      <w:r w:rsidR="00752CAE" w:rsidRPr="00752CAE">
        <w:rPr>
          <w:rFonts w:ascii="Times New Roman" w:hAnsi="Times New Roman" w:cs="Times New Roman"/>
        </w:rPr>
        <w:t xml:space="preserve"> e integral</w:t>
      </w:r>
      <w:r w:rsidR="00752CAE">
        <w:rPr>
          <w:rFonts w:ascii="Times New Roman" w:hAnsi="Times New Roman" w:cs="Times New Roman"/>
        </w:rPr>
        <w:t xml:space="preserve"> </w:t>
      </w:r>
      <w:r w:rsidR="00752CAE" w:rsidRPr="00752CAE">
        <w:rPr>
          <w:rFonts w:ascii="Times New Roman" w:hAnsi="Times New Roman" w:cs="Times New Roman"/>
        </w:rPr>
        <w:t>pagamento.</w:t>
      </w:r>
    </w:p>
    <w:p w14:paraId="69BF5286" w14:textId="12D218F8" w:rsidR="004A7424" w:rsidRPr="009546CF" w:rsidRDefault="004A7424" w:rsidP="00752CAE">
      <w:pPr>
        <w:spacing w:line="360" w:lineRule="auto"/>
        <w:ind w:firstLine="708"/>
        <w:jc w:val="both"/>
        <w:rPr>
          <w:rFonts w:ascii="Times New Roman" w:hAnsi="Times New Roman" w:cs="Times New Roman"/>
        </w:rPr>
      </w:pPr>
      <w:r>
        <w:rPr>
          <w:rFonts w:ascii="Times New Roman" w:hAnsi="Times New Roman" w:cs="Times New Roman"/>
        </w:rPr>
        <w:t xml:space="preserve">Para tanto, alegou, em resumo, que, no exercício da sua </w:t>
      </w:r>
      <w:proofErr w:type="spellStart"/>
      <w:r>
        <w:rPr>
          <w:rFonts w:ascii="Times New Roman" w:hAnsi="Times New Roman" w:cs="Times New Roman"/>
        </w:rPr>
        <w:t>actividade</w:t>
      </w:r>
      <w:proofErr w:type="spellEnd"/>
      <w:r>
        <w:rPr>
          <w:rFonts w:ascii="Times New Roman" w:hAnsi="Times New Roman" w:cs="Times New Roman"/>
        </w:rPr>
        <w:t xml:space="preserve"> comercial, vendeu </w:t>
      </w:r>
      <w:r w:rsidR="009546CF">
        <w:rPr>
          <w:rFonts w:ascii="Times New Roman" w:hAnsi="Times New Roman" w:cs="Times New Roman"/>
        </w:rPr>
        <w:t xml:space="preserve">à ré </w:t>
      </w:r>
      <w:proofErr w:type="spellStart"/>
      <w:r>
        <w:rPr>
          <w:rFonts w:ascii="Times New Roman" w:hAnsi="Times New Roman" w:cs="Times New Roman"/>
        </w:rPr>
        <w:t>pêra</w:t>
      </w:r>
      <w:proofErr w:type="spellEnd"/>
      <w:r>
        <w:rPr>
          <w:rFonts w:ascii="Times New Roman" w:hAnsi="Times New Roman" w:cs="Times New Roman"/>
        </w:rPr>
        <w:t xml:space="preserve"> rocha, </w:t>
      </w:r>
      <w:r w:rsidR="009546CF">
        <w:rPr>
          <w:rFonts w:ascii="Times New Roman" w:hAnsi="Times New Roman" w:cs="Times New Roman"/>
        </w:rPr>
        <w:t xml:space="preserve">conforme </w:t>
      </w:r>
      <w:proofErr w:type="spellStart"/>
      <w:r w:rsidR="009546CF">
        <w:rPr>
          <w:rFonts w:ascii="Times New Roman" w:hAnsi="Times New Roman" w:cs="Times New Roman"/>
        </w:rPr>
        <w:t>factura</w:t>
      </w:r>
      <w:proofErr w:type="spellEnd"/>
      <w:r w:rsidR="009546CF">
        <w:rPr>
          <w:rFonts w:ascii="Times New Roman" w:hAnsi="Times New Roman" w:cs="Times New Roman"/>
        </w:rPr>
        <w:t xml:space="preserve"> n.º </w:t>
      </w:r>
      <w:r w:rsidR="009546CF">
        <w:rPr>
          <w:sz w:val="23"/>
          <w:szCs w:val="23"/>
        </w:rPr>
        <w:t>152/</w:t>
      </w:r>
      <w:r w:rsidR="009546CF" w:rsidRPr="009546CF">
        <w:rPr>
          <w:rFonts w:ascii="Times New Roman" w:hAnsi="Times New Roman" w:cs="Times New Roman"/>
        </w:rPr>
        <w:t xml:space="preserve">00119, a qual devia </w:t>
      </w:r>
      <w:r w:rsidR="009E260E">
        <w:rPr>
          <w:rFonts w:ascii="Times New Roman" w:hAnsi="Times New Roman" w:cs="Times New Roman"/>
        </w:rPr>
        <w:t xml:space="preserve">ter </w:t>
      </w:r>
      <w:r w:rsidR="009546CF" w:rsidRPr="009546CF">
        <w:rPr>
          <w:rFonts w:ascii="Times New Roman" w:hAnsi="Times New Roman" w:cs="Times New Roman"/>
        </w:rPr>
        <w:t>s</w:t>
      </w:r>
      <w:r w:rsidR="009E260E">
        <w:rPr>
          <w:rFonts w:ascii="Times New Roman" w:hAnsi="Times New Roman" w:cs="Times New Roman"/>
        </w:rPr>
        <w:t>ido</w:t>
      </w:r>
      <w:r w:rsidR="009546CF" w:rsidRPr="009546CF">
        <w:rPr>
          <w:rFonts w:ascii="Times New Roman" w:hAnsi="Times New Roman" w:cs="Times New Roman"/>
        </w:rPr>
        <w:t xml:space="preserve"> paga em 20/7/2019, mas que não</w:t>
      </w:r>
      <w:r w:rsidRPr="009546CF">
        <w:rPr>
          <w:rFonts w:ascii="Times New Roman" w:hAnsi="Times New Roman" w:cs="Times New Roman"/>
        </w:rPr>
        <w:t xml:space="preserve"> pagou</w:t>
      </w:r>
      <w:r w:rsidR="009546CF">
        <w:rPr>
          <w:rFonts w:ascii="Times New Roman" w:hAnsi="Times New Roman" w:cs="Times New Roman"/>
        </w:rPr>
        <w:t>.</w:t>
      </w:r>
    </w:p>
    <w:p w14:paraId="2B30A2EE" w14:textId="77777777" w:rsidR="009546CF" w:rsidRDefault="009546CF" w:rsidP="00627CDD">
      <w:pPr>
        <w:spacing w:line="360" w:lineRule="auto"/>
        <w:ind w:firstLine="708"/>
        <w:jc w:val="both"/>
        <w:rPr>
          <w:rFonts w:ascii="CIDFont+F5" w:hAnsi="CIDFont+F5" w:cs="CIDFont+F5"/>
        </w:rPr>
      </w:pPr>
    </w:p>
    <w:p w14:paraId="5E10E208" w14:textId="62E695CC" w:rsidR="009546CF" w:rsidRDefault="005A16BC" w:rsidP="005A16BC">
      <w:pPr>
        <w:spacing w:line="360" w:lineRule="auto"/>
        <w:ind w:firstLine="708"/>
        <w:jc w:val="both"/>
        <w:rPr>
          <w:rFonts w:ascii="Times New Roman" w:hAnsi="Times New Roman" w:cs="Times New Roman"/>
        </w:rPr>
      </w:pPr>
      <w:r>
        <w:rPr>
          <w:rFonts w:ascii="Times New Roman" w:hAnsi="Times New Roman" w:cs="Times New Roman"/>
        </w:rPr>
        <w:t>A ré contestou, por impugnação</w:t>
      </w:r>
      <w:r w:rsidR="00D156F4">
        <w:rPr>
          <w:rFonts w:ascii="Times New Roman" w:hAnsi="Times New Roman" w:cs="Times New Roman"/>
        </w:rPr>
        <w:t>,</w:t>
      </w:r>
      <w:r>
        <w:rPr>
          <w:rFonts w:ascii="Times New Roman" w:hAnsi="Times New Roman" w:cs="Times New Roman"/>
        </w:rPr>
        <w:t xml:space="preserve"> alegando, </w:t>
      </w:r>
      <w:r w:rsidR="009546CF" w:rsidRPr="009546CF">
        <w:rPr>
          <w:rFonts w:ascii="Times New Roman" w:hAnsi="Times New Roman" w:cs="Times New Roman"/>
        </w:rPr>
        <w:t xml:space="preserve">em síntese, que a </w:t>
      </w:r>
      <w:r>
        <w:rPr>
          <w:rFonts w:ascii="Times New Roman" w:hAnsi="Times New Roman" w:cs="Times New Roman"/>
        </w:rPr>
        <w:t>autora</w:t>
      </w:r>
      <w:r w:rsidR="009546CF" w:rsidRPr="009546CF">
        <w:rPr>
          <w:rFonts w:ascii="Times New Roman" w:hAnsi="Times New Roman" w:cs="Times New Roman"/>
        </w:rPr>
        <w:t xml:space="preserve"> incumpriu o contrato</w:t>
      </w:r>
      <w:r>
        <w:rPr>
          <w:rFonts w:ascii="Times New Roman" w:hAnsi="Times New Roman" w:cs="Times New Roman"/>
        </w:rPr>
        <w:t xml:space="preserve"> </w:t>
      </w:r>
      <w:r w:rsidR="009546CF" w:rsidRPr="009546CF">
        <w:rPr>
          <w:rFonts w:ascii="Times New Roman" w:hAnsi="Times New Roman" w:cs="Times New Roman"/>
        </w:rPr>
        <w:t xml:space="preserve">celebrado, quanto às quantidades, embalagem e preço/kilo da referida </w:t>
      </w:r>
      <w:proofErr w:type="spellStart"/>
      <w:r w:rsidR="009546CF" w:rsidRPr="009546CF">
        <w:rPr>
          <w:rFonts w:ascii="Times New Roman" w:hAnsi="Times New Roman" w:cs="Times New Roman"/>
        </w:rPr>
        <w:t>pêra</w:t>
      </w:r>
      <w:proofErr w:type="spellEnd"/>
      <w:r w:rsidR="009546CF" w:rsidRPr="009546CF">
        <w:rPr>
          <w:rFonts w:ascii="Times New Roman" w:hAnsi="Times New Roman" w:cs="Times New Roman"/>
        </w:rPr>
        <w:t xml:space="preserve"> rocha, pelo</w:t>
      </w:r>
      <w:r>
        <w:rPr>
          <w:rFonts w:ascii="Times New Roman" w:hAnsi="Times New Roman" w:cs="Times New Roman"/>
        </w:rPr>
        <w:t xml:space="preserve"> </w:t>
      </w:r>
      <w:r w:rsidR="009546CF" w:rsidRPr="009546CF">
        <w:rPr>
          <w:rFonts w:ascii="Times New Roman" w:hAnsi="Times New Roman" w:cs="Times New Roman"/>
        </w:rPr>
        <w:t xml:space="preserve">que o montante constante da aludida </w:t>
      </w:r>
      <w:proofErr w:type="spellStart"/>
      <w:r w:rsidR="009546CF" w:rsidRPr="009546CF">
        <w:rPr>
          <w:rFonts w:ascii="Times New Roman" w:hAnsi="Times New Roman" w:cs="Times New Roman"/>
        </w:rPr>
        <w:t>factura</w:t>
      </w:r>
      <w:proofErr w:type="spellEnd"/>
      <w:r w:rsidR="009546CF" w:rsidRPr="009546CF">
        <w:rPr>
          <w:rFonts w:ascii="Times New Roman" w:hAnsi="Times New Roman" w:cs="Times New Roman"/>
        </w:rPr>
        <w:t xml:space="preserve"> não é devido na sua totalidade, mas apenas no</w:t>
      </w:r>
      <w:r>
        <w:rPr>
          <w:rFonts w:ascii="Times New Roman" w:hAnsi="Times New Roman" w:cs="Times New Roman"/>
        </w:rPr>
        <w:t xml:space="preserve"> </w:t>
      </w:r>
      <w:r w:rsidR="009546CF" w:rsidRPr="009546CF">
        <w:rPr>
          <w:rFonts w:ascii="Times New Roman" w:hAnsi="Times New Roman" w:cs="Times New Roman"/>
        </w:rPr>
        <w:t>montante de 6.509,45</w:t>
      </w:r>
      <w:r>
        <w:rPr>
          <w:rFonts w:ascii="Times New Roman" w:hAnsi="Times New Roman" w:cs="Times New Roman"/>
        </w:rPr>
        <w:t xml:space="preserve"> </w:t>
      </w:r>
      <w:r w:rsidRPr="009546CF">
        <w:rPr>
          <w:rFonts w:ascii="Times New Roman" w:hAnsi="Times New Roman" w:cs="Times New Roman"/>
        </w:rPr>
        <w:t>€</w:t>
      </w:r>
      <w:r w:rsidR="009546CF" w:rsidRPr="009546CF">
        <w:rPr>
          <w:rFonts w:ascii="Times New Roman" w:hAnsi="Times New Roman" w:cs="Times New Roman"/>
        </w:rPr>
        <w:t>.</w:t>
      </w:r>
      <w:r>
        <w:rPr>
          <w:rFonts w:ascii="Times New Roman" w:hAnsi="Times New Roman" w:cs="Times New Roman"/>
        </w:rPr>
        <w:t xml:space="preserve"> E deduziu reconvenção</w:t>
      </w:r>
      <w:r w:rsidR="00D156F4">
        <w:rPr>
          <w:rFonts w:ascii="Times New Roman" w:hAnsi="Times New Roman" w:cs="Times New Roman"/>
        </w:rPr>
        <w:t xml:space="preserve"> peticionando:</w:t>
      </w:r>
    </w:p>
    <w:p w14:paraId="57BAAF6F" w14:textId="77777777" w:rsidR="00D156F4" w:rsidRDefault="00D156F4" w:rsidP="00D156F4">
      <w:pPr>
        <w:spacing w:line="360" w:lineRule="auto"/>
        <w:ind w:firstLine="708"/>
        <w:jc w:val="both"/>
        <w:rPr>
          <w:rFonts w:ascii="Times New Roman" w:hAnsi="Times New Roman" w:cs="Times New Roman"/>
        </w:rPr>
      </w:pPr>
      <w:r>
        <w:rPr>
          <w:rFonts w:ascii="Times New Roman" w:hAnsi="Times New Roman" w:cs="Times New Roman"/>
        </w:rPr>
        <w:t xml:space="preserve">- que lhe seja reconhecido um crédito sobre a autora/reconvinda </w:t>
      </w:r>
      <w:r w:rsidRPr="00D156F4">
        <w:rPr>
          <w:rFonts w:ascii="Times New Roman" w:hAnsi="Times New Roman" w:cs="Times New Roman"/>
        </w:rPr>
        <w:t>no valor de 7.011,00</w:t>
      </w:r>
      <w:r>
        <w:rPr>
          <w:rFonts w:ascii="Times New Roman" w:hAnsi="Times New Roman" w:cs="Times New Roman"/>
        </w:rPr>
        <w:t xml:space="preserve"> </w:t>
      </w:r>
      <w:r w:rsidRPr="00D156F4">
        <w:rPr>
          <w:rFonts w:ascii="Times New Roman" w:hAnsi="Times New Roman" w:cs="Times New Roman"/>
        </w:rPr>
        <w:t>€</w:t>
      </w:r>
    </w:p>
    <w:p w14:paraId="1E51FA37" w14:textId="332C1445" w:rsidR="00D156F4" w:rsidRPr="00D156F4" w:rsidRDefault="00D156F4" w:rsidP="00D156F4">
      <w:pPr>
        <w:spacing w:line="360" w:lineRule="auto"/>
        <w:jc w:val="both"/>
        <w:rPr>
          <w:rFonts w:ascii="Times New Roman" w:hAnsi="Times New Roman" w:cs="Times New Roman"/>
        </w:rPr>
      </w:pPr>
      <w:r w:rsidRPr="00D156F4">
        <w:rPr>
          <w:rFonts w:ascii="Times New Roman" w:hAnsi="Times New Roman" w:cs="Times New Roman"/>
        </w:rPr>
        <w:lastRenderedPageBreak/>
        <w:t>(sete mil e onze euros), referente aos palotes que</w:t>
      </w:r>
      <w:r>
        <w:rPr>
          <w:rFonts w:ascii="Times New Roman" w:hAnsi="Times New Roman" w:cs="Times New Roman"/>
        </w:rPr>
        <w:t xml:space="preserve"> </w:t>
      </w:r>
      <w:r w:rsidRPr="00D156F4">
        <w:rPr>
          <w:rFonts w:ascii="Times New Roman" w:hAnsi="Times New Roman" w:cs="Times New Roman"/>
        </w:rPr>
        <w:t>aquela lhe entregou e esta última recebeu de</w:t>
      </w:r>
    </w:p>
    <w:p w14:paraId="49F8D3F1" w14:textId="3D126ED6" w:rsidR="00D156F4" w:rsidRDefault="00D156F4" w:rsidP="00D156F4">
      <w:pPr>
        <w:spacing w:line="360" w:lineRule="auto"/>
        <w:jc w:val="both"/>
        <w:rPr>
          <w:rFonts w:ascii="Times New Roman" w:hAnsi="Times New Roman" w:cs="Times New Roman"/>
        </w:rPr>
      </w:pPr>
      <w:r w:rsidRPr="00D156F4">
        <w:rPr>
          <w:rFonts w:ascii="Times New Roman" w:hAnsi="Times New Roman" w:cs="Times New Roman"/>
        </w:rPr>
        <w:t>empréstimo e não devolveu;</w:t>
      </w:r>
    </w:p>
    <w:p w14:paraId="3E11ABF5" w14:textId="06790A7F" w:rsidR="00D156F4" w:rsidRPr="00D156F4" w:rsidRDefault="00D156F4" w:rsidP="00D156F4">
      <w:pPr>
        <w:spacing w:line="360" w:lineRule="auto"/>
        <w:jc w:val="both"/>
        <w:rPr>
          <w:rFonts w:ascii="Times New Roman" w:hAnsi="Times New Roman" w:cs="Times New Roman"/>
        </w:rPr>
      </w:pPr>
      <w:r>
        <w:rPr>
          <w:rFonts w:ascii="Times New Roman" w:hAnsi="Times New Roman" w:cs="Times New Roman"/>
        </w:rPr>
        <w:tab/>
        <w:t>-  que s</w:t>
      </w:r>
      <w:r w:rsidRPr="00D156F4">
        <w:rPr>
          <w:rFonts w:ascii="Times New Roman" w:hAnsi="Times New Roman" w:cs="Times New Roman"/>
        </w:rPr>
        <w:t>eja declarado compensado e, consequentemente,</w:t>
      </w:r>
      <w:r>
        <w:rPr>
          <w:rFonts w:ascii="Times New Roman" w:hAnsi="Times New Roman" w:cs="Times New Roman"/>
        </w:rPr>
        <w:t xml:space="preserve"> </w:t>
      </w:r>
      <w:r w:rsidRPr="00D156F4">
        <w:rPr>
          <w:rFonts w:ascii="Times New Roman" w:hAnsi="Times New Roman" w:cs="Times New Roman"/>
        </w:rPr>
        <w:t>julgado extinto o crédito, no valor de 6.509,45 € (seis</w:t>
      </w:r>
      <w:r>
        <w:rPr>
          <w:rFonts w:ascii="Times New Roman" w:hAnsi="Times New Roman" w:cs="Times New Roman"/>
        </w:rPr>
        <w:t xml:space="preserve"> </w:t>
      </w:r>
      <w:r w:rsidRPr="00D156F4">
        <w:rPr>
          <w:rFonts w:ascii="Times New Roman" w:hAnsi="Times New Roman" w:cs="Times New Roman"/>
        </w:rPr>
        <w:t>mil, quinhentos e nove euros e quarenta e cinco</w:t>
      </w:r>
      <w:r>
        <w:rPr>
          <w:rFonts w:ascii="Times New Roman" w:hAnsi="Times New Roman" w:cs="Times New Roman"/>
        </w:rPr>
        <w:t xml:space="preserve"> </w:t>
      </w:r>
      <w:r w:rsidRPr="00D156F4">
        <w:rPr>
          <w:rFonts w:ascii="Times New Roman" w:hAnsi="Times New Roman" w:cs="Times New Roman"/>
        </w:rPr>
        <w:t xml:space="preserve">cêntimos), que a </w:t>
      </w:r>
      <w:r>
        <w:rPr>
          <w:rFonts w:ascii="Times New Roman" w:hAnsi="Times New Roman" w:cs="Times New Roman"/>
        </w:rPr>
        <w:t>autora/r</w:t>
      </w:r>
      <w:r w:rsidRPr="00D156F4">
        <w:rPr>
          <w:rFonts w:ascii="Times New Roman" w:hAnsi="Times New Roman" w:cs="Times New Roman"/>
        </w:rPr>
        <w:t xml:space="preserve">econvinda detinha sobre a </w:t>
      </w:r>
      <w:r>
        <w:rPr>
          <w:rFonts w:ascii="Times New Roman" w:hAnsi="Times New Roman" w:cs="Times New Roman"/>
        </w:rPr>
        <w:t>ré/r</w:t>
      </w:r>
      <w:r w:rsidRPr="00D156F4">
        <w:rPr>
          <w:rFonts w:ascii="Times New Roman" w:hAnsi="Times New Roman" w:cs="Times New Roman"/>
        </w:rPr>
        <w:t xml:space="preserve">econvinte, em razão do remanescente </w:t>
      </w:r>
      <w:r w:rsidR="005F4F9A">
        <w:rPr>
          <w:rFonts w:ascii="Times New Roman" w:hAnsi="Times New Roman" w:cs="Times New Roman"/>
        </w:rPr>
        <w:t xml:space="preserve">do </w:t>
      </w:r>
      <w:r w:rsidRPr="00D156F4">
        <w:rPr>
          <w:rFonts w:ascii="Times New Roman" w:hAnsi="Times New Roman" w:cs="Times New Roman"/>
        </w:rPr>
        <w:t xml:space="preserve">valor da </w:t>
      </w:r>
      <w:proofErr w:type="spellStart"/>
      <w:r w:rsidRPr="00D156F4">
        <w:rPr>
          <w:rFonts w:ascii="Times New Roman" w:hAnsi="Times New Roman" w:cs="Times New Roman"/>
        </w:rPr>
        <w:t>pêra</w:t>
      </w:r>
      <w:proofErr w:type="spellEnd"/>
      <w:r>
        <w:rPr>
          <w:rFonts w:ascii="Times New Roman" w:hAnsi="Times New Roman" w:cs="Times New Roman"/>
        </w:rPr>
        <w:t xml:space="preserve"> </w:t>
      </w:r>
      <w:r w:rsidRPr="00D156F4">
        <w:rPr>
          <w:rFonts w:ascii="Times New Roman" w:hAnsi="Times New Roman" w:cs="Times New Roman"/>
        </w:rPr>
        <w:t>rocha que destinou ao mercado de frescos e que</w:t>
      </w:r>
      <w:r>
        <w:rPr>
          <w:rFonts w:ascii="Times New Roman" w:hAnsi="Times New Roman" w:cs="Times New Roman"/>
        </w:rPr>
        <w:t xml:space="preserve"> </w:t>
      </w:r>
      <w:r w:rsidRPr="00D156F4">
        <w:rPr>
          <w:rFonts w:ascii="Times New Roman" w:hAnsi="Times New Roman" w:cs="Times New Roman"/>
        </w:rPr>
        <w:t xml:space="preserve">constituiu </w:t>
      </w:r>
      <w:proofErr w:type="spellStart"/>
      <w:r w:rsidRPr="00D156F4">
        <w:rPr>
          <w:rFonts w:ascii="Times New Roman" w:hAnsi="Times New Roman" w:cs="Times New Roman"/>
        </w:rPr>
        <w:t>objecto</w:t>
      </w:r>
      <w:proofErr w:type="spellEnd"/>
      <w:r w:rsidRPr="00D156F4">
        <w:rPr>
          <w:rFonts w:ascii="Times New Roman" w:hAnsi="Times New Roman" w:cs="Times New Roman"/>
        </w:rPr>
        <w:t xml:space="preserve"> do </w:t>
      </w:r>
      <w:r w:rsidR="005F4F9A">
        <w:rPr>
          <w:rFonts w:ascii="Times New Roman" w:hAnsi="Times New Roman" w:cs="Times New Roman"/>
        </w:rPr>
        <w:t>c</w:t>
      </w:r>
      <w:r w:rsidRPr="00D156F4">
        <w:rPr>
          <w:rFonts w:ascii="Times New Roman" w:hAnsi="Times New Roman" w:cs="Times New Roman"/>
        </w:rPr>
        <w:t xml:space="preserve">ontrato de </w:t>
      </w:r>
      <w:r w:rsidR="005F4F9A">
        <w:rPr>
          <w:rFonts w:ascii="Times New Roman" w:hAnsi="Times New Roman" w:cs="Times New Roman"/>
        </w:rPr>
        <w:t>c</w:t>
      </w:r>
      <w:r w:rsidRPr="00D156F4">
        <w:rPr>
          <w:rFonts w:ascii="Times New Roman" w:hAnsi="Times New Roman" w:cs="Times New Roman"/>
        </w:rPr>
        <w:t xml:space="preserve">ompra e </w:t>
      </w:r>
      <w:r w:rsidR="005F4F9A">
        <w:rPr>
          <w:rFonts w:ascii="Times New Roman" w:hAnsi="Times New Roman" w:cs="Times New Roman"/>
        </w:rPr>
        <w:t>v</w:t>
      </w:r>
      <w:r w:rsidRPr="00D156F4">
        <w:rPr>
          <w:rFonts w:ascii="Times New Roman" w:hAnsi="Times New Roman" w:cs="Times New Roman"/>
        </w:rPr>
        <w:t>enda,</w:t>
      </w:r>
      <w:r>
        <w:rPr>
          <w:rFonts w:ascii="Times New Roman" w:hAnsi="Times New Roman" w:cs="Times New Roman"/>
        </w:rPr>
        <w:t xml:space="preserve"> </w:t>
      </w:r>
      <w:r w:rsidRPr="00D156F4">
        <w:rPr>
          <w:rFonts w:ascii="Times New Roman" w:hAnsi="Times New Roman" w:cs="Times New Roman"/>
        </w:rPr>
        <w:t>entre ambas celebrado;</w:t>
      </w:r>
    </w:p>
    <w:p w14:paraId="30ACF443" w14:textId="6C946CAC" w:rsidR="00D156F4" w:rsidRDefault="00D156F4" w:rsidP="002843A8">
      <w:pPr>
        <w:spacing w:line="360" w:lineRule="auto"/>
        <w:ind w:firstLine="708"/>
        <w:jc w:val="both"/>
        <w:rPr>
          <w:rFonts w:ascii="Times New Roman" w:hAnsi="Times New Roman" w:cs="Times New Roman"/>
        </w:rPr>
      </w:pPr>
      <w:r>
        <w:rPr>
          <w:rFonts w:ascii="Times New Roman" w:hAnsi="Times New Roman" w:cs="Times New Roman"/>
        </w:rPr>
        <w:t>- que</w:t>
      </w:r>
      <w:r w:rsidRPr="00D156F4">
        <w:rPr>
          <w:rFonts w:ascii="Times New Roman" w:hAnsi="Times New Roman" w:cs="Times New Roman"/>
        </w:rPr>
        <w:t xml:space="preserve"> </w:t>
      </w:r>
      <w:r>
        <w:rPr>
          <w:rFonts w:ascii="Times New Roman" w:hAnsi="Times New Roman" w:cs="Times New Roman"/>
        </w:rPr>
        <w:t>s</w:t>
      </w:r>
      <w:r w:rsidRPr="00D156F4">
        <w:rPr>
          <w:rFonts w:ascii="Times New Roman" w:hAnsi="Times New Roman" w:cs="Times New Roman"/>
        </w:rPr>
        <w:t xml:space="preserve">eja a </w:t>
      </w:r>
      <w:r>
        <w:rPr>
          <w:rFonts w:ascii="Times New Roman" w:hAnsi="Times New Roman" w:cs="Times New Roman"/>
        </w:rPr>
        <w:t>autora/r</w:t>
      </w:r>
      <w:r w:rsidRPr="00D156F4">
        <w:rPr>
          <w:rFonts w:ascii="Times New Roman" w:hAnsi="Times New Roman" w:cs="Times New Roman"/>
        </w:rPr>
        <w:t xml:space="preserve">econvinda condenada a pagar à </w:t>
      </w:r>
      <w:r w:rsidR="002843A8">
        <w:rPr>
          <w:rFonts w:ascii="Times New Roman" w:hAnsi="Times New Roman" w:cs="Times New Roman"/>
        </w:rPr>
        <w:t>ré/r</w:t>
      </w:r>
      <w:r w:rsidRPr="00D156F4">
        <w:rPr>
          <w:rFonts w:ascii="Times New Roman" w:hAnsi="Times New Roman" w:cs="Times New Roman"/>
        </w:rPr>
        <w:t>econvinte a quantia remanescente de</w:t>
      </w:r>
      <w:r w:rsidR="005F4F9A">
        <w:rPr>
          <w:rFonts w:ascii="Times New Roman" w:hAnsi="Times New Roman" w:cs="Times New Roman"/>
        </w:rPr>
        <w:t xml:space="preserve"> </w:t>
      </w:r>
      <w:r w:rsidRPr="00D156F4">
        <w:rPr>
          <w:rFonts w:ascii="Times New Roman" w:hAnsi="Times New Roman" w:cs="Times New Roman"/>
        </w:rPr>
        <w:t>501,55</w:t>
      </w:r>
      <w:r w:rsidR="002843A8" w:rsidRPr="00D156F4">
        <w:rPr>
          <w:rFonts w:ascii="Times New Roman" w:hAnsi="Times New Roman" w:cs="Times New Roman"/>
        </w:rPr>
        <w:t xml:space="preserve"> €</w:t>
      </w:r>
      <w:r w:rsidR="002843A8">
        <w:rPr>
          <w:rFonts w:ascii="Times New Roman" w:hAnsi="Times New Roman" w:cs="Times New Roman"/>
        </w:rPr>
        <w:t xml:space="preserve"> </w:t>
      </w:r>
      <w:r w:rsidRPr="00D156F4">
        <w:rPr>
          <w:rFonts w:ascii="Times New Roman" w:hAnsi="Times New Roman" w:cs="Times New Roman"/>
        </w:rPr>
        <w:t>(quinhentos e um euros e cinquenta e cinco</w:t>
      </w:r>
      <w:r w:rsidR="002843A8">
        <w:rPr>
          <w:rFonts w:ascii="Times New Roman" w:hAnsi="Times New Roman" w:cs="Times New Roman"/>
        </w:rPr>
        <w:t xml:space="preserve"> </w:t>
      </w:r>
      <w:r w:rsidRPr="00D156F4">
        <w:rPr>
          <w:rFonts w:ascii="Times New Roman" w:hAnsi="Times New Roman" w:cs="Times New Roman"/>
        </w:rPr>
        <w:t>cêntimos), acrescida de juros de mora, vencidos e</w:t>
      </w:r>
      <w:r w:rsidR="002843A8">
        <w:rPr>
          <w:rFonts w:ascii="Times New Roman" w:hAnsi="Times New Roman" w:cs="Times New Roman"/>
        </w:rPr>
        <w:t xml:space="preserve"> </w:t>
      </w:r>
      <w:r w:rsidRPr="00D156F4">
        <w:rPr>
          <w:rFonts w:ascii="Times New Roman" w:hAnsi="Times New Roman" w:cs="Times New Roman"/>
        </w:rPr>
        <w:t>vincendos, desde a data da notificação da</w:t>
      </w:r>
      <w:r w:rsidR="002843A8">
        <w:rPr>
          <w:rFonts w:ascii="Times New Roman" w:hAnsi="Times New Roman" w:cs="Times New Roman"/>
        </w:rPr>
        <w:t>quela</w:t>
      </w:r>
      <w:r w:rsidRPr="00D156F4">
        <w:rPr>
          <w:rFonts w:ascii="Times New Roman" w:hAnsi="Times New Roman" w:cs="Times New Roman"/>
        </w:rPr>
        <w:t xml:space="preserve"> até integral e </w:t>
      </w:r>
      <w:proofErr w:type="spellStart"/>
      <w:r w:rsidRPr="00D156F4">
        <w:rPr>
          <w:rFonts w:ascii="Times New Roman" w:hAnsi="Times New Roman" w:cs="Times New Roman"/>
        </w:rPr>
        <w:t>efectivo</w:t>
      </w:r>
      <w:proofErr w:type="spellEnd"/>
      <w:r w:rsidRPr="00D156F4">
        <w:rPr>
          <w:rFonts w:ascii="Times New Roman" w:hAnsi="Times New Roman" w:cs="Times New Roman"/>
        </w:rPr>
        <w:t xml:space="preserve"> pagamento</w:t>
      </w:r>
      <w:r w:rsidR="002843A8">
        <w:rPr>
          <w:rFonts w:ascii="Times New Roman" w:hAnsi="Times New Roman" w:cs="Times New Roman"/>
        </w:rPr>
        <w:t>.</w:t>
      </w:r>
    </w:p>
    <w:p w14:paraId="2DD9B486" w14:textId="1519E7B7" w:rsidR="005A16BC" w:rsidRPr="009546CF" w:rsidRDefault="002843A8" w:rsidP="002843A8">
      <w:pPr>
        <w:spacing w:line="360" w:lineRule="auto"/>
        <w:ind w:firstLine="708"/>
        <w:jc w:val="both"/>
        <w:rPr>
          <w:rFonts w:ascii="Times New Roman" w:hAnsi="Times New Roman" w:cs="Times New Roman"/>
        </w:rPr>
      </w:pPr>
      <w:r>
        <w:rPr>
          <w:rFonts w:ascii="Times New Roman" w:hAnsi="Times New Roman" w:cs="Times New Roman"/>
        </w:rPr>
        <w:t>P</w:t>
      </w:r>
      <w:r w:rsidR="005A16BC" w:rsidRPr="005A16BC">
        <w:rPr>
          <w:rFonts w:ascii="Times New Roman" w:hAnsi="Times New Roman" w:cs="Times New Roman"/>
        </w:rPr>
        <w:t>eticionou</w:t>
      </w:r>
      <w:r>
        <w:rPr>
          <w:rFonts w:ascii="Times New Roman" w:hAnsi="Times New Roman" w:cs="Times New Roman"/>
        </w:rPr>
        <w:t xml:space="preserve">, ainda, </w:t>
      </w:r>
      <w:r w:rsidR="005A16BC" w:rsidRPr="005A16BC">
        <w:rPr>
          <w:rFonts w:ascii="Times New Roman" w:hAnsi="Times New Roman" w:cs="Times New Roman"/>
        </w:rPr>
        <w:t>a condenação da A. como litigante de má-fé, em multa e</w:t>
      </w:r>
      <w:r>
        <w:rPr>
          <w:rFonts w:ascii="Times New Roman" w:hAnsi="Times New Roman" w:cs="Times New Roman"/>
        </w:rPr>
        <w:t xml:space="preserve"> </w:t>
      </w:r>
      <w:r w:rsidR="005A16BC" w:rsidRPr="005A16BC">
        <w:rPr>
          <w:rFonts w:ascii="Times New Roman" w:hAnsi="Times New Roman" w:cs="Times New Roman"/>
        </w:rPr>
        <w:t>indemnização à R., por ter alterado a realidade dos factos, deduzi</w:t>
      </w:r>
      <w:r w:rsidR="005F4F9A">
        <w:rPr>
          <w:rFonts w:ascii="Times New Roman" w:hAnsi="Times New Roman" w:cs="Times New Roman"/>
        </w:rPr>
        <w:t>n</w:t>
      </w:r>
      <w:r w:rsidR="005A16BC" w:rsidRPr="005A16BC">
        <w:rPr>
          <w:rFonts w:ascii="Times New Roman" w:hAnsi="Times New Roman" w:cs="Times New Roman"/>
        </w:rPr>
        <w:t>do pretensão cuja falta de</w:t>
      </w:r>
      <w:r>
        <w:rPr>
          <w:rFonts w:ascii="Times New Roman" w:hAnsi="Times New Roman" w:cs="Times New Roman"/>
        </w:rPr>
        <w:t xml:space="preserve"> </w:t>
      </w:r>
      <w:r w:rsidR="005A16BC" w:rsidRPr="005A16BC">
        <w:rPr>
          <w:rFonts w:ascii="Times New Roman" w:hAnsi="Times New Roman" w:cs="Times New Roman"/>
        </w:rPr>
        <w:t xml:space="preserve">fundamento não poderia ignorar, com o fim de conseguir um </w:t>
      </w:r>
      <w:proofErr w:type="spellStart"/>
      <w:r w:rsidR="005A16BC" w:rsidRPr="005A16BC">
        <w:rPr>
          <w:rFonts w:ascii="Times New Roman" w:hAnsi="Times New Roman" w:cs="Times New Roman"/>
        </w:rPr>
        <w:t>objectivo</w:t>
      </w:r>
      <w:proofErr w:type="spellEnd"/>
      <w:r w:rsidR="005A16BC" w:rsidRPr="005A16BC">
        <w:rPr>
          <w:rFonts w:ascii="Times New Roman" w:hAnsi="Times New Roman" w:cs="Times New Roman"/>
        </w:rPr>
        <w:t xml:space="preserve"> ilegal.</w:t>
      </w:r>
    </w:p>
    <w:p w14:paraId="65F2EFE7" w14:textId="41EDC6BB" w:rsidR="00627CDD" w:rsidRDefault="00627CDD" w:rsidP="00627CDD">
      <w:pPr>
        <w:spacing w:line="360" w:lineRule="auto"/>
        <w:jc w:val="both"/>
        <w:rPr>
          <w:rFonts w:ascii="Times New Roman" w:hAnsi="Times New Roman" w:cs="Times New Roman"/>
        </w:rPr>
      </w:pPr>
    </w:p>
    <w:p w14:paraId="59EDB977" w14:textId="322738E7" w:rsidR="002843A8" w:rsidRDefault="002843A8" w:rsidP="00627CDD">
      <w:pPr>
        <w:spacing w:line="360" w:lineRule="auto"/>
        <w:jc w:val="both"/>
        <w:rPr>
          <w:rFonts w:ascii="Times New Roman" w:hAnsi="Times New Roman" w:cs="Times New Roman"/>
        </w:rPr>
      </w:pPr>
      <w:r>
        <w:rPr>
          <w:rFonts w:ascii="Times New Roman" w:hAnsi="Times New Roman" w:cs="Times New Roman"/>
        </w:rPr>
        <w:tab/>
        <w:t xml:space="preserve">Na audiência prévia realizada, foi admitida a reconvenção deduzida, foi proferido despacho saneador tabelar, bem como foi fixado o </w:t>
      </w:r>
      <w:proofErr w:type="spellStart"/>
      <w:r>
        <w:rPr>
          <w:rFonts w:ascii="Times New Roman" w:hAnsi="Times New Roman" w:cs="Times New Roman"/>
        </w:rPr>
        <w:t>objecto</w:t>
      </w:r>
      <w:proofErr w:type="spellEnd"/>
      <w:r>
        <w:rPr>
          <w:rFonts w:ascii="Times New Roman" w:hAnsi="Times New Roman" w:cs="Times New Roman"/>
        </w:rPr>
        <w:t xml:space="preserve"> do litígio e foram identificados os temas de prova, sem reclamações.</w:t>
      </w:r>
    </w:p>
    <w:p w14:paraId="255014A4" w14:textId="77777777" w:rsidR="002843A8" w:rsidRDefault="002843A8" w:rsidP="00627CDD">
      <w:pPr>
        <w:spacing w:line="360" w:lineRule="auto"/>
        <w:ind w:firstLine="708"/>
        <w:jc w:val="both"/>
        <w:rPr>
          <w:sz w:val="23"/>
          <w:szCs w:val="23"/>
        </w:rPr>
      </w:pPr>
    </w:p>
    <w:p w14:paraId="13C843B1" w14:textId="0BB6B298" w:rsidR="00B359DE" w:rsidRPr="00B359DE" w:rsidRDefault="002843A8" w:rsidP="00B359DE">
      <w:pPr>
        <w:spacing w:line="360" w:lineRule="auto"/>
        <w:ind w:firstLine="708"/>
        <w:jc w:val="both"/>
        <w:rPr>
          <w:rFonts w:ascii="Times New Roman" w:hAnsi="Times New Roman" w:cs="Times New Roman"/>
          <w:spacing w:val="-5"/>
        </w:rPr>
      </w:pPr>
      <w:r>
        <w:rPr>
          <w:rFonts w:ascii="Times New Roman" w:hAnsi="Times New Roman" w:cs="Times New Roman"/>
          <w:spacing w:val="-5"/>
        </w:rPr>
        <w:t xml:space="preserve">Após realização da audiência de discussão e julgamento, foi proferida </w:t>
      </w:r>
      <w:r w:rsidRPr="00B359DE">
        <w:rPr>
          <w:rFonts w:ascii="Times New Roman" w:hAnsi="Times New Roman" w:cs="Times New Roman"/>
          <w:b/>
          <w:bCs/>
          <w:spacing w:val="-5"/>
        </w:rPr>
        <w:t>sentença</w:t>
      </w:r>
      <w:r>
        <w:rPr>
          <w:rFonts w:ascii="Times New Roman" w:hAnsi="Times New Roman" w:cs="Times New Roman"/>
          <w:spacing w:val="-5"/>
        </w:rPr>
        <w:t>, onde se decidiu</w:t>
      </w:r>
      <w:r w:rsidR="00B359DE">
        <w:rPr>
          <w:rFonts w:ascii="Times New Roman" w:hAnsi="Times New Roman" w:cs="Times New Roman"/>
          <w:spacing w:val="-5"/>
        </w:rPr>
        <w:t xml:space="preserve"> julgar a </w:t>
      </w:r>
      <w:proofErr w:type="spellStart"/>
      <w:r w:rsidR="00B359DE">
        <w:rPr>
          <w:rFonts w:ascii="Times New Roman" w:hAnsi="Times New Roman" w:cs="Times New Roman"/>
          <w:spacing w:val="-5"/>
        </w:rPr>
        <w:t>acção</w:t>
      </w:r>
      <w:proofErr w:type="spellEnd"/>
      <w:r w:rsidR="00B359DE">
        <w:rPr>
          <w:rFonts w:ascii="Times New Roman" w:hAnsi="Times New Roman" w:cs="Times New Roman"/>
          <w:spacing w:val="-5"/>
        </w:rPr>
        <w:t xml:space="preserve"> parcialmente procedente e a </w:t>
      </w:r>
      <w:r w:rsidR="00B359DE" w:rsidRPr="00B359DE">
        <w:rPr>
          <w:rFonts w:ascii="Times New Roman" w:hAnsi="Times New Roman" w:cs="Times New Roman"/>
          <w:spacing w:val="-5"/>
        </w:rPr>
        <w:t>reconvenção procedente e, em consequência:</w:t>
      </w:r>
    </w:p>
    <w:p w14:paraId="04D99820" w14:textId="7E1A2917" w:rsidR="00B359DE" w:rsidRPr="00B359DE" w:rsidRDefault="00B359DE" w:rsidP="00B359DE">
      <w:pPr>
        <w:spacing w:line="360" w:lineRule="auto"/>
        <w:ind w:firstLine="708"/>
        <w:jc w:val="both"/>
        <w:rPr>
          <w:rFonts w:ascii="Times New Roman" w:hAnsi="Times New Roman" w:cs="Times New Roman"/>
          <w:spacing w:val="-5"/>
        </w:rPr>
      </w:pPr>
      <w:r w:rsidRPr="00B359DE">
        <w:rPr>
          <w:rFonts w:ascii="Times New Roman" w:hAnsi="Times New Roman" w:cs="Times New Roman"/>
          <w:spacing w:val="-5"/>
        </w:rPr>
        <w:t>A</w:t>
      </w:r>
      <w:r>
        <w:rPr>
          <w:rFonts w:ascii="Times New Roman" w:hAnsi="Times New Roman" w:cs="Times New Roman"/>
          <w:spacing w:val="-5"/>
        </w:rPr>
        <w:t>)</w:t>
      </w:r>
      <w:r w:rsidRPr="00B359DE">
        <w:rPr>
          <w:rFonts w:ascii="Times New Roman" w:hAnsi="Times New Roman" w:cs="Times New Roman"/>
          <w:spacing w:val="-5"/>
        </w:rPr>
        <w:t xml:space="preserve"> Conden</w:t>
      </w:r>
      <w:r>
        <w:rPr>
          <w:rFonts w:ascii="Times New Roman" w:hAnsi="Times New Roman" w:cs="Times New Roman"/>
          <w:spacing w:val="-5"/>
        </w:rPr>
        <w:t>ar</w:t>
      </w:r>
      <w:r w:rsidRPr="00B359DE">
        <w:rPr>
          <w:rFonts w:ascii="Times New Roman" w:hAnsi="Times New Roman" w:cs="Times New Roman"/>
          <w:spacing w:val="-5"/>
        </w:rPr>
        <w:t xml:space="preserve"> a ré </w:t>
      </w:r>
      <w:proofErr w:type="spellStart"/>
      <w:r w:rsidRPr="00B359DE">
        <w:rPr>
          <w:rFonts w:ascii="Times New Roman" w:hAnsi="Times New Roman" w:cs="Times New Roman"/>
          <w:spacing w:val="-5"/>
        </w:rPr>
        <w:t>Abrunhoeste</w:t>
      </w:r>
      <w:proofErr w:type="spellEnd"/>
      <w:r w:rsidRPr="00B359DE">
        <w:rPr>
          <w:rFonts w:ascii="Times New Roman" w:hAnsi="Times New Roman" w:cs="Times New Roman"/>
          <w:spacing w:val="-5"/>
        </w:rPr>
        <w:t xml:space="preserve"> – Conservação e Refrigeração de Frutas, S.A.</w:t>
      </w:r>
      <w:r>
        <w:rPr>
          <w:rFonts w:ascii="Times New Roman" w:hAnsi="Times New Roman" w:cs="Times New Roman"/>
          <w:spacing w:val="-5"/>
        </w:rPr>
        <w:t>,</w:t>
      </w:r>
      <w:r w:rsidRPr="00B359DE">
        <w:rPr>
          <w:rFonts w:ascii="Times New Roman" w:hAnsi="Times New Roman" w:cs="Times New Roman"/>
          <w:spacing w:val="-5"/>
        </w:rPr>
        <w:t xml:space="preserve"> a pagar à autora </w:t>
      </w:r>
      <w:proofErr w:type="spellStart"/>
      <w:r w:rsidRPr="00B359DE">
        <w:rPr>
          <w:rFonts w:ascii="Times New Roman" w:hAnsi="Times New Roman" w:cs="Times New Roman"/>
          <w:spacing w:val="-5"/>
        </w:rPr>
        <w:t>Cerfundão</w:t>
      </w:r>
      <w:proofErr w:type="spellEnd"/>
      <w:r w:rsidRPr="00B359DE">
        <w:rPr>
          <w:rFonts w:ascii="Times New Roman" w:hAnsi="Times New Roman" w:cs="Times New Roman"/>
          <w:spacing w:val="-5"/>
        </w:rPr>
        <w:t xml:space="preserve"> – Embalamento e Comercialização de Cereja da Cova da Beira, Lda., a quantia de 7.073,71</w:t>
      </w:r>
      <w:r>
        <w:rPr>
          <w:rFonts w:ascii="Times New Roman" w:hAnsi="Times New Roman" w:cs="Times New Roman"/>
          <w:spacing w:val="-5"/>
        </w:rPr>
        <w:t xml:space="preserve"> </w:t>
      </w:r>
      <w:r w:rsidRPr="00B359DE">
        <w:rPr>
          <w:rFonts w:ascii="Times New Roman" w:hAnsi="Times New Roman" w:cs="Times New Roman"/>
          <w:spacing w:val="-5"/>
        </w:rPr>
        <w:t>€  (sete mil e setenta e três euros e setenta e um cêntimos), acrescida de juros legais vencidos desde a citação (em 02.08.2019) até à presente data</w:t>
      </w:r>
      <w:r>
        <w:rPr>
          <w:rFonts w:ascii="Times New Roman" w:hAnsi="Times New Roman" w:cs="Times New Roman"/>
          <w:spacing w:val="-5"/>
        </w:rPr>
        <w:t xml:space="preserve"> (01/09/2020)</w:t>
      </w:r>
      <w:r w:rsidRPr="00B359DE">
        <w:rPr>
          <w:rFonts w:ascii="Times New Roman" w:hAnsi="Times New Roman" w:cs="Times New Roman"/>
          <w:spacing w:val="-5"/>
        </w:rPr>
        <w:t>, no valor de 549,42 € (quinhentos e quarenta e nove euros e quarenta e dois cêntimos), no valor total de 7.623,13 € (sete mil seiscentos e vinte e três euros e treze cêntimos).</w:t>
      </w:r>
    </w:p>
    <w:p w14:paraId="61F6A931" w14:textId="2CC9C437" w:rsidR="00B359DE" w:rsidRPr="00B359DE" w:rsidRDefault="00B359DE" w:rsidP="00B359DE">
      <w:pPr>
        <w:spacing w:line="360" w:lineRule="auto"/>
        <w:ind w:firstLine="708"/>
        <w:jc w:val="both"/>
        <w:rPr>
          <w:rFonts w:ascii="Times New Roman" w:hAnsi="Times New Roman" w:cs="Times New Roman"/>
          <w:spacing w:val="-5"/>
        </w:rPr>
      </w:pPr>
      <w:r w:rsidRPr="00B359DE">
        <w:rPr>
          <w:rFonts w:ascii="Times New Roman" w:hAnsi="Times New Roman" w:cs="Times New Roman"/>
          <w:spacing w:val="-5"/>
        </w:rPr>
        <w:t>B</w:t>
      </w:r>
      <w:r>
        <w:rPr>
          <w:rFonts w:ascii="Times New Roman" w:hAnsi="Times New Roman" w:cs="Times New Roman"/>
          <w:spacing w:val="-5"/>
        </w:rPr>
        <w:t>)</w:t>
      </w:r>
      <w:r w:rsidRPr="00B359DE">
        <w:rPr>
          <w:rFonts w:ascii="Times New Roman" w:hAnsi="Times New Roman" w:cs="Times New Roman"/>
          <w:spacing w:val="-5"/>
        </w:rPr>
        <w:t xml:space="preserve"> Conden</w:t>
      </w:r>
      <w:r>
        <w:rPr>
          <w:rFonts w:ascii="Times New Roman" w:hAnsi="Times New Roman" w:cs="Times New Roman"/>
          <w:spacing w:val="-5"/>
        </w:rPr>
        <w:t>ar</w:t>
      </w:r>
      <w:r w:rsidRPr="00B359DE">
        <w:rPr>
          <w:rFonts w:ascii="Times New Roman" w:hAnsi="Times New Roman" w:cs="Times New Roman"/>
          <w:spacing w:val="-5"/>
        </w:rPr>
        <w:t xml:space="preserve"> a autora </w:t>
      </w:r>
      <w:proofErr w:type="spellStart"/>
      <w:r w:rsidRPr="00B359DE">
        <w:rPr>
          <w:rFonts w:ascii="Times New Roman" w:hAnsi="Times New Roman" w:cs="Times New Roman"/>
          <w:spacing w:val="-5"/>
        </w:rPr>
        <w:t>Cerfundão</w:t>
      </w:r>
      <w:proofErr w:type="spellEnd"/>
      <w:r w:rsidRPr="00B359DE">
        <w:rPr>
          <w:rFonts w:ascii="Times New Roman" w:hAnsi="Times New Roman" w:cs="Times New Roman"/>
          <w:spacing w:val="-5"/>
        </w:rPr>
        <w:t xml:space="preserve"> – Embalamento e Comercialização de Cereja da Cova da Beira, Lda. a pagar à ré </w:t>
      </w:r>
      <w:proofErr w:type="spellStart"/>
      <w:r w:rsidRPr="00B359DE">
        <w:rPr>
          <w:rFonts w:ascii="Times New Roman" w:hAnsi="Times New Roman" w:cs="Times New Roman"/>
          <w:spacing w:val="-5"/>
        </w:rPr>
        <w:t>Abrunhoeste</w:t>
      </w:r>
      <w:proofErr w:type="spellEnd"/>
      <w:r w:rsidRPr="00B359DE">
        <w:rPr>
          <w:rFonts w:ascii="Times New Roman" w:hAnsi="Times New Roman" w:cs="Times New Roman"/>
          <w:spacing w:val="-5"/>
        </w:rPr>
        <w:t xml:space="preserve"> – Conservação e Refrigeração de Frutas, S.A. a quantia de 7.011,00 € (sete mil e onze euros).</w:t>
      </w:r>
    </w:p>
    <w:p w14:paraId="4EC5B1C3" w14:textId="2E6FE7A2" w:rsidR="00B359DE" w:rsidRPr="00B359DE" w:rsidRDefault="00B359DE" w:rsidP="00B359DE">
      <w:pPr>
        <w:spacing w:line="360" w:lineRule="auto"/>
        <w:ind w:firstLine="708"/>
        <w:jc w:val="both"/>
        <w:rPr>
          <w:rFonts w:ascii="Times New Roman" w:hAnsi="Times New Roman" w:cs="Times New Roman"/>
          <w:spacing w:val="-5"/>
        </w:rPr>
      </w:pPr>
      <w:r w:rsidRPr="00B359DE">
        <w:rPr>
          <w:rFonts w:ascii="Times New Roman" w:hAnsi="Times New Roman" w:cs="Times New Roman"/>
          <w:spacing w:val="-5"/>
        </w:rPr>
        <w:lastRenderedPageBreak/>
        <w:t>C</w:t>
      </w:r>
      <w:r>
        <w:rPr>
          <w:rFonts w:ascii="Times New Roman" w:hAnsi="Times New Roman" w:cs="Times New Roman"/>
          <w:spacing w:val="-5"/>
        </w:rPr>
        <w:t xml:space="preserve">) </w:t>
      </w:r>
      <w:r w:rsidRPr="00B359DE">
        <w:rPr>
          <w:rFonts w:ascii="Times New Roman" w:hAnsi="Times New Roman" w:cs="Times New Roman"/>
          <w:spacing w:val="-5"/>
        </w:rPr>
        <w:t>Compensando as quantias descritas nos pontos A</w:t>
      </w:r>
      <w:r>
        <w:rPr>
          <w:rFonts w:ascii="Times New Roman" w:hAnsi="Times New Roman" w:cs="Times New Roman"/>
          <w:spacing w:val="-5"/>
        </w:rPr>
        <w:t>)</w:t>
      </w:r>
      <w:r w:rsidRPr="00B359DE">
        <w:rPr>
          <w:rFonts w:ascii="Times New Roman" w:hAnsi="Times New Roman" w:cs="Times New Roman"/>
          <w:spacing w:val="-5"/>
        </w:rPr>
        <w:t xml:space="preserve"> e B</w:t>
      </w:r>
      <w:r>
        <w:rPr>
          <w:rFonts w:ascii="Times New Roman" w:hAnsi="Times New Roman" w:cs="Times New Roman"/>
          <w:spacing w:val="-5"/>
        </w:rPr>
        <w:t>)</w:t>
      </w:r>
      <w:r w:rsidRPr="00B359DE">
        <w:rPr>
          <w:rFonts w:ascii="Times New Roman" w:hAnsi="Times New Roman" w:cs="Times New Roman"/>
          <w:spacing w:val="-5"/>
        </w:rPr>
        <w:t>, deste dispositivo, conden</w:t>
      </w:r>
      <w:r>
        <w:rPr>
          <w:rFonts w:ascii="Times New Roman" w:hAnsi="Times New Roman" w:cs="Times New Roman"/>
          <w:spacing w:val="-5"/>
        </w:rPr>
        <w:t>ar</w:t>
      </w:r>
      <w:r w:rsidRPr="00B359DE">
        <w:rPr>
          <w:rFonts w:ascii="Times New Roman" w:hAnsi="Times New Roman" w:cs="Times New Roman"/>
          <w:spacing w:val="-5"/>
        </w:rPr>
        <w:t xml:space="preserve"> a ré </w:t>
      </w:r>
      <w:proofErr w:type="spellStart"/>
      <w:r w:rsidRPr="00B359DE">
        <w:rPr>
          <w:rFonts w:ascii="Times New Roman" w:hAnsi="Times New Roman" w:cs="Times New Roman"/>
          <w:spacing w:val="-5"/>
        </w:rPr>
        <w:t>Abrunhoeste</w:t>
      </w:r>
      <w:proofErr w:type="spellEnd"/>
      <w:r w:rsidRPr="00B359DE">
        <w:rPr>
          <w:rFonts w:ascii="Times New Roman" w:hAnsi="Times New Roman" w:cs="Times New Roman"/>
          <w:spacing w:val="-5"/>
        </w:rPr>
        <w:t xml:space="preserve"> – Conservação e Refrigeração de Frutas, S.A. a pagar à autora </w:t>
      </w:r>
      <w:proofErr w:type="spellStart"/>
      <w:r w:rsidRPr="00B359DE">
        <w:rPr>
          <w:rFonts w:ascii="Times New Roman" w:hAnsi="Times New Roman" w:cs="Times New Roman"/>
          <w:spacing w:val="-5"/>
        </w:rPr>
        <w:t>Cerfundão</w:t>
      </w:r>
      <w:proofErr w:type="spellEnd"/>
      <w:r w:rsidRPr="00B359DE">
        <w:rPr>
          <w:rFonts w:ascii="Times New Roman" w:hAnsi="Times New Roman" w:cs="Times New Roman"/>
          <w:spacing w:val="-5"/>
        </w:rPr>
        <w:t xml:space="preserve"> – Embalamento e Comercialização de Cereja da Cova da Beira, Lda.</w:t>
      </w:r>
      <w:r w:rsidR="00856C3D">
        <w:rPr>
          <w:rFonts w:ascii="Times New Roman" w:hAnsi="Times New Roman" w:cs="Times New Roman"/>
          <w:spacing w:val="-5"/>
        </w:rPr>
        <w:t>,</w:t>
      </w:r>
      <w:r w:rsidRPr="00B359DE">
        <w:rPr>
          <w:rFonts w:ascii="Times New Roman" w:hAnsi="Times New Roman" w:cs="Times New Roman"/>
          <w:spacing w:val="-5"/>
        </w:rPr>
        <w:t xml:space="preserve"> a quantia de 612,13 € (seiscentos e doze euros e treze cêntimos), acrescida de juros legais vincendos, calculados, à taxa legal, até </w:t>
      </w:r>
      <w:proofErr w:type="spellStart"/>
      <w:r w:rsidRPr="00B359DE">
        <w:rPr>
          <w:rFonts w:ascii="Times New Roman" w:hAnsi="Times New Roman" w:cs="Times New Roman"/>
          <w:spacing w:val="-5"/>
        </w:rPr>
        <w:t>efectivo</w:t>
      </w:r>
      <w:proofErr w:type="spellEnd"/>
      <w:r w:rsidRPr="00B359DE">
        <w:rPr>
          <w:rFonts w:ascii="Times New Roman" w:hAnsi="Times New Roman" w:cs="Times New Roman"/>
          <w:spacing w:val="-5"/>
        </w:rPr>
        <w:t xml:space="preserve"> e integral pagamento.</w:t>
      </w:r>
    </w:p>
    <w:p w14:paraId="11417470" w14:textId="7C6B113C" w:rsidR="00B359DE" w:rsidRPr="00B359DE" w:rsidRDefault="00B359DE" w:rsidP="00B359DE">
      <w:pPr>
        <w:spacing w:line="360" w:lineRule="auto"/>
        <w:ind w:firstLine="708"/>
        <w:jc w:val="both"/>
        <w:rPr>
          <w:rFonts w:ascii="Times New Roman" w:hAnsi="Times New Roman" w:cs="Times New Roman"/>
          <w:spacing w:val="-5"/>
        </w:rPr>
      </w:pPr>
      <w:r w:rsidRPr="00B359DE">
        <w:rPr>
          <w:rFonts w:ascii="Times New Roman" w:hAnsi="Times New Roman" w:cs="Times New Roman"/>
          <w:spacing w:val="-5"/>
        </w:rPr>
        <w:t>D</w:t>
      </w:r>
      <w:r>
        <w:rPr>
          <w:rFonts w:ascii="Times New Roman" w:hAnsi="Times New Roman" w:cs="Times New Roman"/>
          <w:spacing w:val="-5"/>
        </w:rPr>
        <w:t>)</w:t>
      </w:r>
      <w:r w:rsidRPr="00B359DE">
        <w:rPr>
          <w:rFonts w:ascii="Times New Roman" w:hAnsi="Times New Roman" w:cs="Times New Roman"/>
          <w:spacing w:val="-5"/>
        </w:rPr>
        <w:t xml:space="preserve"> Julg</w:t>
      </w:r>
      <w:r>
        <w:rPr>
          <w:rFonts w:ascii="Times New Roman" w:hAnsi="Times New Roman" w:cs="Times New Roman"/>
          <w:spacing w:val="-5"/>
        </w:rPr>
        <w:t>ar</w:t>
      </w:r>
      <w:r w:rsidRPr="00B359DE">
        <w:rPr>
          <w:rFonts w:ascii="Times New Roman" w:hAnsi="Times New Roman" w:cs="Times New Roman"/>
          <w:spacing w:val="-5"/>
        </w:rPr>
        <w:t xml:space="preserve"> totalmente improcedente o pedido de condenação da autora </w:t>
      </w:r>
      <w:proofErr w:type="spellStart"/>
      <w:r w:rsidRPr="00B359DE">
        <w:rPr>
          <w:rFonts w:ascii="Times New Roman" w:hAnsi="Times New Roman" w:cs="Times New Roman"/>
          <w:spacing w:val="-5"/>
        </w:rPr>
        <w:t>Cerfundão</w:t>
      </w:r>
      <w:proofErr w:type="spellEnd"/>
      <w:r w:rsidRPr="00B359DE">
        <w:rPr>
          <w:rFonts w:ascii="Times New Roman" w:hAnsi="Times New Roman" w:cs="Times New Roman"/>
          <w:spacing w:val="-5"/>
        </w:rPr>
        <w:t xml:space="preserve"> – Embalamento e Comercialização de Cereja da Cova da Beira, Lda., como litigante de má-fé, absolv</w:t>
      </w:r>
      <w:r>
        <w:rPr>
          <w:rFonts w:ascii="Times New Roman" w:hAnsi="Times New Roman" w:cs="Times New Roman"/>
          <w:spacing w:val="-5"/>
        </w:rPr>
        <w:t>endo-a</w:t>
      </w:r>
      <w:r w:rsidRPr="00B359DE">
        <w:rPr>
          <w:rFonts w:ascii="Times New Roman" w:hAnsi="Times New Roman" w:cs="Times New Roman"/>
          <w:spacing w:val="-5"/>
        </w:rPr>
        <w:t xml:space="preserve"> do </w:t>
      </w:r>
      <w:proofErr w:type="spellStart"/>
      <w:r w:rsidRPr="00B359DE">
        <w:rPr>
          <w:rFonts w:ascii="Times New Roman" w:hAnsi="Times New Roman" w:cs="Times New Roman"/>
          <w:spacing w:val="-5"/>
        </w:rPr>
        <w:t>respectivo</w:t>
      </w:r>
      <w:proofErr w:type="spellEnd"/>
      <w:r w:rsidRPr="00B359DE">
        <w:rPr>
          <w:rFonts w:ascii="Times New Roman" w:hAnsi="Times New Roman" w:cs="Times New Roman"/>
          <w:spacing w:val="-5"/>
        </w:rPr>
        <w:t xml:space="preserve"> pedido.</w:t>
      </w:r>
    </w:p>
    <w:p w14:paraId="0729F416" w14:textId="77777777" w:rsidR="002843A8" w:rsidRPr="0037226E" w:rsidRDefault="002843A8" w:rsidP="00627CDD">
      <w:pPr>
        <w:spacing w:line="360" w:lineRule="auto"/>
        <w:ind w:firstLine="708"/>
        <w:jc w:val="both"/>
        <w:rPr>
          <w:rFonts w:ascii="Times New Roman" w:hAnsi="Times New Roman" w:cs="Times New Roman"/>
          <w:spacing w:val="-5"/>
        </w:rPr>
      </w:pPr>
    </w:p>
    <w:p w14:paraId="3BB0483D" w14:textId="302BCE36" w:rsidR="00627CDD" w:rsidRDefault="00627CDD" w:rsidP="00627CDD">
      <w:pPr>
        <w:spacing w:line="360" w:lineRule="auto"/>
        <w:ind w:firstLine="708"/>
        <w:jc w:val="both"/>
        <w:rPr>
          <w:rFonts w:ascii="Times New Roman" w:hAnsi="Times New Roman" w:cs="Times New Roman"/>
        </w:rPr>
      </w:pPr>
      <w:r w:rsidRPr="0037226E">
        <w:rPr>
          <w:rFonts w:ascii="Times New Roman" w:hAnsi="Times New Roman" w:cs="Times New Roman"/>
        </w:rPr>
        <w:t>Inconformad</w:t>
      </w:r>
      <w:r w:rsidR="00B359DE">
        <w:rPr>
          <w:rFonts w:ascii="Times New Roman" w:hAnsi="Times New Roman" w:cs="Times New Roman"/>
        </w:rPr>
        <w:t>a</w:t>
      </w:r>
      <w:r w:rsidRPr="0037226E">
        <w:rPr>
          <w:rFonts w:ascii="Times New Roman" w:hAnsi="Times New Roman" w:cs="Times New Roman"/>
        </w:rPr>
        <w:t xml:space="preserve">, </w:t>
      </w:r>
      <w:r w:rsidR="00B359DE">
        <w:rPr>
          <w:rFonts w:ascii="Times New Roman" w:hAnsi="Times New Roman" w:cs="Times New Roman"/>
        </w:rPr>
        <w:t>a</w:t>
      </w:r>
      <w:r w:rsidRPr="0037226E">
        <w:rPr>
          <w:rFonts w:ascii="Times New Roman" w:hAnsi="Times New Roman" w:cs="Times New Roman"/>
        </w:rPr>
        <w:t xml:space="preserve"> </w:t>
      </w:r>
      <w:r w:rsidR="00B359DE">
        <w:rPr>
          <w:rFonts w:ascii="Times New Roman" w:hAnsi="Times New Roman" w:cs="Times New Roman"/>
        </w:rPr>
        <w:t>a</w:t>
      </w:r>
      <w:r w:rsidRPr="0037226E">
        <w:rPr>
          <w:rFonts w:ascii="Times New Roman" w:hAnsi="Times New Roman" w:cs="Times New Roman"/>
        </w:rPr>
        <w:t>utor</w:t>
      </w:r>
      <w:r w:rsidR="00B359DE">
        <w:rPr>
          <w:rFonts w:ascii="Times New Roman" w:hAnsi="Times New Roman" w:cs="Times New Roman"/>
        </w:rPr>
        <w:t>a</w:t>
      </w:r>
      <w:r w:rsidRPr="0037226E">
        <w:rPr>
          <w:rFonts w:ascii="Times New Roman" w:hAnsi="Times New Roman" w:cs="Times New Roman"/>
        </w:rPr>
        <w:t xml:space="preserve"> interpôs recurso</w:t>
      </w:r>
      <w:r>
        <w:rPr>
          <w:rFonts w:ascii="Times New Roman" w:hAnsi="Times New Roman" w:cs="Times New Roman"/>
        </w:rPr>
        <w:t xml:space="preserve"> de apelação que</w:t>
      </w:r>
      <w:r w:rsidRPr="0037226E">
        <w:rPr>
          <w:rFonts w:ascii="Times New Roman" w:hAnsi="Times New Roman" w:cs="Times New Roman"/>
        </w:rPr>
        <w:t xml:space="preserve"> o Tribunal da Relação d</w:t>
      </w:r>
      <w:r w:rsidR="00B359DE">
        <w:rPr>
          <w:rFonts w:ascii="Times New Roman" w:hAnsi="Times New Roman" w:cs="Times New Roman"/>
        </w:rPr>
        <w:t>e Coimbra</w:t>
      </w:r>
      <w:r w:rsidRPr="0037226E">
        <w:rPr>
          <w:rFonts w:ascii="Times New Roman" w:hAnsi="Times New Roman" w:cs="Times New Roman"/>
        </w:rPr>
        <w:t xml:space="preserve">, por </w:t>
      </w:r>
      <w:r w:rsidRPr="0037226E">
        <w:rPr>
          <w:rFonts w:ascii="Times New Roman" w:hAnsi="Times New Roman" w:cs="Times New Roman"/>
          <w:b/>
          <w:bCs/>
        </w:rPr>
        <w:t xml:space="preserve">acórdão </w:t>
      </w:r>
      <w:r w:rsidRPr="0037226E">
        <w:rPr>
          <w:rFonts w:ascii="Times New Roman" w:hAnsi="Times New Roman" w:cs="Times New Roman"/>
        </w:rPr>
        <w:t xml:space="preserve">de </w:t>
      </w:r>
      <w:r>
        <w:rPr>
          <w:rFonts w:ascii="Times New Roman" w:hAnsi="Times New Roman" w:cs="Times New Roman"/>
        </w:rPr>
        <w:t>1</w:t>
      </w:r>
      <w:r w:rsidR="008C3DE2">
        <w:rPr>
          <w:rFonts w:ascii="Times New Roman" w:hAnsi="Times New Roman" w:cs="Times New Roman"/>
        </w:rPr>
        <w:t>2</w:t>
      </w:r>
      <w:r w:rsidRPr="0037226E">
        <w:rPr>
          <w:rFonts w:ascii="Times New Roman" w:hAnsi="Times New Roman" w:cs="Times New Roman"/>
        </w:rPr>
        <w:t>/</w:t>
      </w:r>
      <w:r w:rsidR="008C3DE2">
        <w:rPr>
          <w:rFonts w:ascii="Times New Roman" w:hAnsi="Times New Roman" w:cs="Times New Roman"/>
        </w:rPr>
        <w:t>10</w:t>
      </w:r>
      <w:r w:rsidRPr="0037226E">
        <w:rPr>
          <w:rFonts w:ascii="Times New Roman" w:hAnsi="Times New Roman" w:cs="Times New Roman"/>
        </w:rPr>
        <w:t>/202</w:t>
      </w:r>
      <w:r w:rsidR="00B359DE">
        <w:rPr>
          <w:rFonts w:ascii="Times New Roman" w:hAnsi="Times New Roman" w:cs="Times New Roman"/>
        </w:rPr>
        <w:t>1</w:t>
      </w:r>
      <w:r w:rsidRPr="0037226E">
        <w:rPr>
          <w:rFonts w:ascii="Times New Roman" w:hAnsi="Times New Roman" w:cs="Times New Roman"/>
        </w:rPr>
        <w:t>,</w:t>
      </w:r>
      <w:r>
        <w:rPr>
          <w:rFonts w:ascii="Times New Roman" w:hAnsi="Times New Roman" w:cs="Times New Roman"/>
        </w:rPr>
        <w:t xml:space="preserve"> </w:t>
      </w:r>
      <w:r w:rsidRPr="00743BB1">
        <w:rPr>
          <w:rFonts w:ascii="Times New Roman" w:hAnsi="Times New Roman" w:cs="Times New Roman"/>
        </w:rPr>
        <w:t>julg</w:t>
      </w:r>
      <w:r>
        <w:rPr>
          <w:rFonts w:ascii="Times New Roman" w:hAnsi="Times New Roman" w:cs="Times New Roman"/>
        </w:rPr>
        <w:t>ou</w:t>
      </w:r>
      <w:r w:rsidRPr="00743BB1">
        <w:rPr>
          <w:rFonts w:ascii="Times New Roman" w:hAnsi="Times New Roman" w:cs="Times New Roman"/>
        </w:rPr>
        <w:t xml:space="preserve"> </w:t>
      </w:r>
      <w:r w:rsidR="008C3DE2">
        <w:rPr>
          <w:rFonts w:ascii="Times New Roman" w:hAnsi="Times New Roman" w:cs="Times New Roman"/>
        </w:rPr>
        <w:t>deliberando:</w:t>
      </w:r>
    </w:p>
    <w:p w14:paraId="0E92FEF3" w14:textId="72D5CB92" w:rsidR="008C3DE2" w:rsidRPr="008C3DE2" w:rsidRDefault="008C3DE2" w:rsidP="008C3DE2">
      <w:pPr>
        <w:spacing w:line="360" w:lineRule="auto"/>
        <w:ind w:firstLine="708"/>
        <w:jc w:val="both"/>
        <w:rPr>
          <w:rFonts w:ascii="Times New Roman" w:hAnsi="Times New Roman" w:cs="Times New Roman"/>
          <w:b/>
          <w:bCs/>
          <w:i/>
          <w:iCs/>
        </w:rPr>
      </w:pPr>
      <w:r w:rsidRPr="008C3DE2">
        <w:rPr>
          <w:rFonts w:ascii="Times New Roman" w:hAnsi="Times New Roman" w:cs="Times New Roman"/>
          <w:i/>
          <w:iCs/>
        </w:rPr>
        <w:t xml:space="preserve">“- não conhecer da </w:t>
      </w:r>
      <w:proofErr w:type="spellStart"/>
      <w:r w:rsidRPr="008C3DE2">
        <w:rPr>
          <w:rFonts w:ascii="Times New Roman" w:hAnsi="Times New Roman" w:cs="Times New Roman"/>
          <w:i/>
          <w:iCs/>
        </w:rPr>
        <w:t>excepção</w:t>
      </w:r>
      <w:proofErr w:type="spellEnd"/>
      <w:r w:rsidRPr="008C3DE2">
        <w:rPr>
          <w:rFonts w:ascii="Times New Roman" w:hAnsi="Times New Roman" w:cs="Times New Roman"/>
          <w:i/>
          <w:iCs/>
        </w:rPr>
        <w:t xml:space="preserve"> de caducidade invocada pela A.; </w:t>
      </w:r>
    </w:p>
    <w:p w14:paraId="384B6481" w14:textId="13565A60" w:rsidR="008C3DE2" w:rsidRPr="008C3DE2" w:rsidRDefault="008C3DE2" w:rsidP="008C3DE2">
      <w:pPr>
        <w:pStyle w:val="Default"/>
        <w:spacing w:line="360" w:lineRule="auto"/>
        <w:ind w:firstLine="708"/>
        <w:rPr>
          <w:i/>
          <w:iCs/>
        </w:rPr>
      </w:pPr>
      <w:r w:rsidRPr="008C3DE2">
        <w:rPr>
          <w:i/>
          <w:iCs/>
        </w:rPr>
        <w:t xml:space="preserve">- julgar parcialmente procedente o recurso quanto à matéria de facto; </w:t>
      </w:r>
    </w:p>
    <w:p w14:paraId="26EEA252" w14:textId="52EBEA6F" w:rsidR="008C3DE2" w:rsidRPr="008C3DE2" w:rsidRDefault="008C3DE2" w:rsidP="008C3DE2">
      <w:pPr>
        <w:spacing w:line="360" w:lineRule="auto"/>
        <w:ind w:firstLine="708"/>
        <w:jc w:val="both"/>
        <w:rPr>
          <w:rFonts w:ascii="Times New Roman" w:hAnsi="Times New Roman" w:cs="Times New Roman"/>
          <w:i/>
          <w:iCs/>
        </w:rPr>
      </w:pPr>
      <w:r w:rsidRPr="008C3DE2">
        <w:rPr>
          <w:rFonts w:ascii="Times New Roman" w:hAnsi="Times New Roman" w:cs="Times New Roman"/>
          <w:i/>
          <w:iCs/>
        </w:rPr>
        <w:t xml:space="preserve">- condenar a R. no pagamento à A. da quantia de € 39.454,28, acrescido de juros de mora, devidos desde a data da citação (ocorrida em 02/08/2019) </w:t>
      </w:r>
      <w:r w:rsidRPr="008C3DE2">
        <w:rPr>
          <w:rFonts w:ascii="Times New Roman" w:hAnsi="Times New Roman" w:cs="Times New Roman"/>
          <w:b/>
          <w:bCs/>
          <w:i/>
          <w:iCs/>
        </w:rPr>
        <w:t xml:space="preserve">vencidos e vincendos, calculados, à taxa legal aplicável aos créditos de que são titulares empresas comerciais </w:t>
      </w:r>
      <w:r w:rsidRPr="008C3DE2">
        <w:rPr>
          <w:rFonts w:ascii="Times New Roman" w:hAnsi="Times New Roman" w:cs="Times New Roman"/>
          <w:i/>
          <w:iCs/>
        </w:rPr>
        <w:t>(</w:t>
      </w:r>
      <w:proofErr w:type="spellStart"/>
      <w:r w:rsidRPr="008C3DE2">
        <w:rPr>
          <w:rFonts w:ascii="Times New Roman" w:hAnsi="Times New Roman" w:cs="Times New Roman"/>
          <w:i/>
          <w:iCs/>
        </w:rPr>
        <w:t>cfr</w:t>
      </w:r>
      <w:proofErr w:type="spellEnd"/>
      <w:r w:rsidRPr="008C3DE2">
        <w:rPr>
          <w:rFonts w:ascii="Times New Roman" w:hAnsi="Times New Roman" w:cs="Times New Roman"/>
          <w:i/>
          <w:iCs/>
        </w:rPr>
        <w:t xml:space="preserve">. artigo 102.º, 3.º parágrafo, do Código Comercial), até </w:t>
      </w:r>
      <w:proofErr w:type="spellStart"/>
      <w:r w:rsidRPr="008C3DE2">
        <w:rPr>
          <w:rFonts w:ascii="Times New Roman" w:hAnsi="Times New Roman" w:cs="Times New Roman"/>
          <w:i/>
          <w:iCs/>
        </w:rPr>
        <w:t>efectivo</w:t>
      </w:r>
      <w:proofErr w:type="spellEnd"/>
      <w:r w:rsidRPr="008C3DE2">
        <w:rPr>
          <w:rFonts w:ascii="Times New Roman" w:hAnsi="Times New Roman" w:cs="Times New Roman"/>
          <w:i/>
          <w:iCs/>
        </w:rPr>
        <w:t xml:space="preserve"> e integral pagamento, absolvendo-a do remanescente;</w:t>
      </w:r>
    </w:p>
    <w:p w14:paraId="65636E7A" w14:textId="6D7F3840" w:rsidR="008C3DE2" w:rsidRPr="008C3DE2" w:rsidRDefault="008C3DE2" w:rsidP="008C3DE2">
      <w:pPr>
        <w:spacing w:line="360" w:lineRule="auto"/>
        <w:ind w:firstLine="708"/>
        <w:jc w:val="both"/>
        <w:rPr>
          <w:rFonts w:ascii="Times New Roman" w:hAnsi="Times New Roman" w:cs="Times New Roman"/>
          <w:i/>
          <w:iCs/>
        </w:rPr>
      </w:pPr>
      <w:r w:rsidRPr="008C3DE2">
        <w:rPr>
          <w:rFonts w:ascii="Times New Roman" w:hAnsi="Times New Roman" w:cs="Times New Roman"/>
          <w:i/>
          <w:iCs/>
        </w:rPr>
        <w:t>-</w:t>
      </w:r>
      <w:r>
        <w:rPr>
          <w:rFonts w:ascii="Times New Roman" w:hAnsi="Times New Roman" w:cs="Times New Roman"/>
          <w:i/>
          <w:iCs/>
        </w:rPr>
        <w:t xml:space="preserve"> </w:t>
      </w:r>
      <w:r w:rsidRPr="008C3DE2">
        <w:rPr>
          <w:rFonts w:ascii="Times New Roman" w:hAnsi="Times New Roman" w:cs="Times New Roman"/>
          <w:i/>
          <w:iCs/>
        </w:rPr>
        <w:t xml:space="preserve">julgar o pedido reconvencional apresentado pela R. totalmente improcedente, dele absolvendo a </w:t>
      </w:r>
      <w:proofErr w:type="spellStart"/>
      <w:r w:rsidRPr="008C3DE2">
        <w:rPr>
          <w:rFonts w:ascii="Times New Roman" w:hAnsi="Times New Roman" w:cs="Times New Roman"/>
          <w:i/>
          <w:iCs/>
        </w:rPr>
        <w:t>A</w:t>
      </w:r>
      <w:proofErr w:type="spellEnd"/>
      <w:r w:rsidRPr="008C3DE2">
        <w:rPr>
          <w:rFonts w:ascii="Times New Roman" w:hAnsi="Times New Roman" w:cs="Times New Roman"/>
          <w:i/>
          <w:iCs/>
        </w:rPr>
        <w:t>.</w:t>
      </w:r>
      <w:r>
        <w:rPr>
          <w:rFonts w:ascii="Times New Roman" w:hAnsi="Times New Roman" w:cs="Times New Roman"/>
          <w:i/>
          <w:iCs/>
        </w:rPr>
        <w:t>”</w:t>
      </w:r>
    </w:p>
    <w:p w14:paraId="74D025EC" w14:textId="77777777" w:rsidR="00627CDD" w:rsidRPr="0037226E" w:rsidRDefault="00627CDD" w:rsidP="00627CDD">
      <w:pPr>
        <w:spacing w:line="360" w:lineRule="auto"/>
        <w:jc w:val="both"/>
        <w:rPr>
          <w:rFonts w:ascii="Times New Roman" w:hAnsi="Times New Roman" w:cs="Times New Roman"/>
          <w:snapToGrid w:val="0"/>
        </w:rPr>
      </w:pPr>
      <w:r w:rsidRPr="0037226E">
        <w:rPr>
          <w:rFonts w:ascii="Times New Roman" w:hAnsi="Times New Roman" w:cs="Times New Roman"/>
          <w:snapToGrid w:val="0"/>
        </w:rPr>
        <w:tab/>
      </w:r>
    </w:p>
    <w:p w14:paraId="47956643" w14:textId="4980F0FB" w:rsidR="008C3DE2" w:rsidRDefault="008C3DE2" w:rsidP="00627CDD">
      <w:pPr>
        <w:spacing w:line="360" w:lineRule="auto"/>
        <w:ind w:firstLine="708"/>
        <w:jc w:val="both"/>
        <w:rPr>
          <w:rFonts w:ascii="Times New Roman" w:hAnsi="Times New Roman" w:cs="Times New Roman"/>
          <w:snapToGrid w:val="0"/>
        </w:rPr>
      </w:pPr>
      <w:r>
        <w:rPr>
          <w:rFonts w:ascii="Times New Roman" w:hAnsi="Times New Roman" w:cs="Times New Roman"/>
          <w:snapToGrid w:val="0"/>
        </w:rPr>
        <w:t xml:space="preserve">Não conformada, desta feita, a </w:t>
      </w:r>
      <w:r w:rsidRPr="003101B0">
        <w:rPr>
          <w:rFonts w:ascii="Times New Roman" w:hAnsi="Times New Roman" w:cs="Times New Roman"/>
          <w:b/>
          <w:bCs/>
          <w:snapToGrid w:val="0"/>
        </w:rPr>
        <w:t>ré</w:t>
      </w:r>
      <w:r>
        <w:rPr>
          <w:rFonts w:ascii="Times New Roman" w:hAnsi="Times New Roman" w:cs="Times New Roman"/>
          <w:snapToGrid w:val="0"/>
        </w:rPr>
        <w:t xml:space="preserve"> interpôs recurso de </w:t>
      </w:r>
      <w:r w:rsidRPr="007B5C0F">
        <w:rPr>
          <w:rFonts w:ascii="Times New Roman" w:hAnsi="Times New Roman" w:cs="Times New Roman"/>
          <w:b/>
          <w:bCs/>
          <w:snapToGrid w:val="0"/>
        </w:rPr>
        <w:t>revista</w:t>
      </w:r>
      <w:r>
        <w:rPr>
          <w:rFonts w:ascii="Times New Roman" w:hAnsi="Times New Roman" w:cs="Times New Roman"/>
          <w:snapToGrid w:val="0"/>
        </w:rPr>
        <w:t xml:space="preserve"> e apresentou as </w:t>
      </w:r>
      <w:proofErr w:type="spellStart"/>
      <w:r>
        <w:rPr>
          <w:rFonts w:ascii="Times New Roman" w:hAnsi="Times New Roman" w:cs="Times New Roman"/>
          <w:snapToGrid w:val="0"/>
        </w:rPr>
        <w:t>respectivas</w:t>
      </w:r>
      <w:proofErr w:type="spellEnd"/>
      <w:r>
        <w:rPr>
          <w:rFonts w:ascii="Times New Roman" w:hAnsi="Times New Roman" w:cs="Times New Roman"/>
          <w:snapToGrid w:val="0"/>
        </w:rPr>
        <w:t xml:space="preserve"> alegações com as seguintes </w:t>
      </w:r>
      <w:r w:rsidRPr="008C3DE2">
        <w:rPr>
          <w:rFonts w:ascii="Times New Roman" w:hAnsi="Times New Roman" w:cs="Times New Roman"/>
          <w:snapToGrid w:val="0"/>
          <w:u w:val="single"/>
        </w:rPr>
        <w:t>conclusões</w:t>
      </w:r>
      <w:r>
        <w:rPr>
          <w:rFonts w:ascii="Times New Roman" w:hAnsi="Times New Roman" w:cs="Times New Roman"/>
          <w:snapToGrid w:val="0"/>
        </w:rPr>
        <w:t>:</w:t>
      </w:r>
    </w:p>
    <w:p w14:paraId="2A577077" w14:textId="28C2BAF8" w:rsidR="003101B0" w:rsidRPr="003101B0" w:rsidRDefault="003101B0" w:rsidP="003101B0">
      <w:pPr>
        <w:spacing w:line="360" w:lineRule="auto"/>
        <w:jc w:val="both"/>
        <w:rPr>
          <w:rFonts w:ascii="Times New Roman" w:hAnsi="Times New Roman" w:cs="Times New Roman"/>
          <w:i/>
          <w:iCs/>
          <w:snapToGrid w:val="0"/>
        </w:rPr>
      </w:pPr>
      <w:r>
        <w:rPr>
          <w:rFonts w:ascii="Times New Roman" w:hAnsi="Times New Roman" w:cs="Times New Roman"/>
          <w:snapToGrid w:val="0"/>
        </w:rPr>
        <w:tab/>
      </w:r>
      <w:r w:rsidRPr="003101B0">
        <w:rPr>
          <w:rFonts w:ascii="Times New Roman" w:hAnsi="Times New Roman" w:cs="Times New Roman"/>
          <w:i/>
          <w:iCs/>
          <w:snapToGrid w:val="0"/>
        </w:rPr>
        <w:t>“1) O Acórdão recorrido padece de vícios lógicos e estruturais que prejudicam a sua validade</w:t>
      </w:r>
      <w:r>
        <w:rPr>
          <w:rFonts w:ascii="Times New Roman" w:hAnsi="Times New Roman" w:cs="Times New Roman"/>
          <w:i/>
          <w:iCs/>
          <w:snapToGrid w:val="0"/>
        </w:rPr>
        <w:t xml:space="preserve"> </w:t>
      </w:r>
      <w:r w:rsidRPr="003101B0">
        <w:rPr>
          <w:rFonts w:ascii="Times New Roman" w:hAnsi="Times New Roman" w:cs="Times New Roman"/>
          <w:i/>
          <w:iCs/>
          <w:snapToGrid w:val="0"/>
        </w:rPr>
        <w:t>intrínseca e, bem assim, incorre em erros no plano da interpretação e aplicação do direito, que</w:t>
      </w:r>
      <w:r>
        <w:rPr>
          <w:rFonts w:ascii="Times New Roman" w:hAnsi="Times New Roman" w:cs="Times New Roman"/>
          <w:i/>
          <w:iCs/>
          <w:snapToGrid w:val="0"/>
        </w:rPr>
        <w:t xml:space="preserve"> </w:t>
      </w:r>
      <w:r w:rsidRPr="003101B0">
        <w:rPr>
          <w:rFonts w:ascii="Times New Roman" w:hAnsi="Times New Roman" w:cs="Times New Roman"/>
          <w:i/>
          <w:iCs/>
          <w:snapToGrid w:val="0"/>
        </w:rPr>
        <w:t>necessariamente impõem a revogação da decisão recorrida,</w:t>
      </w:r>
    </w:p>
    <w:p w14:paraId="47CD4DA6" w14:textId="6DA5C150" w:rsidR="003101B0" w:rsidRPr="003101B0" w:rsidRDefault="003101B0" w:rsidP="003101B0">
      <w:pPr>
        <w:spacing w:line="360" w:lineRule="auto"/>
        <w:ind w:firstLine="708"/>
        <w:jc w:val="both"/>
        <w:rPr>
          <w:rFonts w:ascii="Times New Roman" w:hAnsi="Times New Roman" w:cs="Times New Roman"/>
          <w:i/>
          <w:iCs/>
          <w:snapToGrid w:val="0"/>
        </w:rPr>
      </w:pPr>
      <w:r w:rsidRPr="003101B0">
        <w:rPr>
          <w:rFonts w:ascii="Times New Roman" w:hAnsi="Times New Roman" w:cs="Times New Roman"/>
          <w:i/>
          <w:iCs/>
          <w:snapToGrid w:val="0"/>
        </w:rPr>
        <w:t>2) Entendeu o Tribunal recorrido que deveria ser retirado dos factos dados como provados o ponto</w:t>
      </w:r>
      <w:r>
        <w:rPr>
          <w:rFonts w:ascii="Times New Roman" w:hAnsi="Times New Roman" w:cs="Times New Roman"/>
          <w:i/>
          <w:iCs/>
          <w:snapToGrid w:val="0"/>
        </w:rPr>
        <w:t xml:space="preserve"> </w:t>
      </w:r>
      <w:r w:rsidRPr="003101B0">
        <w:rPr>
          <w:rFonts w:ascii="Times New Roman" w:hAnsi="Times New Roman" w:cs="Times New Roman"/>
          <w:i/>
          <w:iCs/>
          <w:snapToGrid w:val="0"/>
        </w:rPr>
        <w:t>49.,</w:t>
      </w:r>
    </w:p>
    <w:p w14:paraId="21708708" w14:textId="251A0056" w:rsidR="003101B0" w:rsidRPr="003101B0" w:rsidRDefault="003101B0" w:rsidP="003101B0">
      <w:pPr>
        <w:spacing w:line="360" w:lineRule="auto"/>
        <w:ind w:firstLine="708"/>
        <w:jc w:val="both"/>
        <w:rPr>
          <w:rFonts w:ascii="Times New Roman" w:hAnsi="Times New Roman" w:cs="Times New Roman"/>
          <w:i/>
          <w:iCs/>
          <w:snapToGrid w:val="0"/>
        </w:rPr>
      </w:pPr>
      <w:r w:rsidRPr="003101B0">
        <w:rPr>
          <w:rFonts w:ascii="Times New Roman" w:hAnsi="Times New Roman" w:cs="Times New Roman"/>
          <w:i/>
          <w:iCs/>
          <w:snapToGrid w:val="0"/>
        </w:rPr>
        <w:lastRenderedPageBreak/>
        <w:t>3) Decidiu, consequente e erradamente o Tribunal recorrido que “Incumbindo à R. o ónus de alegar e</w:t>
      </w:r>
      <w:r>
        <w:rPr>
          <w:rFonts w:ascii="Times New Roman" w:hAnsi="Times New Roman" w:cs="Times New Roman"/>
          <w:i/>
          <w:iCs/>
          <w:snapToGrid w:val="0"/>
        </w:rPr>
        <w:t xml:space="preserve"> </w:t>
      </w:r>
      <w:r w:rsidRPr="003101B0">
        <w:rPr>
          <w:rFonts w:ascii="Times New Roman" w:hAnsi="Times New Roman" w:cs="Times New Roman"/>
          <w:i/>
          <w:iCs/>
          <w:snapToGrid w:val="0"/>
        </w:rPr>
        <w:t xml:space="preserve">demonstrar que da totalidade da fruta fornecida pela A. e por esta </w:t>
      </w:r>
      <w:proofErr w:type="spellStart"/>
      <w:r w:rsidRPr="003101B0">
        <w:rPr>
          <w:rFonts w:ascii="Times New Roman" w:hAnsi="Times New Roman" w:cs="Times New Roman"/>
          <w:i/>
          <w:iCs/>
          <w:snapToGrid w:val="0"/>
        </w:rPr>
        <w:t>facturada</w:t>
      </w:r>
      <w:proofErr w:type="spellEnd"/>
      <w:r w:rsidRPr="003101B0">
        <w:rPr>
          <w:rFonts w:ascii="Times New Roman" w:hAnsi="Times New Roman" w:cs="Times New Roman"/>
          <w:i/>
          <w:iCs/>
          <w:snapToGrid w:val="0"/>
        </w:rPr>
        <w:t>, para além da</w:t>
      </w:r>
      <w:r>
        <w:rPr>
          <w:rFonts w:ascii="Times New Roman" w:hAnsi="Times New Roman" w:cs="Times New Roman"/>
          <w:i/>
          <w:iCs/>
          <w:snapToGrid w:val="0"/>
        </w:rPr>
        <w:t xml:space="preserve"> </w:t>
      </w:r>
      <w:r w:rsidRPr="003101B0">
        <w:rPr>
          <w:rFonts w:ascii="Times New Roman" w:hAnsi="Times New Roman" w:cs="Times New Roman"/>
          <w:i/>
          <w:iCs/>
          <w:snapToGrid w:val="0"/>
        </w:rPr>
        <w:t>constante do ponto 27 tinham ainda sido retiradas 87.729,50 toneladas de fruta defeituosa, esta</w:t>
      </w:r>
      <w:r>
        <w:rPr>
          <w:rFonts w:ascii="Times New Roman" w:hAnsi="Times New Roman" w:cs="Times New Roman"/>
          <w:i/>
          <w:iCs/>
          <w:snapToGrid w:val="0"/>
        </w:rPr>
        <w:t xml:space="preserve"> </w:t>
      </w:r>
      <w:r w:rsidRPr="003101B0">
        <w:rPr>
          <w:rFonts w:ascii="Times New Roman" w:hAnsi="Times New Roman" w:cs="Times New Roman"/>
          <w:i/>
          <w:iCs/>
          <w:snapToGrid w:val="0"/>
        </w:rPr>
        <w:t>prova não resultou feita, não podendo manter-se a conclusão a que chegou o tribunal a quo</w:t>
      </w:r>
      <w:r w:rsidR="002801C1">
        <w:rPr>
          <w:rFonts w:ascii="Times New Roman" w:hAnsi="Times New Roman" w:cs="Times New Roman"/>
          <w:i/>
          <w:iCs/>
          <w:snapToGrid w:val="0"/>
        </w:rPr>
        <w:t xml:space="preserve"> </w:t>
      </w:r>
      <w:r w:rsidRPr="003101B0">
        <w:rPr>
          <w:rFonts w:ascii="Times New Roman" w:hAnsi="Times New Roman" w:cs="Times New Roman"/>
          <w:i/>
          <w:iCs/>
          <w:snapToGrid w:val="0"/>
        </w:rPr>
        <w:t>(…)”</w:t>
      </w:r>
    </w:p>
    <w:p w14:paraId="0E9B9F67" w14:textId="027E674A" w:rsidR="003101B0" w:rsidRPr="003101B0" w:rsidRDefault="003101B0" w:rsidP="003101B0">
      <w:pPr>
        <w:spacing w:line="360" w:lineRule="auto"/>
        <w:ind w:firstLine="708"/>
        <w:jc w:val="both"/>
        <w:rPr>
          <w:rFonts w:ascii="Times New Roman" w:hAnsi="Times New Roman" w:cs="Times New Roman"/>
          <w:i/>
          <w:iCs/>
          <w:snapToGrid w:val="0"/>
        </w:rPr>
      </w:pPr>
      <w:r w:rsidRPr="003101B0">
        <w:rPr>
          <w:rFonts w:ascii="Times New Roman" w:hAnsi="Times New Roman" w:cs="Times New Roman"/>
          <w:i/>
          <w:iCs/>
          <w:snapToGrid w:val="0"/>
        </w:rPr>
        <w:t>4) O Tribunal a quo analisou de forma manifestamente incipiente a relação contratual entre as partes</w:t>
      </w:r>
      <w:r>
        <w:rPr>
          <w:rFonts w:ascii="Times New Roman" w:hAnsi="Times New Roman" w:cs="Times New Roman"/>
          <w:i/>
          <w:iCs/>
          <w:snapToGrid w:val="0"/>
        </w:rPr>
        <w:t xml:space="preserve"> </w:t>
      </w:r>
      <w:r w:rsidRPr="003101B0">
        <w:rPr>
          <w:rFonts w:ascii="Times New Roman" w:hAnsi="Times New Roman" w:cs="Times New Roman"/>
          <w:i/>
          <w:iCs/>
          <w:snapToGrid w:val="0"/>
        </w:rPr>
        <w:t>e, por isso, errou na aplicação do direito, proferindo uma decisão desajustada e injusta.</w:t>
      </w:r>
    </w:p>
    <w:p w14:paraId="74EFDA2D" w14:textId="60678B89" w:rsidR="003101B0" w:rsidRPr="003101B0" w:rsidRDefault="003101B0" w:rsidP="003101B0">
      <w:pPr>
        <w:spacing w:line="360" w:lineRule="auto"/>
        <w:ind w:firstLine="708"/>
        <w:jc w:val="both"/>
        <w:rPr>
          <w:rFonts w:ascii="Times New Roman" w:hAnsi="Times New Roman" w:cs="Times New Roman"/>
          <w:i/>
          <w:iCs/>
          <w:snapToGrid w:val="0"/>
        </w:rPr>
      </w:pPr>
      <w:r w:rsidRPr="003101B0">
        <w:rPr>
          <w:rFonts w:ascii="Times New Roman" w:hAnsi="Times New Roman" w:cs="Times New Roman"/>
          <w:i/>
          <w:iCs/>
          <w:snapToGrid w:val="0"/>
        </w:rPr>
        <w:t>5) Por via do contrato celebrado entra as partes – facto 6 da factualidade assente - , a Recorrida</w:t>
      </w:r>
      <w:r>
        <w:rPr>
          <w:rFonts w:ascii="Times New Roman" w:hAnsi="Times New Roman" w:cs="Times New Roman"/>
          <w:i/>
          <w:iCs/>
          <w:snapToGrid w:val="0"/>
        </w:rPr>
        <w:t xml:space="preserve"> </w:t>
      </w:r>
      <w:r w:rsidRPr="003101B0">
        <w:rPr>
          <w:rFonts w:ascii="Times New Roman" w:hAnsi="Times New Roman" w:cs="Times New Roman"/>
          <w:i/>
          <w:iCs/>
          <w:snapToGrid w:val="0"/>
        </w:rPr>
        <w:t xml:space="preserve">comprometeu-se a entregar </w:t>
      </w:r>
      <w:proofErr w:type="spellStart"/>
      <w:r w:rsidRPr="003101B0">
        <w:rPr>
          <w:rFonts w:ascii="Times New Roman" w:hAnsi="Times New Roman" w:cs="Times New Roman"/>
          <w:i/>
          <w:iCs/>
          <w:snapToGrid w:val="0"/>
        </w:rPr>
        <w:t>pêra</w:t>
      </w:r>
      <w:proofErr w:type="spellEnd"/>
      <w:r w:rsidRPr="003101B0">
        <w:rPr>
          <w:rFonts w:ascii="Times New Roman" w:hAnsi="Times New Roman" w:cs="Times New Roman"/>
          <w:i/>
          <w:iCs/>
          <w:snapToGrid w:val="0"/>
        </w:rPr>
        <w:t xml:space="preserve"> Rocha à Recorrente e esta comprometeu-se a liquidar os</w:t>
      </w:r>
      <w:r>
        <w:rPr>
          <w:rFonts w:ascii="Times New Roman" w:hAnsi="Times New Roman" w:cs="Times New Roman"/>
          <w:i/>
          <w:iCs/>
          <w:snapToGrid w:val="0"/>
        </w:rPr>
        <w:t xml:space="preserve"> </w:t>
      </w:r>
      <w:r w:rsidRPr="003101B0">
        <w:rPr>
          <w:rFonts w:ascii="Times New Roman" w:hAnsi="Times New Roman" w:cs="Times New Roman"/>
          <w:i/>
          <w:iCs/>
          <w:snapToGrid w:val="0"/>
        </w:rPr>
        <w:t>seguintes valores: € 0,35 por cada quilograma de pera de calibre superior a 55 milímetros e €0,25</w:t>
      </w:r>
      <w:r>
        <w:rPr>
          <w:rFonts w:ascii="Times New Roman" w:hAnsi="Times New Roman" w:cs="Times New Roman"/>
          <w:i/>
          <w:iCs/>
          <w:snapToGrid w:val="0"/>
        </w:rPr>
        <w:t xml:space="preserve"> </w:t>
      </w:r>
      <w:r w:rsidRPr="003101B0">
        <w:rPr>
          <w:rFonts w:ascii="Times New Roman" w:hAnsi="Times New Roman" w:cs="Times New Roman"/>
          <w:i/>
          <w:iCs/>
          <w:snapToGrid w:val="0"/>
        </w:rPr>
        <w:t>por cada quilograma de pera rocha com calibre entre 50 e 55 milímetros.</w:t>
      </w:r>
    </w:p>
    <w:p w14:paraId="34AB6C36" w14:textId="102E1891" w:rsidR="003101B0" w:rsidRPr="003101B0" w:rsidRDefault="003101B0" w:rsidP="003101B0">
      <w:pPr>
        <w:spacing w:line="360" w:lineRule="auto"/>
        <w:ind w:firstLine="708"/>
        <w:jc w:val="both"/>
        <w:rPr>
          <w:rFonts w:ascii="Times New Roman" w:hAnsi="Times New Roman" w:cs="Times New Roman"/>
          <w:i/>
          <w:iCs/>
          <w:snapToGrid w:val="0"/>
        </w:rPr>
      </w:pPr>
      <w:r w:rsidRPr="003101B0">
        <w:rPr>
          <w:rFonts w:ascii="Times New Roman" w:hAnsi="Times New Roman" w:cs="Times New Roman"/>
          <w:i/>
          <w:iCs/>
          <w:snapToGrid w:val="0"/>
        </w:rPr>
        <w:t xml:space="preserve">6) Mais ficou expressamente acordado entre as partes que toda a </w:t>
      </w:r>
      <w:proofErr w:type="spellStart"/>
      <w:r w:rsidRPr="003101B0">
        <w:rPr>
          <w:rFonts w:ascii="Times New Roman" w:hAnsi="Times New Roman" w:cs="Times New Roman"/>
          <w:i/>
          <w:iCs/>
          <w:snapToGrid w:val="0"/>
        </w:rPr>
        <w:t>pêra</w:t>
      </w:r>
      <w:proofErr w:type="spellEnd"/>
      <w:r w:rsidRPr="003101B0">
        <w:rPr>
          <w:rFonts w:ascii="Times New Roman" w:hAnsi="Times New Roman" w:cs="Times New Roman"/>
          <w:i/>
          <w:iCs/>
          <w:snapToGrid w:val="0"/>
        </w:rPr>
        <w:t xml:space="preserve"> que tivesse um calibre inferior</w:t>
      </w:r>
      <w:r>
        <w:rPr>
          <w:rFonts w:ascii="Times New Roman" w:hAnsi="Times New Roman" w:cs="Times New Roman"/>
          <w:i/>
          <w:iCs/>
          <w:snapToGrid w:val="0"/>
        </w:rPr>
        <w:t xml:space="preserve"> </w:t>
      </w:r>
      <w:r w:rsidRPr="003101B0">
        <w:rPr>
          <w:rFonts w:ascii="Times New Roman" w:hAnsi="Times New Roman" w:cs="Times New Roman"/>
          <w:i/>
          <w:iCs/>
          <w:snapToGrid w:val="0"/>
        </w:rPr>
        <w:t>a 50 milímetros, que fosse destinada a indústria, que estivesse podre ou desidrata, não seria</w:t>
      </w:r>
      <w:r>
        <w:rPr>
          <w:rFonts w:ascii="Times New Roman" w:hAnsi="Times New Roman" w:cs="Times New Roman"/>
          <w:i/>
          <w:iCs/>
          <w:snapToGrid w:val="0"/>
        </w:rPr>
        <w:t xml:space="preserve"> </w:t>
      </w:r>
      <w:r w:rsidRPr="003101B0">
        <w:rPr>
          <w:rFonts w:ascii="Times New Roman" w:hAnsi="Times New Roman" w:cs="Times New Roman"/>
          <w:i/>
          <w:iCs/>
          <w:snapToGrid w:val="0"/>
        </w:rPr>
        <w:t>remunerada com qualquer valor.</w:t>
      </w:r>
    </w:p>
    <w:p w14:paraId="29B45FE5" w14:textId="305C7A83" w:rsidR="003101B0" w:rsidRPr="003101B0" w:rsidRDefault="003101B0" w:rsidP="003101B0">
      <w:pPr>
        <w:spacing w:line="360" w:lineRule="auto"/>
        <w:ind w:firstLine="708"/>
        <w:jc w:val="both"/>
        <w:rPr>
          <w:rFonts w:ascii="Times New Roman" w:hAnsi="Times New Roman" w:cs="Times New Roman"/>
          <w:i/>
          <w:iCs/>
          <w:snapToGrid w:val="0"/>
        </w:rPr>
      </w:pPr>
      <w:r w:rsidRPr="003101B0">
        <w:rPr>
          <w:rFonts w:ascii="Times New Roman" w:hAnsi="Times New Roman" w:cs="Times New Roman"/>
          <w:i/>
          <w:iCs/>
          <w:snapToGrid w:val="0"/>
        </w:rPr>
        <w:t>7) Sendo estas as condições comerciais acordadas entre as partes, resta verificar como se fazia a</w:t>
      </w:r>
      <w:r>
        <w:rPr>
          <w:rFonts w:ascii="Times New Roman" w:hAnsi="Times New Roman" w:cs="Times New Roman"/>
          <w:i/>
          <w:iCs/>
          <w:snapToGrid w:val="0"/>
        </w:rPr>
        <w:t xml:space="preserve"> </w:t>
      </w:r>
      <w:r w:rsidRPr="003101B0">
        <w:rPr>
          <w:rFonts w:ascii="Times New Roman" w:hAnsi="Times New Roman" w:cs="Times New Roman"/>
          <w:i/>
          <w:iCs/>
          <w:snapToGrid w:val="0"/>
        </w:rPr>
        <w:t>verificação do preenchimento dessas condições de remuneração, matéria que consta dos factos</w:t>
      </w:r>
      <w:r>
        <w:rPr>
          <w:rFonts w:ascii="Times New Roman" w:hAnsi="Times New Roman" w:cs="Times New Roman"/>
          <w:i/>
          <w:iCs/>
          <w:snapToGrid w:val="0"/>
        </w:rPr>
        <w:t xml:space="preserve"> </w:t>
      </w:r>
      <w:r w:rsidRPr="003101B0">
        <w:rPr>
          <w:rFonts w:ascii="Times New Roman" w:hAnsi="Times New Roman" w:cs="Times New Roman"/>
          <w:i/>
          <w:iCs/>
          <w:snapToGrid w:val="0"/>
        </w:rPr>
        <w:t>provados 9, 10, 12, 13, 14, 15, 20, 21, 31, 34, 40</w:t>
      </w:r>
    </w:p>
    <w:p w14:paraId="0677C1E4" w14:textId="7D9E1660" w:rsidR="003101B0" w:rsidRPr="003101B0" w:rsidRDefault="003101B0" w:rsidP="003101B0">
      <w:pPr>
        <w:spacing w:line="360" w:lineRule="auto"/>
        <w:ind w:firstLine="708"/>
        <w:jc w:val="both"/>
        <w:rPr>
          <w:rFonts w:ascii="Times New Roman" w:hAnsi="Times New Roman" w:cs="Times New Roman"/>
          <w:i/>
          <w:iCs/>
          <w:snapToGrid w:val="0"/>
        </w:rPr>
      </w:pPr>
      <w:r w:rsidRPr="003101B0">
        <w:rPr>
          <w:rFonts w:ascii="Times New Roman" w:hAnsi="Times New Roman" w:cs="Times New Roman"/>
          <w:i/>
          <w:iCs/>
          <w:snapToGrid w:val="0"/>
        </w:rPr>
        <w:t>8) Da factualidade apurada conclui-se que o valor em concreto de cada quilograma de fruta entregue</w:t>
      </w:r>
      <w:r>
        <w:rPr>
          <w:rFonts w:ascii="Times New Roman" w:hAnsi="Times New Roman" w:cs="Times New Roman"/>
          <w:i/>
          <w:iCs/>
          <w:snapToGrid w:val="0"/>
        </w:rPr>
        <w:t xml:space="preserve"> </w:t>
      </w:r>
      <w:r w:rsidRPr="003101B0">
        <w:rPr>
          <w:rFonts w:ascii="Times New Roman" w:hAnsi="Times New Roman" w:cs="Times New Roman"/>
          <w:i/>
          <w:iCs/>
          <w:snapToGrid w:val="0"/>
        </w:rPr>
        <w:t xml:space="preserve">pela Autora, apenas seria possível de apurar, após verificação da </w:t>
      </w:r>
      <w:proofErr w:type="spellStart"/>
      <w:r w:rsidRPr="003101B0">
        <w:rPr>
          <w:rFonts w:ascii="Times New Roman" w:hAnsi="Times New Roman" w:cs="Times New Roman"/>
          <w:i/>
          <w:iCs/>
          <w:snapToGrid w:val="0"/>
        </w:rPr>
        <w:t>respectiva</w:t>
      </w:r>
      <w:proofErr w:type="spellEnd"/>
      <w:r w:rsidRPr="003101B0">
        <w:rPr>
          <w:rFonts w:ascii="Times New Roman" w:hAnsi="Times New Roman" w:cs="Times New Roman"/>
          <w:i/>
          <w:iCs/>
          <w:snapToGrid w:val="0"/>
        </w:rPr>
        <w:t xml:space="preserve"> calibragem de toda a</w:t>
      </w:r>
      <w:r>
        <w:rPr>
          <w:rFonts w:ascii="Times New Roman" w:hAnsi="Times New Roman" w:cs="Times New Roman"/>
          <w:i/>
          <w:iCs/>
          <w:snapToGrid w:val="0"/>
        </w:rPr>
        <w:t xml:space="preserve"> </w:t>
      </w:r>
      <w:r w:rsidRPr="003101B0">
        <w:rPr>
          <w:rFonts w:ascii="Times New Roman" w:hAnsi="Times New Roman" w:cs="Times New Roman"/>
          <w:i/>
          <w:iCs/>
          <w:snapToGrid w:val="0"/>
        </w:rPr>
        <w:t xml:space="preserve">pera entrada, como também, das condições fitossanitárias dessa mesma </w:t>
      </w:r>
      <w:proofErr w:type="spellStart"/>
      <w:r w:rsidRPr="003101B0">
        <w:rPr>
          <w:rFonts w:ascii="Times New Roman" w:hAnsi="Times New Roman" w:cs="Times New Roman"/>
          <w:i/>
          <w:iCs/>
          <w:snapToGrid w:val="0"/>
        </w:rPr>
        <w:t>pêra</w:t>
      </w:r>
      <w:proofErr w:type="spellEnd"/>
      <w:r w:rsidRPr="003101B0">
        <w:rPr>
          <w:rFonts w:ascii="Times New Roman" w:hAnsi="Times New Roman" w:cs="Times New Roman"/>
          <w:i/>
          <w:iCs/>
          <w:snapToGrid w:val="0"/>
        </w:rPr>
        <w:t>.</w:t>
      </w:r>
    </w:p>
    <w:p w14:paraId="71A2C33D" w14:textId="350A9AB3" w:rsidR="003101B0" w:rsidRPr="003101B0" w:rsidRDefault="003101B0" w:rsidP="003101B0">
      <w:pPr>
        <w:spacing w:line="360" w:lineRule="auto"/>
        <w:ind w:firstLine="708"/>
        <w:jc w:val="both"/>
        <w:rPr>
          <w:rFonts w:ascii="Times New Roman" w:hAnsi="Times New Roman" w:cs="Times New Roman"/>
          <w:i/>
          <w:iCs/>
          <w:snapToGrid w:val="0"/>
        </w:rPr>
      </w:pPr>
      <w:r w:rsidRPr="003101B0">
        <w:rPr>
          <w:rFonts w:ascii="Times New Roman" w:hAnsi="Times New Roman" w:cs="Times New Roman"/>
          <w:i/>
          <w:iCs/>
          <w:snapToGrid w:val="0"/>
        </w:rPr>
        <w:t>9) E tal aferição quer de calibragem, quer das condições da fruta, apenas se pode dar por concluída</w:t>
      </w:r>
      <w:r>
        <w:rPr>
          <w:rFonts w:ascii="Times New Roman" w:hAnsi="Times New Roman" w:cs="Times New Roman"/>
          <w:i/>
          <w:iCs/>
          <w:snapToGrid w:val="0"/>
        </w:rPr>
        <w:t xml:space="preserve"> </w:t>
      </w:r>
      <w:r w:rsidRPr="003101B0">
        <w:rPr>
          <w:rFonts w:ascii="Times New Roman" w:hAnsi="Times New Roman" w:cs="Times New Roman"/>
          <w:i/>
          <w:iCs/>
          <w:snapToGrid w:val="0"/>
        </w:rPr>
        <w:t xml:space="preserve">após a passagem de toda a fruta recebida, pelas 3 fases de processamento da </w:t>
      </w:r>
      <w:proofErr w:type="spellStart"/>
      <w:r w:rsidRPr="003101B0">
        <w:rPr>
          <w:rFonts w:ascii="Times New Roman" w:hAnsi="Times New Roman" w:cs="Times New Roman"/>
          <w:i/>
          <w:iCs/>
          <w:snapToGrid w:val="0"/>
        </w:rPr>
        <w:t>pêra</w:t>
      </w:r>
      <w:proofErr w:type="spellEnd"/>
      <w:r w:rsidRPr="003101B0">
        <w:rPr>
          <w:rFonts w:ascii="Times New Roman" w:hAnsi="Times New Roman" w:cs="Times New Roman"/>
          <w:i/>
          <w:iCs/>
          <w:snapToGrid w:val="0"/>
        </w:rPr>
        <w:t xml:space="preserve"> nas instalações</w:t>
      </w:r>
      <w:r>
        <w:rPr>
          <w:rFonts w:ascii="Times New Roman" w:hAnsi="Times New Roman" w:cs="Times New Roman"/>
          <w:i/>
          <w:iCs/>
          <w:snapToGrid w:val="0"/>
        </w:rPr>
        <w:t xml:space="preserve"> </w:t>
      </w:r>
      <w:r w:rsidRPr="003101B0">
        <w:rPr>
          <w:rFonts w:ascii="Times New Roman" w:hAnsi="Times New Roman" w:cs="Times New Roman"/>
          <w:i/>
          <w:iCs/>
          <w:snapToGrid w:val="0"/>
        </w:rPr>
        <w:t>da Recorrente, tal como ficou dado por assente na factualidade apurada.</w:t>
      </w:r>
    </w:p>
    <w:p w14:paraId="1879F067" w14:textId="382ABE98" w:rsidR="003101B0" w:rsidRPr="003101B0" w:rsidRDefault="003101B0" w:rsidP="003101B0">
      <w:pPr>
        <w:spacing w:line="360" w:lineRule="auto"/>
        <w:ind w:firstLine="708"/>
        <w:jc w:val="both"/>
        <w:rPr>
          <w:rFonts w:ascii="Times New Roman" w:hAnsi="Times New Roman" w:cs="Times New Roman"/>
          <w:i/>
          <w:iCs/>
          <w:snapToGrid w:val="0"/>
        </w:rPr>
      </w:pPr>
      <w:r w:rsidRPr="003101B0">
        <w:rPr>
          <w:rFonts w:ascii="Times New Roman" w:hAnsi="Times New Roman" w:cs="Times New Roman"/>
          <w:i/>
          <w:iCs/>
          <w:snapToGrid w:val="0"/>
        </w:rPr>
        <w:t>10) Errou manifestamente o Tribunal a quo ao concluir, como o faz, que a Recorrente não demonstrou</w:t>
      </w:r>
      <w:r>
        <w:rPr>
          <w:rFonts w:ascii="Times New Roman" w:hAnsi="Times New Roman" w:cs="Times New Roman"/>
          <w:i/>
          <w:iCs/>
          <w:snapToGrid w:val="0"/>
        </w:rPr>
        <w:t xml:space="preserve"> </w:t>
      </w:r>
      <w:r w:rsidRPr="003101B0">
        <w:rPr>
          <w:rFonts w:ascii="Times New Roman" w:hAnsi="Times New Roman" w:cs="Times New Roman"/>
          <w:i/>
          <w:iCs/>
          <w:snapToGrid w:val="0"/>
        </w:rPr>
        <w:t>a quantidade de fruta que foi destinada a indústria.</w:t>
      </w:r>
    </w:p>
    <w:p w14:paraId="77DC247B" w14:textId="5F881E86" w:rsidR="003101B0" w:rsidRPr="003101B0" w:rsidRDefault="003101B0" w:rsidP="003101B0">
      <w:pPr>
        <w:spacing w:line="360" w:lineRule="auto"/>
        <w:ind w:firstLine="708"/>
        <w:jc w:val="both"/>
        <w:rPr>
          <w:rFonts w:ascii="Times New Roman" w:hAnsi="Times New Roman" w:cs="Times New Roman"/>
          <w:i/>
          <w:iCs/>
          <w:snapToGrid w:val="0"/>
        </w:rPr>
      </w:pPr>
      <w:r w:rsidRPr="003101B0">
        <w:rPr>
          <w:rFonts w:ascii="Times New Roman" w:hAnsi="Times New Roman" w:cs="Times New Roman"/>
          <w:i/>
          <w:iCs/>
          <w:snapToGrid w:val="0"/>
        </w:rPr>
        <w:lastRenderedPageBreak/>
        <w:t>11) A Recorrente demonstrou essa precisa quantidade no momento nem que nos termos acordados</w:t>
      </w:r>
      <w:r>
        <w:rPr>
          <w:rFonts w:ascii="Times New Roman" w:hAnsi="Times New Roman" w:cs="Times New Roman"/>
          <w:i/>
          <w:iCs/>
          <w:snapToGrid w:val="0"/>
        </w:rPr>
        <w:t xml:space="preserve"> </w:t>
      </w:r>
      <w:r w:rsidRPr="003101B0">
        <w:rPr>
          <w:rFonts w:ascii="Times New Roman" w:hAnsi="Times New Roman" w:cs="Times New Roman"/>
          <w:i/>
          <w:iCs/>
          <w:snapToGrid w:val="0"/>
        </w:rPr>
        <w:t>lhe era exigível demonstrar, ou seja, no momento de apuramento das contas finais, quando toda a</w:t>
      </w:r>
      <w:r>
        <w:rPr>
          <w:rFonts w:ascii="Times New Roman" w:hAnsi="Times New Roman" w:cs="Times New Roman"/>
          <w:i/>
          <w:iCs/>
          <w:snapToGrid w:val="0"/>
        </w:rPr>
        <w:t xml:space="preserve"> </w:t>
      </w:r>
      <w:r w:rsidRPr="003101B0">
        <w:rPr>
          <w:rFonts w:ascii="Times New Roman" w:hAnsi="Times New Roman" w:cs="Times New Roman"/>
          <w:i/>
          <w:iCs/>
          <w:snapToGrid w:val="0"/>
        </w:rPr>
        <w:t>fruta já tinha passado pelas fases de verificação de calibre e qualidade!</w:t>
      </w:r>
    </w:p>
    <w:p w14:paraId="1A5ABE41" w14:textId="3C50F9E7" w:rsidR="003101B0" w:rsidRPr="003101B0" w:rsidRDefault="003101B0" w:rsidP="003101B0">
      <w:pPr>
        <w:spacing w:line="360" w:lineRule="auto"/>
        <w:ind w:firstLine="708"/>
        <w:jc w:val="both"/>
        <w:rPr>
          <w:rFonts w:ascii="Times New Roman" w:hAnsi="Times New Roman" w:cs="Times New Roman"/>
          <w:i/>
          <w:iCs/>
          <w:snapToGrid w:val="0"/>
        </w:rPr>
      </w:pPr>
      <w:r w:rsidRPr="003101B0">
        <w:rPr>
          <w:rFonts w:ascii="Times New Roman" w:hAnsi="Times New Roman" w:cs="Times New Roman"/>
          <w:i/>
          <w:iCs/>
          <w:snapToGrid w:val="0"/>
        </w:rPr>
        <w:t>12) Apuramento esse que foi – e bem – evidenciado pelo Tribunal de 1ª Instancia e completamente</w:t>
      </w:r>
      <w:r>
        <w:rPr>
          <w:rFonts w:ascii="Times New Roman" w:hAnsi="Times New Roman" w:cs="Times New Roman"/>
          <w:i/>
          <w:iCs/>
          <w:snapToGrid w:val="0"/>
        </w:rPr>
        <w:t xml:space="preserve"> </w:t>
      </w:r>
      <w:r w:rsidRPr="003101B0">
        <w:rPr>
          <w:rFonts w:ascii="Times New Roman" w:hAnsi="Times New Roman" w:cs="Times New Roman"/>
          <w:i/>
          <w:iCs/>
          <w:snapToGrid w:val="0"/>
        </w:rPr>
        <w:t>desconsiderado - mal - pelo Tribunal a quo</w:t>
      </w:r>
    </w:p>
    <w:p w14:paraId="3AE103BD" w14:textId="6F3BBA03" w:rsidR="003101B0" w:rsidRPr="003101B0" w:rsidRDefault="003101B0" w:rsidP="003101B0">
      <w:pPr>
        <w:spacing w:line="360" w:lineRule="auto"/>
        <w:ind w:firstLine="708"/>
        <w:jc w:val="both"/>
        <w:rPr>
          <w:rFonts w:ascii="Times New Roman" w:hAnsi="Times New Roman" w:cs="Times New Roman"/>
          <w:i/>
          <w:iCs/>
          <w:snapToGrid w:val="0"/>
        </w:rPr>
      </w:pPr>
      <w:r w:rsidRPr="003101B0">
        <w:rPr>
          <w:rFonts w:ascii="Times New Roman" w:hAnsi="Times New Roman" w:cs="Times New Roman"/>
          <w:i/>
          <w:iCs/>
          <w:snapToGrid w:val="0"/>
        </w:rPr>
        <w:t>13) O Tribunal a quo errou ao concluir que a Recorrente “aceitou” toda a fruta, não demonstrando a</w:t>
      </w:r>
      <w:r>
        <w:rPr>
          <w:rFonts w:ascii="Times New Roman" w:hAnsi="Times New Roman" w:cs="Times New Roman"/>
          <w:i/>
          <w:iCs/>
          <w:snapToGrid w:val="0"/>
        </w:rPr>
        <w:t xml:space="preserve"> </w:t>
      </w:r>
      <w:r w:rsidRPr="003101B0">
        <w:rPr>
          <w:rFonts w:ascii="Times New Roman" w:hAnsi="Times New Roman" w:cs="Times New Roman"/>
          <w:i/>
          <w:iCs/>
          <w:snapToGrid w:val="0"/>
        </w:rPr>
        <w:t>quantidade que fora rejeitada por podridão, desidratação ou de escopo para industria.</w:t>
      </w:r>
    </w:p>
    <w:p w14:paraId="3FA24C55" w14:textId="75B6C135" w:rsidR="003101B0" w:rsidRPr="003101B0" w:rsidRDefault="003101B0" w:rsidP="003101B0">
      <w:pPr>
        <w:spacing w:line="360" w:lineRule="auto"/>
        <w:ind w:firstLine="708"/>
        <w:jc w:val="both"/>
        <w:rPr>
          <w:rFonts w:ascii="Times New Roman" w:hAnsi="Times New Roman" w:cs="Times New Roman"/>
          <w:i/>
          <w:iCs/>
          <w:snapToGrid w:val="0"/>
        </w:rPr>
      </w:pPr>
      <w:r w:rsidRPr="003101B0">
        <w:rPr>
          <w:rFonts w:ascii="Times New Roman" w:hAnsi="Times New Roman" w:cs="Times New Roman"/>
          <w:i/>
          <w:iCs/>
          <w:snapToGrid w:val="0"/>
        </w:rPr>
        <w:t>14) Confunde a Tribunal a quo pressuposto de não-aceitação de fruta ou recusa de fruta, com o</w:t>
      </w:r>
      <w:r>
        <w:rPr>
          <w:rFonts w:ascii="Times New Roman" w:hAnsi="Times New Roman" w:cs="Times New Roman"/>
          <w:i/>
          <w:iCs/>
          <w:snapToGrid w:val="0"/>
        </w:rPr>
        <w:t xml:space="preserve"> </w:t>
      </w:r>
      <w:r w:rsidRPr="003101B0">
        <w:rPr>
          <w:rFonts w:ascii="Times New Roman" w:hAnsi="Times New Roman" w:cs="Times New Roman"/>
          <w:i/>
          <w:iCs/>
          <w:snapToGrid w:val="0"/>
        </w:rPr>
        <w:t>conceito de aferição das condições da fruta para determinação do valor acordado entre as partes</w:t>
      </w:r>
      <w:r>
        <w:rPr>
          <w:rFonts w:ascii="Times New Roman" w:hAnsi="Times New Roman" w:cs="Times New Roman"/>
          <w:i/>
          <w:iCs/>
          <w:snapToGrid w:val="0"/>
        </w:rPr>
        <w:t xml:space="preserve"> </w:t>
      </w:r>
      <w:r w:rsidRPr="003101B0">
        <w:rPr>
          <w:rFonts w:ascii="Times New Roman" w:hAnsi="Times New Roman" w:cs="Times New Roman"/>
          <w:i/>
          <w:iCs/>
          <w:snapToGrid w:val="0"/>
        </w:rPr>
        <w:t>para a sua remuneração.</w:t>
      </w:r>
    </w:p>
    <w:p w14:paraId="497A9211" w14:textId="11BAD421" w:rsidR="003101B0" w:rsidRPr="003101B0" w:rsidRDefault="003101B0" w:rsidP="003101B0">
      <w:pPr>
        <w:spacing w:line="360" w:lineRule="auto"/>
        <w:ind w:firstLine="708"/>
        <w:jc w:val="both"/>
        <w:rPr>
          <w:rFonts w:ascii="Times New Roman" w:hAnsi="Times New Roman" w:cs="Times New Roman"/>
          <w:i/>
          <w:iCs/>
          <w:snapToGrid w:val="0"/>
        </w:rPr>
      </w:pPr>
      <w:r w:rsidRPr="003101B0">
        <w:rPr>
          <w:rFonts w:ascii="Times New Roman" w:hAnsi="Times New Roman" w:cs="Times New Roman"/>
          <w:i/>
          <w:iCs/>
          <w:snapToGrid w:val="0"/>
        </w:rPr>
        <w:t xml:space="preserve">15) O calibre e condição fitossanitária da </w:t>
      </w:r>
      <w:proofErr w:type="spellStart"/>
      <w:r w:rsidRPr="003101B0">
        <w:rPr>
          <w:rFonts w:ascii="Times New Roman" w:hAnsi="Times New Roman" w:cs="Times New Roman"/>
          <w:i/>
          <w:iCs/>
          <w:snapToGrid w:val="0"/>
        </w:rPr>
        <w:t>pêra</w:t>
      </w:r>
      <w:proofErr w:type="spellEnd"/>
      <w:r w:rsidRPr="003101B0">
        <w:rPr>
          <w:rFonts w:ascii="Times New Roman" w:hAnsi="Times New Roman" w:cs="Times New Roman"/>
          <w:i/>
          <w:iCs/>
          <w:snapToGrid w:val="0"/>
        </w:rPr>
        <w:t xml:space="preserve"> não eram condições de aceitação ou não </w:t>
      </w:r>
      <w:proofErr w:type="spellStart"/>
      <w:r w:rsidRPr="003101B0">
        <w:rPr>
          <w:rFonts w:ascii="Times New Roman" w:hAnsi="Times New Roman" w:cs="Times New Roman"/>
          <w:i/>
          <w:iCs/>
          <w:snapToGrid w:val="0"/>
        </w:rPr>
        <w:t>pêra</w:t>
      </w:r>
      <w:proofErr w:type="spellEnd"/>
      <w:r w:rsidRPr="003101B0">
        <w:rPr>
          <w:rFonts w:ascii="Times New Roman" w:hAnsi="Times New Roman" w:cs="Times New Roman"/>
          <w:i/>
          <w:iCs/>
          <w:snapToGrid w:val="0"/>
        </w:rPr>
        <w:t>, mas</w:t>
      </w:r>
      <w:r>
        <w:rPr>
          <w:rFonts w:ascii="Times New Roman" w:hAnsi="Times New Roman" w:cs="Times New Roman"/>
          <w:i/>
          <w:iCs/>
          <w:snapToGrid w:val="0"/>
        </w:rPr>
        <w:t xml:space="preserve"> </w:t>
      </w:r>
      <w:r w:rsidRPr="003101B0">
        <w:rPr>
          <w:rFonts w:ascii="Times New Roman" w:hAnsi="Times New Roman" w:cs="Times New Roman"/>
          <w:i/>
          <w:iCs/>
          <w:snapToGrid w:val="0"/>
        </w:rPr>
        <w:t>apenas e somente, critérios para apuramento do valor a liquidar, ou seja, para determinação do</w:t>
      </w:r>
      <w:r>
        <w:rPr>
          <w:rFonts w:ascii="Times New Roman" w:hAnsi="Times New Roman" w:cs="Times New Roman"/>
          <w:i/>
          <w:iCs/>
          <w:snapToGrid w:val="0"/>
        </w:rPr>
        <w:t xml:space="preserve"> </w:t>
      </w:r>
      <w:r w:rsidRPr="003101B0">
        <w:rPr>
          <w:rFonts w:ascii="Times New Roman" w:hAnsi="Times New Roman" w:cs="Times New Roman"/>
          <w:i/>
          <w:iCs/>
          <w:snapToGrid w:val="0"/>
        </w:rPr>
        <w:t>preço.</w:t>
      </w:r>
    </w:p>
    <w:p w14:paraId="4DF5F47D" w14:textId="36A9D2D8" w:rsidR="003101B0" w:rsidRPr="003101B0" w:rsidRDefault="003101B0" w:rsidP="003101B0">
      <w:pPr>
        <w:spacing w:line="360" w:lineRule="auto"/>
        <w:ind w:firstLine="708"/>
        <w:jc w:val="both"/>
        <w:rPr>
          <w:rFonts w:ascii="Times New Roman" w:hAnsi="Times New Roman" w:cs="Times New Roman"/>
          <w:i/>
          <w:iCs/>
          <w:snapToGrid w:val="0"/>
        </w:rPr>
      </w:pPr>
      <w:r w:rsidRPr="003101B0">
        <w:rPr>
          <w:rFonts w:ascii="Times New Roman" w:hAnsi="Times New Roman" w:cs="Times New Roman"/>
          <w:i/>
          <w:iCs/>
          <w:snapToGrid w:val="0"/>
        </w:rPr>
        <w:t>16) Ao contrário do decidido pelo Tribunal a quo, a Recorrente demonstrou o sucessivo reporte que fez</w:t>
      </w:r>
      <w:r>
        <w:rPr>
          <w:rFonts w:ascii="Times New Roman" w:hAnsi="Times New Roman" w:cs="Times New Roman"/>
          <w:i/>
          <w:iCs/>
          <w:snapToGrid w:val="0"/>
        </w:rPr>
        <w:t xml:space="preserve"> </w:t>
      </w:r>
      <w:r w:rsidRPr="003101B0">
        <w:rPr>
          <w:rFonts w:ascii="Times New Roman" w:hAnsi="Times New Roman" w:cs="Times New Roman"/>
          <w:i/>
          <w:iCs/>
          <w:snapToGrid w:val="0"/>
        </w:rPr>
        <w:t>à Recorrida no que se referia às más condições de grande percentagem da fruta recebida, e este</w:t>
      </w:r>
      <w:r>
        <w:rPr>
          <w:rFonts w:ascii="Times New Roman" w:hAnsi="Times New Roman" w:cs="Times New Roman"/>
          <w:i/>
          <w:iCs/>
          <w:snapToGrid w:val="0"/>
        </w:rPr>
        <w:t xml:space="preserve"> </w:t>
      </w:r>
      <w:r w:rsidRPr="003101B0">
        <w:rPr>
          <w:rFonts w:ascii="Times New Roman" w:hAnsi="Times New Roman" w:cs="Times New Roman"/>
          <w:i/>
          <w:iCs/>
          <w:snapToGrid w:val="0"/>
        </w:rPr>
        <w:t>era um reporte de informação, pois, conforme demonstrado essa fruta não seria remunerada na</w:t>
      </w:r>
      <w:r>
        <w:rPr>
          <w:rFonts w:ascii="Times New Roman" w:hAnsi="Times New Roman" w:cs="Times New Roman"/>
          <w:i/>
          <w:iCs/>
          <w:snapToGrid w:val="0"/>
        </w:rPr>
        <w:t xml:space="preserve"> </w:t>
      </w:r>
      <w:r w:rsidRPr="003101B0">
        <w:rPr>
          <w:rFonts w:ascii="Times New Roman" w:hAnsi="Times New Roman" w:cs="Times New Roman"/>
          <w:i/>
          <w:iCs/>
          <w:snapToGrid w:val="0"/>
        </w:rPr>
        <w:t>contabilidade final do preço a pagar, como resulta dos nomeadamente dos factos assentes 34 e 46</w:t>
      </w:r>
    </w:p>
    <w:p w14:paraId="7E470E66" w14:textId="2647E6A4" w:rsidR="003101B0" w:rsidRPr="003101B0" w:rsidRDefault="003101B0" w:rsidP="003101B0">
      <w:pPr>
        <w:spacing w:line="360" w:lineRule="auto"/>
        <w:ind w:firstLine="708"/>
        <w:jc w:val="both"/>
        <w:rPr>
          <w:rFonts w:ascii="Times New Roman" w:hAnsi="Times New Roman" w:cs="Times New Roman"/>
          <w:i/>
          <w:iCs/>
          <w:snapToGrid w:val="0"/>
        </w:rPr>
      </w:pPr>
      <w:r w:rsidRPr="003101B0">
        <w:rPr>
          <w:rFonts w:ascii="Times New Roman" w:hAnsi="Times New Roman" w:cs="Times New Roman"/>
          <w:i/>
          <w:iCs/>
          <w:snapToGrid w:val="0"/>
        </w:rPr>
        <w:t>17) É pois errada a conclusão alcançada pelo Erra Tribunal a quo de que a fruta destinada para</w:t>
      </w:r>
      <w:r>
        <w:rPr>
          <w:rFonts w:ascii="Times New Roman" w:hAnsi="Times New Roman" w:cs="Times New Roman"/>
          <w:i/>
          <w:iCs/>
          <w:snapToGrid w:val="0"/>
        </w:rPr>
        <w:t xml:space="preserve"> </w:t>
      </w:r>
      <w:r w:rsidRPr="003101B0">
        <w:rPr>
          <w:rFonts w:ascii="Times New Roman" w:hAnsi="Times New Roman" w:cs="Times New Roman"/>
          <w:i/>
          <w:iCs/>
          <w:snapToGrid w:val="0"/>
        </w:rPr>
        <w:t>indústria demonstrada pela Recorrente é apenas a que consta do facto assente 27.</w:t>
      </w:r>
    </w:p>
    <w:p w14:paraId="78C75C52" w14:textId="728D692A" w:rsidR="003101B0" w:rsidRPr="003101B0" w:rsidRDefault="003101B0" w:rsidP="003101B0">
      <w:pPr>
        <w:spacing w:line="360" w:lineRule="auto"/>
        <w:ind w:firstLine="708"/>
        <w:jc w:val="both"/>
        <w:rPr>
          <w:rFonts w:ascii="Times New Roman" w:hAnsi="Times New Roman" w:cs="Times New Roman"/>
          <w:i/>
          <w:iCs/>
          <w:snapToGrid w:val="0"/>
        </w:rPr>
      </w:pPr>
      <w:r w:rsidRPr="003101B0">
        <w:rPr>
          <w:rFonts w:ascii="Times New Roman" w:hAnsi="Times New Roman" w:cs="Times New Roman"/>
          <w:i/>
          <w:iCs/>
          <w:snapToGrid w:val="0"/>
        </w:rPr>
        <w:t>18) A Recorrente demonstrou que para além dessa fruta identificada no ponto 27., muitas outras</w:t>
      </w:r>
      <w:r>
        <w:rPr>
          <w:rFonts w:ascii="Times New Roman" w:hAnsi="Times New Roman" w:cs="Times New Roman"/>
          <w:i/>
          <w:iCs/>
          <w:snapToGrid w:val="0"/>
        </w:rPr>
        <w:t xml:space="preserve"> </w:t>
      </w:r>
      <w:r w:rsidRPr="003101B0">
        <w:rPr>
          <w:rFonts w:ascii="Times New Roman" w:hAnsi="Times New Roman" w:cs="Times New Roman"/>
          <w:i/>
          <w:iCs/>
          <w:snapToGrid w:val="0"/>
        </w:rPr>
        <w:t>toneladas – concretamente identificadas no momento do saldo final – foram reportadas à</w:t>
      </w:r>
      <w:r>
        <w:rPr>
          <w:rFonts w:ascii="Times New Roman" w:hAnsi="Times New Roman" w:cs="Times New Roman"/>
          <w:i/>
          <w:iCs/>
          <w:snapToGrid w:val="0"/>
        </w:rPr>
        <w:t xml:space="preserve"> </w:t>
      </w:r>
      <w:r w:rsidRPr="003101B0">
        <w:rPr>
          <w:rFonts w:ascii="Times New Roman" w:hAnsi="Times New Roman" w:cs="Times New Roman"/>
          <w:i/>
          <w:iCs/>
          <w:snapToGrid w:val="0"/>
        </w:rPr>
        <w:t>Recorrida.</w:t>
      </w:r>
    </w:p>
    <w:p w14:paraId="062940A2" w14:textId="65B6B6B8" w:rsidR="003101B0" w:rsidRPr="003101B0" w:rsidRDefault="003101B0" w:rsidP="003101B0">
      <w:pPr>
        <w:spacing w:line="360" w:lineRule="auto"/>
        <w:ind w:firstLine="708"/>
        <w:jc w:val="both"/>
        <w:rPr>
          <w:rFonts w:ascii="Times New Roman" w:hAnsi="Times New Roman" w:cs="Times New Roman"/>
          <w:i/>
          <w:iCs/>
          <w:snapToGrid w:val="0"/>
        </w:rPr>
      </w:pPr>
      <w:r w:rsidRPr="003101B0">
        <w:rPr>
          <w:rFonts w:ascii="Times New Roman" w:hAnsi="Times New Roman" w:cs="Times New Roman"/>
          <w:i/>
          <w:iCs/>
          <w:snapToGrid w:val="0"/>
        </w:rPr>
        <w:t>19) Note-se que mesmo no ponto 27 da factualidade apurada consta a expressa referência a que essa é</w:t>
      </w:r>
      <w:r>
        <w:rPr>
          <w:rFonts w:ascii="Times New Roman" w:hAnsi="Times New Roman" w:cs="Times New Roman"/>
          <w:i/>
          <w:iCs/>
          <w:snapToGrid w:val="0"/>
        </w:rPr>
        <w:t xml:space="preserve"> </w:t>
      </w:r>
      <w:r w:rsidRPr="003101B0">
        <w:rPr>
          <w:rFonts w:ascii="Times New Roman" w:hAnsi="Times New Roman" w:cs="Times New Roman"/>
          <w:i/>
          <w:iCs/>
          <w:snapToGrid w:val="0"/>
        </w:rPr>
        <w:t>apenas a fruta que já se havia logrado apurar (à data de 11.09.2017), mas de forma alguma limitada</w:t>
      </w:r>
      <w:r>
        <w:rPr>
          <w:rFonts w:ascii="Times New Roman" w:hAnsi="Times New Roman" w:cs="Times New Roman"/>
          <w:i/>
          <w:iCs/>
          <w:snapToGrid w:val="0"/>
        </w:rPr>
        <w:t xml:space="preserve"> </w:t>
      </w:r>
      <w:r w:rsidRPr="003101B0">
        <w:rPr>
          <w:rFonts w:ascii="Times New Roman" w:hAnsi="Times New Roman" w:cs="Times New Roman"/>
          <w:i/>
          <w:iCs/>
          <w:snapToGrid w:val="0"/>
        </w:rPr>
        <w:t>a esse momento de apuramento.</w:t>
      </w:r>
    </w:p>
    <w:p w14:paraId="6E34766B" w14:textId="1AE7DF2B" w:rsidR="003101B0" w:rsidRPr="003101B0" w:rsidRDefault="003101B0" w:rsidP="003101B0">
      <w:pPr>
        <w:spacing w:line="360" w:lineRule="auto"/>
        <w:ind w:firstLine="708"/>
        <w:jc w:val="both"/>
        <w:rPr>
          <w:rFonts w:ascii="Times New Roman" w:hAnsi="Times New Roman" w:cs="Times New Roman"/>
          <w:i/>
          <w:iCs/>
          <w:snapToGrid w:val="0"/>
        </w:rPr>
      </w:pPr>
      <w:r w:rsidRPr="003101B0">
        <w:rPr>
          <w:rFonts w:ascii="Times New Roman" w:hAnsi="Times New Roman" w:cs="Times New Roman"/>
          <w:i/>
          <w:iCs/>
          <w:snapToGrid w:val="0"/>
        </w:rPr>
        <w:lastRenderedPageBreak/>
        <w:t xml:space="preserve">20) Aliás, a indicação de fruta podre e para indústria – para além da já referida no ponto 27 </w:t>
      </w:r>
      <w:r>
        <w:rPr>
          <w:rFonts w:ascii="Times New Roman" w:hAnsi="Times New Roman" w:cs="Times New Roman"/>
          <w:i/>
          <w:iCs/>
          <w:snapToGrid w:val="0"/>
        </w:rPr>
        <w:t>–</w:t>
      </w:r>
      <w:r w:rsidRPr="003101B0">
        <w:rPr>
          <w:rFonts w:ascii="Times New Roman" w:hAnsi="Times New Roman" w:cs="Times New Roman"/>
          <w:i/>
          <w:iCs/>
          <w:snapToGrid w:val="0"/>
        </w:rPr>
        <w:t xml:space="preserve"> é</w:t>
      </w:r>
      <w:r>
        <w:rPr>
          <w:rFonts w:ascii="Times New Roman" w:hAnsi="Times New Roman" w:cs="Times New Roman"/>
          <w:i/>
          <w:iCs/>
          <w:snapToGrid w:val="0"/>
        </w:rPr>
        <w:t xml:space="preserve"> </w:t>
      </w:r>
      <w:r w:rsidRPr="003101B0">
        <w:rPr>
          <w:rFonts w:ascii="Times New Roman" w:hAnsi="Times New Roman" w:cs="Times New Roman"/>
          <w:i/>
          <w:iCs/>
          <w:snapToGrid w:val="0"/>
        </w:rPr>
        <w:t>especificamente reportada em várias comunicações, tal como consta dos pontos 32, 33, 44 e 46 da</w:t>
      </w:r>
      <w:r>
        <w:rPr>
          <w:rFonts w:ascii="Times New Roman" w:hAnsi="Times New Roman" w:cs="Times New Roman"/>
          <w:i/>
          <w:iCs/>
          <w:snapToGrid w:val="0"/>
        </w:rPr>
        <w:t xml:space="preserve"> </w:t>
      </w:r>
      <w:r w:rsidRPr="003101B0">
        <w:rPr>
          <w:rFonts w:ascii="Times New Roman" w:hAnsi="Times New Roman" w:cs="Times New Roman"/>
          <w:i/>
          <w:iCs/>
          <w:snapToGrid w:val="0"/>
        </w:rPr>
        <w:t>factualidade apurada.</w:t>
      </w:r>
    </w:p>
    <w:p w14:paraId="74B65010" w14:textId="4B98E2A4" w:rsidR="003101B0" w:rsidRPr="003101B0" w:rsidRDefault="003101B0" w:rsidP="003101B0">
      <w:pPr>
        <w:spacing w:line="360" w:lineRule="auto"/>
        <w:ind w:firstLine="708"/>
        <w:jc w:val="both"/>
        <w:rPr>
          <w:rFonts w:ascii="Times New Roman" w:hAnsi="Times New Roman" w:cs="Times New Roman"/>
          <w:i/>
          <w:iCs/>
          <w:snapToGrid w:val="0"/>
        </w:rPr>
      </w:pPr>
      <w:r w:rsidRPr="003101B0">
        <w:rPr>
          <w:rFonts w:ascii="Times New Roman" w:hAnsi="Times New Roman" w:cs="Times New Roman"/>
          <w:i/>
          <w:iCs/>
          <w:snapToGrid w:val="0"/>
        </w:rPr>
        <w:t>21) A considerar como considerou a Relação de Coimbra, sempre deveria esse Tribunal ter procedido à</w:t>
      </w:r>
      <w:r>
        <w:rPr>
          <w:rFonts w:ascii="Times New Roman" w:hAnsi="Times New Roman" w:cs="Times New Roman"/>
          <w:i/>
          <w:iCs/>
          <w:snapToGrid w:val="0"/>
        </w:rPr>
        <w:t xml:space="preserve"> </w:t>
      </w:r>
      <w:r w:rsidRPr="003101B0">
        <w:rPr>
          <w:rFonts w:ascii="Times New Roman" w:hAnsi="Times New Roman" w:cs="Times New Roman"/>
          <w:i/>
          <w:iCs/>
          <w:snapToGrid w:val="0"/>
        </w:rPr>
        <w:t>ampliação da matéria de facto, de forma a apurar – atenta a factualidade assente mormente nos</w:t>
      </w:r>
      <w:r>
        <w:rPr>
          <w:rFonts w:ascii="Times New Roman" w:hAnsi="Times New Roman" w:cs="Times New Roman"/>
          <w:i/>
          <w:iCs/>
          <w:snapToGrid w:val="0"/>
        </w:rPr>
        <w:t xml:space="preserve"> </w:t>
      </w:r>
      <w:r w:rsidRPr="003101B0">
        <w:rPr>
          <w:rFonts w:ascii="Times New Roman" w:hAnsi="Times New Roman" w:cs="Times New Roman"/>
          <w:i/>
          <w:iCs/>
          <w:snapToGrid w:val="0"/>
        </w:rPr>
        <w:t>citados pontos 32, 33, 44 e 46 – quais as toneladas de fruta que foram destinadas à industria ou</w:t>
      </w:r>
      <w:r>
        <w:rPr>
          <w:rFonts w:ascii="Times New Roman" w:hAnsi="Times New Roman" w:cs="Times New Roman"/>
          <w:i/>
          <w:iCs/>
          <w:snapToGrid w:val="0"/>
        </w:rPr>
        <w:t xml:space="preserve"> </w:t>
      </w:r>
      <w:r w:rsidRPr="003101B0">
        <w:rPr>
          <w:rFonts w:ascii="Times New Roman" w:hAnsi="Times New Roman" w:cs="Times New Roman"/>
          <w:i/>
          <w:iCs/>
          <w:snapToGrid w:val="0"/>
        </w:rPr>
        <w:t>que se encontravam podres e/ou desidratadas, para além da quantidade já identificada no ponto</w:t>
      </w:r>
      <w:r>
        <w:rPr>
          <w:rFonts w:ascii="Times New Roman" w:hAnsi="Times New Roman" w:cs="Times New Roman"/>
          <w:i/>
          <w:iCs/>
          <w:snapToGrid w:val="0"/>
        </w:rPr>
        <w:t xml:space="preserve"> </w:t>
      </w:r>
      <w:r w:rsidRPr="003101B0">
        <w:rPr>
          <w:rFonts w:ascii="Times New Roman" w:hAnsi="Times New Roman" w:cs="Times New Roman"/>
          <w:i/>
          <w:iCs/>
          <w:snapToGrid w:val="0"/>
        </w:rPr>
        <w:t>27 dos facto assentes.</w:t>
      </w:r>
    </w:p>
    <w:p w14:paraId="12F64969" w14:textId="36CA074A" w:rsidR="003101B0" w:rsidRPr="003101B0" w:rsidRDefault="003101B0" w:rsidP="003101B0">
      <w:pPr>
        <w:spacing w:line="360" w:lineRule="auto"/>
        <w:ind w:firstLine="708"/>
        <w:jc w:val="both"/>
        <w:rPr>
          <w:rFonts w:ascii="Times New Roman" w:hAnsi="Times New Roman" w:cs="Times New Roman"/>
          <w:i/>
          <w:iCs/>
          <w:snapToGrid w:val="0"/>
        </w:rPr>
      </w:pPr>
      <w:r w:rsidRPr="003101B0">
        <w:rPr>
          <w:rFonts w:ascii="Times New Roman" w:hAnsi="Times New Roman" w:cs="Times New Roman"/>
          <w:i/>
          <w:iCs/>
          <w:snapToGrid w:val="0"/>
        </w:rPr>
        <w:t>22) Não o tendo feito, pode agora este Supremo Tribunal de Justiça, ao abrigo do disposto no artigo</w:t>
      </w:r>
      <w:r>
        <w:rPr>
          <w:rFonts w:ascii="Times New Roman" w:hAnsi="Times New Roman" w:cs="Times New Roman"/>
          <w:i/>
          <w:iCs/>
          <w:snapToGrid w:val="0"/>
        </w:rPr>
        <w:t xml:space="preserve"> </w:t>
      </w:r>
      <w:r w:rsidRPr="003101B0">
        <w:rPr>
          <w:rFonts w:ascii="Times New Roman" w:hAnsi="Times New Roman" w:cs="Times New Roman"/>
          <w:i/>
          <w:iCs/>
          <w:snapToGrid w:val="0"/>
        </w:rPr>
        <w:t>682º, n.3 do CPC, o que se requer, ordenar a baixa do processo para que se proceda a essa</w:t>
      </w:r>
      <w:r>
        <w:rPr>
          <w:rFonts w:ascii="Times New Roman" w:hAnsi="Times New Roman" w:cs="Times New Roman"/>
          <w:i/>
          <w:iCs/>
          <w:snapToGrid w:val="0"/>
        </w:rPr>
        <w:t xml:space="preserve"> </w:t>
      </w:r>
      <w:r w:rsidRPr="003101B0">
        <w:rPr>
          <w:rFonts w:ascii="Times New Roman" w:hAnsi="Times New Roman" w:cs="Times New Roman"/>
          <w:i/>
          <w:iCs/>
          <w:snapToGrid w:val="0"/>
        </w:rPr>
        <w:t>ampliação.</w:t>
      </w:r>
    </w:p>
    <w:p w14:paraId="19CD80A3" w14:textId="318AB064" w:rsidR="003101B0" w:rsidRPr="003101B0" w:rsidRDefault="003101B0" w:rsidP="003101B0">
      <w:pPr>
        <w:spacing w:line="360" w:lineRule="auto"/>
        <w:ind w:firstLine="708"/>
        <w:jc w:val="both"/>
        <w:rPr>
          <w:rFonts w:ascii="Times New Roman" w:hAnsi="Times New Roman" w:cs="Times New Roman"/>
          <w:i/>
          <w:iCs/>
          <w:snapToGrid w:val="0"/>
        </w:rPr>
      </w:pPr>
      <w:r w:rsidRPr="003101B0">
        <w:rPr>
          <w:rFonts w:ascii="Times New Roman" w:hAnsi="Times New Roman" w:cs="Times New Roman"/>
          <w:i/>
          <w:iCs/>
          <w:snapToGrid w:val="0"/>
        </w:rPr>
        <w:t>23) De facto, cabe sempre a este Supremo Tribunal de Justiça a possibilidade de avaliar se a Relação fez</w:t>
      </w:r>
      <w:r>
        <w:rPr>
          <w:rFonts w:ascii="Times New Roman" w:hAnsi="Times New Roman" w:cs="Times New Roman"/>
          <w:i/>
          <w:iCs/>
          <w:snapToGrid w:val="0"/>
        </w:rPr>
        <w:t xml:space="preserve"> </w:t>
      </w:r>
      <w:r w:rsidRPr="003101B0">
        <w:rPr>
          <w:rFonts w:ascii="Times New Roman" w:hAnsi="Times New Roman" w:cs="Times New Roman"/>
          <w:i/>
          <w:iCs/>
          <w:snapToGrid w:val="0"/>
        </w:rPr>
        <w:t xml:space="preserve">mau uso dos poderes que lhe advêm pelo </w:t>
      </w:r>
      <w:proofErr w:type="spellStart"/>
      <w:r w:rsidRPr="003101B0">
        <w:rPr>
          <w:rFonts w:ascii="Times New Roman" w:hAnsi="Times New Roman" w:cs="Times New Roman"/>
          <w:i/>
          <w:iCs/>
          <w:snapToGrid w:val="0"/>
        </w:rPr>
        <w:t>art</w:t>
      </w:r>
      <w:proofErr w:type="spellEnd"/>
      <w:r w:rsidRPr="003101B0">
        <w:rPr>
          <w:rFonts w:ascii="Times New Roman" w:hAnsi="Times New Roman" w:cs="Times New Roman"/>
          <w:i/>
          <w:iCs/>
          <w:snapToGrid w:val="0"/>
        </w:rPr>
        <w:t xml:space="preserve">. 662.º do CPC, o que, in </w:t>
      </w:r>
      <w:proofErr w:type="spellStart"/>
      <w:r w:rsidRPr="003101B0">
        <w:rPr>
          <w:rFonts w:ascii="Times New Roman" w:hAnsi="Times New Roman" w:cs="Times New Roman"/>
          <w:i/>
          <w:iCs/>
          <w:snapToGrid w:val="0"/>
        </w:rPr>
        <w:t>casu</w:t>
      </w:r>
      <w:proofErr w:type="spellEnd"/>
      <w:r w:rsidRPr="003101B0">
        <w:rPr>
          <w:rFonts w:ascii="Times New Roman" w:hAnsi="Times New Roman" w:cs="Times New Roman"/>
          <w:i/>
          <w:iCs/>
          <w:snapToGrid w:val="0"/>
        </w:rPr>
        <w:t>, se reputa que</w:t>
      </w:r>
      <w:r>
        <w:rPr>
          <w:rFonts w:ascii="Times New Roman" w:hAnsi="Times New Roman" w:cs="Times New Roman"/>
          <w:i/>
          <w:iCs/>
          <w:snapToGrid w:val="0"/>
        </w:rPr>
        <w:t xml:space="preserve"> </w:t>
      </w:r>
      <w:r w:rsidRPr="003101B0">
        <w:rPr>
          <w:rFonts w:ascii="Times New Roman" w:hAnsi="Times New Roman" w:cs="Times New Roman"/>
          <w:i/>
          <w:iCs/>
          <w:snapToGrid w:val="0"/>
        </w:rPr>
        <w:t>aconteceu.</w:t>
      </w:r>
    </w:p>
    <w:p w14:paraId="5563AEB0" w14:textId="0E369C63" w:rsidR="003101B0" w:rsidRPr="003101B0" w:rsidRDefault="003101B0" w:rsidP="003101B0">
      <w:pPr>
        <w:spacing w:line="360" w:lineRule="auto"/>
        <w:ind w:firstLine="708"/>
        <w:jc w:val="both"/>
        <w:rPr>
          <w:rFonts w:ascii="Times New Roman" w:hAnsi="Times New Roman" w:cs="Times New Roman"/>
          <w:i/>
          <w:iCs/>
          <w:snapToGrid w:val="0"/>
        </w:rPr>
      </w:pPr>
      <w:r w:rsidRPr="003101B0">
        <w:rPr>
          <w:rFonts w:ascii="Times New Roman" w:hAnsi="Times New Roman" w:cs="Times New Roman"/>
          <w:i/>
          <w:iCs/>
          <w:snapToGrid w:val="0"/>
        </w:rPr>
        <w:t>24) De facto, existe notória contradição entre os factos assentes, por um lado, e a conclusão do</w:t>
      </w:r>
      <w:r>
        <w:rPr>
          <w:rFonts w:ascii="Times New Roman" w:hAnsi="Times New Roman" w:cs="Times New Roman"/>
          <w:i/>
          <w:iCs/>
          <w:snapToGrid w:val="0"/>
        </w:rPr>
        <w:t xml:space="preserve"> </w:t>
      </w:r>
      <w:r w:rsidRPr="003101B0">
        <w:rPr>
          <w:rFonts w:ascii="Times New Roman" w:hAnsi="Times New Roman" w:cs="Times New Roman"/>
          <w:i/>
          <w:iCs/>
          <w:snapToGrid w:val="0"/>
        </w:rPr>
        <w:t>Tribunal a quo, por outro lado, de que a Recorrente não provou que existiram mais toneladas de</w:t>
      </w:r>
      <w:r>
        <w:rPr>
          <w:rFonts w:ascii="Times New Roman" w:hAnsi="Times New Roman" w:cs="Times New Roman"/>
          <w:i/>
          <w:iCs/>
          <w:snapToGrid w:val="0"/>
        </w:rPr>
        <w:t xml:space="preserve"> </w:t>
      </w:r>
      <w:r w:rsidRPr="003101B0">
        <w:rPr>
          <w:rFonts w:ascii="Times New Roman" w:hAnsi="Times New Roman" w:cs="Times New Roman"/>
          <w:i/>
          <w:iCs/>
          <w:snapToGrid w:val="0"/>
        </w:rPr>
        <w:t>fruta retiradas para indústria do que aquelas que vêm identificadas no ponto 27. da factualidade</w:t>
      </w:r>
      <w:r>
        <w:rPr>
          <w:rFonts w:ascii="Times New Roman" w:hAnsi="Times New Roman" w:cs="Times New Roman"/>
          <w:i/>
          <w:iCs/>
          <w:snapToGrid w:val="0"/>
        </w:rPr>
        <w:t xml:space="preserve"> </w:t>
      </w:r>
      <w:r w:rsidRPr="003101B0">
        <w:rPr>
          <w:rFonts w:ascii="Times New Roman" w:hAnsi="Times New Roman" w:cs="Times New Roman"/>
          <w:i/>
          <w:iCs/>
          <w:snapToGrid w:val="0"/>
        </w:rPr>
        <w:t>assente.</w:t>
      </w:r>
    </w:p>
    <w:p w14:paraId="60EDEAD8" w14:textId="6B69803A" w:rsidR="003101B0" w:rsidRPr="003101B0" w:rsidRDefault="003101B0" w:rsidP="003101B0">
      <w:pPr>
        <w:spacing w:line="360" w:lineRule="auto"/>
        <w:ind w:firstLine="708"/>
        <w:jc w:val="both"/>
        <w:rPr>
          <w:rFonts w:ascii="Times New Roman" w:hAnsi="Times New Roman" w:cs="Times New Roman"/>
          <w:i/>
          <w:iCs/>
          <w:snapToGrid w:val="0"/>
        </w:rPr>
      </w:pPr>
      <w:r w:rsidRPr="003101B0">
        <w:rPr>
          <w:rFonts w:ascii="Times New Roman" w:hAnsi="Times New Roman" w:cs="Times New Roman"/>
          <w:i/>
          <w:iCs/>
          <w:snapToGrid w:val="0"/>
        </w:rPr>
        <w:t>25) A não conformidade da fruta fornecida está patente nos factos provados 18, 19, 20, 21, 23, 26, 32,</w:t>
      </w:r>
      <w:r>
        <w:rPr>
          <w:rFonts w:ascii="Times New Roman" w:hAnsi="Times New Roman" w:cs="Times New Roman"/>
          <w:i/>
          <w:iCs/>
          <w:snapToGrid w:val="0"/>
        </w:rPr>
        <w:t xml:space="preserve"> </w:t>
      </w:r>
      <w:r w:rsidRPr="003101B0">
        <w:rPr>
          <w:rFonts w:ascii="Times New Roman" w:hAnsi="Times New Roman" w:cs="Times New Roman"/>
          <w:i/>
          <w:iCs/>
          <w:snapToGrid w:val="0"/>
        </w:rPr>
        <w:t>33, 41, 44, 46, 50, 51 e 52.</w:t>
      </w:r>
    </w:p>
    <w:p w14:paraId="3024CF1B" w14:textId="7BA063FB" w:rsidR="003101B0" w:rsidRPr="003101B0" w:rsidRDefault="003101B0" w:rsidP="003101B0">
      <w:pPr>
        <w:spacing w:line="360" w:lineRule="auto"/>
        <w:ind w:firstLine="708"/>
        <w:jc w:val="both"/>
        <w:rPr>
          <w:rFonts w:ascii="Times New Roman" w:hAnsi="Times New Roman" w:cs="Times New Roman"/>
          <w:i/>
          <w:iCs/>
          <w:snapToGrid w:val="0"/>
        </w:rPr>
      </w:pPr>
      <w:r w:rsidRPr="003101B0">
        <w:rPr>
          <w:rFonts w:ascii="Times New Roman" w:hAnsi="Times New Roman" w:cs="Times New Roman"/>
          <w:i/>
          <w:iCs/>
          <w:snapToGrid w:val="0"/>
        </w:rPr>
        <w:t>26) Realça-se que o raciocínio do Tribunal a quo para dar como não provado o ponto 49 assentou</w:t>
      </w:r>
      <w:r>
        <w:rPr>
          <w:rFonts w:ascii="Times New Roman" w:hAnsi="Times New Roman" w:cs="Times New Roman"/>
          <w:i/>
          <w:iCs/>
          <w:snapToGrid w:val="0"/>
        </w:rPr>
        <w:t xml:space="preserve"> </w:t>
      </w:r>
      <w:r w:rsidRPr="003101B0">
        <w:rPr>
          <w:rFonts w:ascii="Times New Roman" w:hAnsi="Times New Roman" w:cs="Times New Roman"/>
          <w:i/>
          <w:iCs/>
          <w:snapToGrid w:val="0"/>
        </w:rPr>
        <w:t>primordialmente na circunstância de invocar que dos “pontos essenciais da compra e venda</w:t>
      </w:r>
      <w:r>
        <w:rPr>
          <w:rFonts w:ascii="Times New Roman" w:hAnsi="Times New Roman" w:cs="Times New Roman"/>
          <w:i/>
          <w:iCs/>
          <w:snapToGrid w:val="0"/>
        </w:rPr>
        <w:t xml:space="preserve"> </w:t>
      </w:r>
      <w:r w:rsidRPr="003101B0">
        <w:rPr>
          <w:rFonts w:ascii="Times New Roman" w:hAnsi="Times New Roman" w:cs="Times New Roman"/>
          <w:i/>
          <w:iCs/>
          <w:snapToGrid w:val="0"/>
        </w:rPr>
        <w:t>contratada”, que estão refletidos nos pontos 5 a 8 dos factos apurados, não resultaria</w:t>
      </w:r>
      <w:r>
        <w:rPr>
          <w:rFonts w:ascii="Times New Roman" w:hAnsi="Times New Roman" w:cs="Times New Roman"/>
          <w:i/>
          <w:iCs/>
          <w:snapToGrid w:val="0"/>
        </w:rPr>
        <w:t xml:space="preserve"> </w:t>
      </w:r>
      <w:r w:rsidRPr="003101B0">
        <w:rPr>
          <w:rFonts w:ascii="Times New Roman" w:hAnsi="Times New Roman" w:cs="Times New Roman"/>
          <w:i/>
          <w:iCs/>
          <w:snapToGrid w:val="0"/>
        </w:rPr>
        <w:t>demonstrado que ficara acordado que a verificação da fruta, em termos de calibre e de qualidade,</w:t>
      </w:r>
      <w:r>
        <w:rPr>
          <w:rFonts w:ascii="Times New Roman" w:hAnsi="Times New Roman" w:cs="Times New Roman"/>
          <w:i/>
          <w:iCs/>
          <w:snapToGrid w:val="0"/>
        </w:rPr>
        <w:t xml:space="preserve"> </w:t>
      </w:r>
      <w:r w:rsidRPr="003101B0">
        <w:rPr>
          <w:rFonts w:ascii="Times New Roman" w:hAnsi="Times New Roman" w:cs="Times New Roman"/>
          <w:i/>
          <w:iCs/>
          <w:snapToGrid w:val="0"/>
        </w:rPr>
        <w:t>não seria efetuada logo na receção, mas antes até ao momento final da respetiva revenda.</w:t>
      </w:r>
    </w:p>
    <w:p w14:paraId="5D22E86C" w14:textId="54A0E4DB" w:rsidR="003101B0" w:rsidRPr="003101B0" w:rsidRDefault="003101B0" w:rsidP="003101B0">
      <w:pPr>
        <w:spacing w:line="360" w:lineRule="auto"/>
        <w:ind w:firstLine="708"/>
        <w:jc w:val="both"/>
        <w:rPr>
          <w:rFonts w:ascii="Times New Roman" w:hAnsi="Times New Roman" w:cs="Times New Roman"/>
          <w:i/>
          <w:iCs/>
          <w:snapToGrid w:val="0"/>
        </w:rPr>
      </w:pPr>
      <w:r w:rsidRPr="003101B0">
        <w:rPr>
          <w:rFonts w:ascii="Times New Roman" w:hAnsi="Times New Roman" w:cs="Times New Roman"/>
          <w:i/>
          <w:iCs/>
          <w:snapToGrid w:val="0"/>
        </w:rPr>
        <w:t>27) O contrato celebrado entre as partes é um contrato atípico, visto o preço a pagar ser incerto à data</w:t>
      </w:r>
      <w:r>
        <w:rPr>
          <w:rFonts w:ascii="Times New Roman" w:hAnsi="Times New Roman" w:cs="Times New Roman"/>
          <w:i/>
          <w:iCs/>
          <w:snapToGrid w:val="0"/>
        </w:rPr>
        <w:t xml:space="preserve"> </w:t>
      </w:r>
      <w:r w:rsidRPr="003101B0">
        <w:rPr>
          <w:rFonts w:ascii="Times New Roman" w:hAnsi="Times New Roman" w:cs="Times New Roman"/>
          <w:i/>
          <w:iCs/>
          <w:snapToGrid w:val="0"/>
        </w:rPr>
        <w:t>da entrega da fruta.</w:t>
      </w:r>
    </w:p>
    <w:p w14:paraId="45A72947" w14:textId="185D61FF" w:rsidR="003101B0" w:rsidRPr="003101B0" w:rsidRDefault="003101B0" w:rsidP="003101B0">
      <w:pPr>
        <w:spacing w:line="360" w:lineRule="auto"/>
        <w:ind w:firstLine="708"/>
        <w:jc w:val="both"/>
        <w:rPr>
          <w:rFonts w:ascii="Times New Roman" w:hAnsi="Times New Roman" w:cs="Times New Roman"/>
          <w:i/>
          <w:iCs/>
          <w:snapToGrid w:val="0"/>
        </w:rPr>
      </w:pPr>
      <w:r w:rsidRPr="003101B0">
        <w:rPr>
          <w:rFonts w:ascii="Times New Roman" w:hAnsi="Times New Roman" w:cs="Times New Roman"/>
          <w:i/>
          <w:iCs/>
          <w:snapToGrid w:val="0"/>
        </w:rPr>
        <w:lastRenderedPageBreak/>
        <w:t>28) E todos os operadores deste mercado de fruta bem sabem que é assim que se processa a forma de</w:t>
      </w:r>
      <w:r>
        <w:rPr>
          <w:rFonts w:ascii="Times New Roman" w:hAnsi="Times New Roman" w:cs="Times New Roman"/>
          <w:i/>
          <w:iCs/>
          <w:snapToGrid w:val="0"/>
        </w:rPr>
        <w:t xml:space="preserve"> </w:t>
      </w:r>
      <w:r w:rsidRPr="003101B0">
        <w:rPr>
          <w:rFonts w:ascii="Times New Roman" w:hAnsi="Times New Roman" w:cs="Times New Roman"/>
          <w:i/>
          <w:iCs/>
          <w:snapToGrid w:val="0"/>
        </w:rPr>
        <w:t>apuramento do preço que se terá que pagar.</w:t>
      </w:r>
    </w:p>
    <w:p w14:paraId="362D5250" w14:textId="119E2EAD" w:rsidR="003101B0" w:rsidRPr="003101B0" w:rsidRDefault="003101B0" w:rsidP="003101B0">
      <w:pPr>
        <w:spacing w:line="360" w:lineRule="auto"/>
        <w:ind w:firstLine="708"/>
        <w:jc w:val="both"/>
        <w:rPr>
          <w:rFonts w:ascii="Times New Roman" w:hAnsi="Times New Roman" w:cs="Times New Roman"/>
          <w:i/>
          <w:iCs/>
          <w:snapToGrid w:val="0"/>
        </w:rPr>
      </w:pPr>
      <w:r w:rsidRPr="003101B0">
        <w:rPr>
          <w:rFonts w:ascii="Times New Roman" w:hAnsi="Times New Roman" w:cs="Times New Roman"/>
          <w:i/>
          <w:iCs/>
          <w:snapToGrid w:val="0"/>
        </w:rPr>
        <w:t>29) Decidiu mal a Relação de Coimbra ao fazer tábua rasa dos vários pontos da factualidade apurada</w:t>
      </w:r>
      <w:r>
        <w:rPr>
          <w:rFonts w:ascii="Times New Roman" w:hAnsi="Times New Roman" w:cs="Times New Roman"/>
          <w:i/>
          <w:iCs/>
          <w:snapToGrid w:val="0"/>
        </w:rPr>
        <w:t xml:space="preserve"> </w:t>
      </w:r>
      <w:r w:rsidRPr="003101B0">
        <w:rPr>
          <w:rFonts w:ascii="Times New Roman" w:hAnsi="Times New Roman" w:cs="Times New Roman"/>
          <w:i/>
          <w:iCs/>
          <w:snapToGrid w:val="0"/>
        </w:rPr>
        <w:t>em que se demonstra a reclamação junto da Recorrida da má qualidade da fruta, para concluir que</w:t>
      </w:r>
      <w:r>
        <w:rPr>
          <w:rFonts w:ascii="Times New Roman" w:hAnsi="Times New Roman" w:cs="Times New Roman"/>
          <w:i/>
          <w:iCs/>
          <w:snapToGrid w:val="0"/>
        </w:rPr>
        <w:t xml:space="preserve"> </w:t>
      </w:r>
      <w:r w:rsidRPr="003101B0">
        <w:rPr>
          <w:rFonts w:ascii="Times New Roman" w:hAnsi="Times New Roman" w:cs="Times New Roman"/>
          <w:i/>
          <w:iCs/>
          <w:snapToGrid w:val="0"/>
        </w:rPr>
        <w:t>a Recorrente não fez prova do defeito da coisa entregue.</w:t>
      </w:r>
    </w:p>
    <w:p w14:paraId="2D4524FF" w14:textId="06EDD710" w:rsidR="003101B0" w:rsidRPr="003101B0" w:rsidRDefault="003101B0" w:rsidP="003101B0">
      <w:pPr>
        <w:spacing w:line="360" w:lineRule="auto"/>
        <w:ind w:firstLine="708"/>
        <w:jc w:val="both"/>
        <w:rPr>
          <w:rFonts w:ascii="Times New Roman" w:hAnsi="Times New Roman" w:cs="Times New Roman"/>
          <w:i/>
          <w:iCs/>
          <w:snapToGrid w:val="0"/>
        </w:rPr>
      </w:pPr>
      <w:r w:rsidRPr="003101B0">
        <w:rPr>
          <w:rFonts w:ascii="Times New Roman" w:hAnsi="Times New Roman" w:cs="Times New Roman"/>
          <w:i/>
          <w:iCs/>
          <w:snapToGrid w:val="0"/>
        </w:rPr>
        <w:t>30) De todo o modo - e ainda que assim não se entendesse, o que apenas se conceber, sem conceder -</w:t>
      </w:r>
      <w:r>
        <w:rPr>
          <w:rFonts w:ascii="Times New Roman" w:hAnsi="Times New Roman" w:cs="Times New Roman"/>
          <w:i/>
          <w:iCs/>
          <w:snapToGrid w:val="0"/>
        </w:rPr>
        <w:t xml:space="preserve"> </w:t>
      </w:r>
      <w:r w:rsidRPr="003101B0">
        <w:rPr>
          <w:rFonts w:ascii="Times New Roman" w:hAnsi="Times New Roman" w:cs="Times New Roman"/>
          <w:i/>
          <w:iCs/>
          <w:snapToGrid w:val="0"/>
        </w:rPr>
        <w:t>como já exposto, o acordado entre as partes, não é subsumível ao quanto está previsto no 913º do</w:t>
      </w:r>
      <w:r>
        <w:rPr>
          <w:rFonts w:ascii="Times New Roman" w:hAnsi="Times New Roman" w:cs="Times New Roman"/>
          <w:i/>
          <w:iCs/>
          <w:snapToGrid w:val="0"/>
        </w:rPr>
        <w:t xml:space="preserve"> </w:t>
      </w:r>
      <w:r w:rsidRPr="003101B0">
        <w:rPr>
          <w:rFonts w:ascii="Times New Roman" w:hAnsi="Times New Roman" w:cs="Times New Roman"/>
          <w:i/>
          <w:iCs/>
          <w:snapToGrid w:val="0"/>
        </w:rPr>
        <w:t>Código Civil, pois as partes configuraram – previamente – no âmbito da sua liberdade contratual, o</w:t>
      </w:r>
      <w:r>
        <w:rPr>
          <w:rFonts w:ascii="Times New Roman" w:hAnsi="Times New Roman" w:cs="Times New Roman"/>
          <w:i/>
          <w:iCs/>
          <w:snapToGrid w:val="0"/>
        </w:rPr>
        <w:t xml:space="preserve"> </w:t>
      </w:r>
      <w:r w:rsidRPr="003101B0">
        <w:rPr>
          <w:rFonts w:ascii="Times New Roman" w:hAnsi="Times New Roman" w:cs="Times New Roman"/>
          <w:i/>
          <w:iCs/>
          <w:snapToGrid w:val="0"/>
        </w:rPr>
        <w:t>tratamento a dar à fruta que fosse considerada podre, desidratada ou para industria.</w:t>
      </w:r>
    </w:p>
    <w:p w14:paraId="040FFBAF" w14:textId="5D9DCAE3" w:rsidR="003101B0" w:rsidRPr="003101B0" w:rsidRDefault="003101B0" w:rsidP="003101B0">
      <w:pPr>
        <w:spacing w:line="360" w:lineRule="auto"/>
        <w:ind w:firstLine="708"/>
        <w:jc w:val="both"/>
        <w:rPr>
          <w:rFonts w:ascii="Times New Roman" w:hAnsi="Times New Roman" w:cs="Times New Roman"/>
          <w:i/>
          <w:iCs/>
          <w:snapToGrid w:val="0"/>
        </w:rPr>
      </w:pPr>
      <w:r w:rsidRPr="003101B0">
        <w:rPr>
          <w:rFonts w:ascii="Times New Roman" w:hAnsi="Times New Roman" w:cs="Times New Roman"/>
          <w:i/>
          <w:iCs/>
          <w:snapToGrid w:val="0"/>
        </w:rPr>
        <w:t>31) Ou seja, não se impunha à aqui Recorrente o cumprimento de nenhum prazo – que não o prazo de</w:t>
      </w:r>
      <w:r>
        <w:rPr>
          <w:rFonts w:ascii="Times New Roman" w:hAnsi="Times New Roman" w:cs="Times New Roman"/>
          <w:i/>
          <w:iCs/>
          <w:snapToGrid w:val="0"/>
        </w:rPr>
        <w:t xml:space="preserve"> </w:t>
      </w:r>
      <w:r w:rsidRPr="003101B0">
        <w:rPr>
          <w:rFonts w:ascii="Times New Roman" w:hAnsi="Times New Roman" w:cs="Times New Roman"/>
          <w:i/>
          <w:iCs/>
          <w:snapToGrid w:val="0"/>
        </w:rPr>
        <w:t>apuramento do valor final - de denúncia de fruta desidratada ou para indústria, tal como decidido</w:t>
      </w:r>
      <w:r>
        <w:rPr>
          <w:rFonts w:ascii="Times New Roman" w:hAnsi="Times New Roman" w:cs="Times New Roman"/>
          <w:i/>
          <w:iCs/>
          <w:snapToGrid w:val="0"/>
        </w:rPr>
        <w:t xml:space="preserve"> </w:t>
      </w:r>
      <w:r w:rsidRPr="003101B0">
        <w:rPr>
          <w:rFonts w:ascii="Times New Roman" w:hAnsi="Times New Roman" w:cs="Times New Roman"/>
          <w:i/>
          <w:iCs/>
          <w:snapToGrid w:val="0"/>
        </w:rPr>
        <w:t>pelo Tribunal recorrido.</w:t>
      </w:r>
    </w:p>
    <w:p w14:paraId="7917799F" w14:textId="7C0A6376" w:rsidR="003101B0" w:rsidRPr="003101B0" w:rsidRDefault="003101B0" w:rsidP="003101B0">
      <w:pPr>
        <w:spacing w:line="360" w:lineRule="auto"/>
        <w:ind w:firstLine="708"/>
        <w:jc w:val="both"/>
        <w:rPr>
          <w:rFonts w:ascii="Times New Roman" w:hAnsi="Times New Roman" w:cs="Times New Roman"/>
          <w:i/>
          <w:iCs/>
          <w:snapToGrid w:val="0"/>
        </w:rPr>
      </w:pPr>
      <w:r w:rsidRPr="003101B0">
        <w:rPr>
          <w:rFonts w:ascii="Times New Roman" w:hAnsi="Times New Roman" w:cs="Times New Roman"/>
          <w:i/>
          <w:iCs/>
          <w:snapToGrid w:val="0"/>
        </w:rPr>
        <w:t>32) As partes já haviam acordado - no momento da celebração do acordo comercial que estabeleceram</w:t>
      </w:r>
      <w:r>
        <w:rPr>
          <w:rFonts w:ascii="Times New Roman" w:hAnsi="Times New Roman" w:cs="Times New Roman"/>
          <w:i/>
          <w:iCs/>
          <w:snapToGrid w:val="0"/>
        </w:rPr>
        <w:t xml:space="preserve"> </w:t>
      </w:r>
      <w:r w:rsidRPr="003101B0">
        <w:rPr>
          <w:rFonts w:ascii="Times New Roman" w:hAnsi="Times New Roman" w:cs="Times New Roman"/>
          <w:i/>
          <w:iCs/>
          <w:snapToGrid w:val="0"/>
        </w:rPr>
        <w:t>– o desfecho a dar a fruta que reunisse essas condições, ou seja, que não seria remunerada, não se</w:t>
      </w:r>
      <w:r>
        <w:rPr>
          <w:rFonts w:ascii="Times New Roman" w:hAnsi="Times New Roman" w:cs="Times New Roman"/>
          <w:i/>
          <w:iCs/>
          <w:snapToGrid w:val="0"/>
        </w:rPr>
        <w:t xml:space="preserve"> </w:t>
      </w:r>
      <w:r w:rsidRPr="003101B0">
        <w:rPr>
          <w:rFonts w:ascii="Times New Roman" w:hAnsi="Times New Roman" w:cs="Times New Roman"/>
          <w:i/>
          <w:iCs/>
          <w:snapToGrid w:val="0"/>
        </w:rPr>
        <w:t>estabelecendo nenhum outro prazo de denúncia, que não fosse o do apuramento do saldo final.</w:t>
      </w:r>
    </w:p>
    <w:p w14:paraId="220EDB15" w14:textId="7796C578" w:rsidR="003101B0" w:rsidRPr="003101B0" w:rsidRDefault="003101B0" w:rsidP="003101B0">
      <w:pPr>
        <w:spacing w:line="360" w:lineRule="auto"/>
        <w:ind w:firstLine="708"/>
        <w:jc w:val="both"/>
        <w:rPr>
          <w:rFonts w:ascii="Times New Roman" w:hAnsi="Times New Roman" w:cs="Times New Roman"/>
          <w:i/>
          <w:iCs/>
          <w:snapToGrid w:val="0"/>
        </w:rPr>
      </w:pPr>
      <w:r w:rsidRPr="003101B0">
        <w:rPr>
          <w:rFonts w:ascii="Times New Roman" w:hAnsi="Times New Roman" w:cs="Times New Roman"/>
          <w:i/>
          <w:iCs/>
          <w:snapToGrid w:val="0"/>
        </w:rPr>
        <w:t>33) Não faz qualquer sentido discutir-se neste caso no regime da venda de coisas defeituosas como faz</w:t>
      </w:r>
      <w:r>
        <w:rPr>
          <w:rFonts w:ascii="Times New Roman" w:hAnsi="Times New Roman" w:cs="Times New Roman"/>
          <w:i/>
          <w:iCs/>
          <w:snapToGrid w:val="0"/>
        </w:rPr>
        <w:t xml:space="preserve"> </w:t>
      </w:r>
      <w:r w:rsidRPr="003101B0">
        <w:rPr>
          <w:rFonts w:ascii="Times New Roman" w:hAnsi="Times New Roman" w:cs="Times New Roman"/>
          <w:i/>
          <w:iCs/>
          <w:snapToGrid w:val="0"/>
        </w:rPr>
        <w:t>a Relação de Coimbra, considerando que este regime impõe ao comprador o ónus de denúncia do</w:t>
      </w:r>
      <w:r>
        <w:rPr>
          <w:rFonts w:ascii="Times New Roman" w:hAnsi="Times New Roman" w:cs="Times New Roman"/>
          <w:i/>
          <w:iCs/>
          <w:snapToGrid w:val="0"/>
        </w:rPr>
        <w:t xml:space="preserve"> </w:t>
      </w:r>
      <w:r w:rsidRPr="003101B0">
        <w:rPr>
          <w:rFonts w:ascii="Times New Roman" w:hAnsi="Times New Roman" w:cs="Times New Roman"/>
          <w:i/>
          <w:iCs/>
          <w:snapToGrid w:val="0"/>
        </w:rPr>
        <w:t>defeito da coisa ao vendedor, com objetivo de dar a este último a possibilidade de retificar ou</w:t>
      </w:r>
      <w:r>
        <w:rPr>
          <w:rFonts w:ascii="Times New Roman" w:hAnsi="Times New Roman" w:cs="Times New Roman"/>
          <w:i/>
          <w:iCs/>
          <w:snapToGrid w:val="0"/>
        </w:rPr>
        <w:t xml:space="preserve"> </w:t>
      </w:r>
      <w:r w:rsidRPr="003101B0">
        <w:rPr>
          <w:rFonts w:ascii="Times New Roman" w:hAnsi="Times New Roman" w:cs="Times New Roman"/>
          <w:i/>
          <w:iCs/>
          <w:snapToGrid w:val="0"/>
        </w:rPr>
        <w:t>corrigir o cumprimento defeituoso da sua prestação.</w:t>
      </w:r>
    </w:p>
    <w:p w14:paraId="2EF78627" w14:textId="77777777" w:rsidR="003101B0" w:rsidRPr="003101B0" w:rsidRDefault="003101B0" w:rsidP="003101B0">
      <w:pPr>
        <w:spacing w:line="360" w:lineRule="auto"/>
        <w:ind w:firstLine="708"/>
        <w:jc w:val="both"/>
        <w:rPr>
          <w:rFonts w:ascii="Times New Roman" w:hAnsi="Times New Roman" w:cs="Times New Roman"/>
          <w:i/>
          <w:iCs/>
          <w:snapToGrid w:val="0"/>
        </w:rPr>
      </w:pPr>
      <w:r w:rsidRPr="003101B0">
        <w:rPr>
          <w:rFonts w:ascii="Times New Roman" w:hAnsi="Times New Roman" w:cs="Times New Roman"/>
          <w:i/>
          <w:iCs/>
          <w:snapToGrid w:val="0"/>
        </w:rPr>
        <w:t>34) Neste caso, não se impunha nenhuma possibilidade de retificação ou correção.</w:t>
      </w:r>
    </w:p>
    <w:p w14:paraId="4D62173A" w14:textId="3D696C7A" w:rsidR="003101B0" w:rsidRPr="003101B0" w:rsidRDefault="003101B0" w:rsidP="003101B0">
      <w:pPr>
        <w:spacing w:line="360" w:lineRule="auto"/>
        <w:ind w:firstLine="708"/>
        <w:jc w:val="both"/>
        <w:rPr>
          <w:rFonts w:ascii="Times New Roman" w:hAnsi="Times New Roman" w:cs="Times New Roman"/>
          <w:i/>
          <w:iCs/>
          <w:snapToGrid w:val="0"/>
        </w:rPr>
      </w:pPr>
      <w:r w:rsidRPr="003101B0">
        <w:rPr>
          <w:rFonts w:ascii="Times New Roman" w:hAnsi="Times New Roman" w:cs="Times New Roman"/>
          <w:i/>
          <w:iCs/>
          <w:snapToGrid w:val="0"/>
        </w:rPr>
        <w:t>35) A fruta em causa tinha sido toda entregue, cabia apenas efetuar uma aferição da respetiva</w:t>
      </w:r>
      <w:r>
        <w:rPr>
          <w:rFonts w:ascii="Times New Roman" w:hAnsi="Times New Roman" w:cs="Times New Roman"/>
          <w:i/>
          <w:iCs/>
          <w:snapToGrid w:val="0"/>
        </w:rPr>
        <w:t xml:space="preserve"> </w:t>
      </w:r>
      <w:r w:rsidRPr="003101B0">
        <w:rPr>
          <w:rFonts w:ascii="Times New Roman" w:hAnsi="Times New Roman" w:cs="Times New Roman"/>
          <w:i/>
          <w:iCs/>
          <w:snapToGrid w:val="0"/>
        </w:rPr>
        <w:t>calibragem e das condições fitossanitárias, para efeitos de remuneração.</w:t>
      </w:r>
    </w:p>
    <w:p w14:paraId="016CCAA9" w14:textId="34981AD6" w:rsidR="003101B0" w:rsidRPr="003101B0" w:rsidRDefault="003101B0" w:rsidP="0090217B">
      <w:pPr>
        <w:spacing w:line="360" w:lineRule="auto"/>
        <w:ind w:firstLine="708"/>
        <w:jc w:val="both"/>
        <w:rPr>
          <w:rFonts w:ascii="Times New Roman" w:hAnsi="Times New Roman" w:cs="Times New Roman"/>
          <w:i/>
          <w:iCs/>
          <w:snapToGrid w:val="0"/>
        </w:rPr>
      </w:pPr>
      <w:r w:rsidRPr="003101B0">
        <w:rPr>
          <w:rFonts w:ascii="Times New Roman" w:hAnsi="Times New Roman" w:cs="Times New Roman"/>
          <w:i/>
          <w:iCs/>
          <w:snapToGrid w:val="0"/>
        </w:rPr>
        <w:t>36) Assim, deveria então o Tribunal a quo ter feito efetivo uso do mecanismo previsto no artigo 236.º</w:t>
      </w:r>
      <w:r>
        <w:rPr>
          <w:rFonts w:ascii="Times New Roman" w:hAnsi="Times New Roman" w:cs="Times New Roman"/>
          <w:i/>
          <w:iCs/>
          <w:snapToGrid w:val="0"/>
        </w:rPr>
        <w:t xml:space="preserve"> </w:t>
      </w:r>
      <w:r w:rsidRPr="003101B0">
        <w:rPr>
          <w:rFonts w:ascii="Times New Roman" w:hAnsi="Times New Roman" w:cs="Times New Roman"/>
          <w:i/>
          <w:iCs/>
          <w:snapToGrid w:val="0"/>
        </w:rPr>
        <w:t>do Código Civil para a interpretação da declaração negocial das partes (até porque a questão da</w:t>
      </w:r>
      <w:r>
        <w:rPr>
          <w:rFonts w:ascii="Times New Roman" w:hAnsi="Times New Roman" w:cs="Times New Roman"/>
          <w:i/>
          <w:iCs/>
          <w:snapToGrid w:val="0"/>
        </w:rPr>
        <w:t xml:space="preserve"> </w:t>
      </w:r>
      <w:r w:rsidRPr="003101B0">
        <w:rPr>
          <w:rFonts w:ascii="Times New Roman" w:hAnsi="Times New Roman" w:cs="Times New Roman"/>
          <w:i/>
          <w:iCs/>
          <w:snapToGrid w:val="0"/>
        </w:rPr>
        <w:t>interpretação negocial é, sabe-se hoje, não uma estrita questão-de-facto mas autêntica questão</w:t>
      </w:r>
      <w:r>
        <w:rPr>
          <w:rFonts w:ascii="Times New Roman" w:hAnsi="Times New Roman" w:cs="Times New Roman"/>
          <w:i/>
          <w:iCs/>
          <w:snapToGrid w:val="0"/>
        </w:rPr>
        <w:t xml:space="preserve"> </w:t>
      </w:r>
      <w:r w:rsidRPr="003101B0">
        <w:rPr>
          <w:rFonts w:ascii="Times New Roman" w:hAnsi="Times New Roman" w:cs="Times New Roman"/>
          <w:i/>
          <w:iCs/>
          <w:snapToGrid w:val="0"/>
        </w:rPr>
        <w:t>de</w:t>
      </w:r>
      <w:r w:rsidR="0090217B">
        <w:rPr>
          <w:rFonts w:ascii="Times New Roman" w:hAnsi="Times New Roman" w:cs="Times New Roman"/>
          <w:i/>
          <w:iCs/>
          <w:snapToGrid w:val="0"/>
        </w:rPr>
        <w:t xml:space="preserve"> </w:t>
      </w:r>
      <w:r w:rsidRPr="003101B0">
        <w:rPr>
          <w:rFonts w:ascii="Times New Roman" w:hAnsi="Times New Roman" w:cs="Times New Roman"/>
          <w:i/>
          <w:iCs/>
          <w:snapToGrid w:val="0"/>
        </w:rPr>
        <w:t xml:space="preserve">direito Assim </w:t>
      </w:r>
      <w:proofErr w:type="spellStart"/>
      <w:r w:rsidRPr="003101B0">
        <w:rPr>
          <w:rFonts w:ascii="Times New Roman" w:hAnsi="Times New Roman" w:cs="Times New Roman"/>
          <w:i/>
          <w:iCs/>
          <w:snapToGrid w:val="0"/>
        </w:rPr>
        <w:t>cfr</w:t>
      </w:r>
      <w:proofErr w:type="spellEnd"/>
      <w:r w:rsidRPr="003101B0">
        <w:rPr>
          <w:rFonts w:ascii="Times New Roman" w:hAnsi="Times New Roman" w:cs="Times New Roman"/>
          <w:i/>
          <w:iCs/>
          <w:snapToGrid w:val="0"/>
        </w:rPr>
        <w:t>. MENEZES CORDEIRO, Tratado de direito civil, 3.ª ed., Coimbra, 2005, I, 743 e</w:t>
      </w:r>
      <w:r w:rsidR="0090217B">
        <w:rPr>
          <w:rFonts w:ascii="Times New Roman" w:hAnsi="Times New Roman" w:cs="Times New Roman"/>
          <w:i/>
          <w:iCs/>
          <w:snapToGrid w:val="0"/>
        </w:rPr>
        <w:t xml:space="preserve"> </w:t>
      </w:r>
      <w:r w:rsidRPr="003101B0">
        <w:rPr>
          <w:rFonts w:ascii="Times New Roman" w:hAnsi="Times New Roman" w:cs="Times New Roman"/>
          <w:i/>
          <w:iCs/>
          <w:snapToGrid w:val="0"/>
        </w:rPr>
        <w:t>ss.)</w:t>
      </w:r>
    </w:p>
    <w:p w14:paraId="1569DF9A" w14:textId="494CF8C9" w:rsidR="003101B0" w:rsidRPr="003101B0" w:rsidRDefault="003101B0" w:rsidP="0090217B">
      <w:pPr>
        <w:spacing w:line="360" w:lineRule="auto"/>
        <w:ind w:firstLine="708"/>
        <w:jc w:val="both"/>
        <w:rPr>
          <w:rFonts w:ascii="Times New Roman" w:hAnsi="Times New Roman" w:cs="Times New Roman"/>
          <w:i/>
          <w:iCs/>
          <w:snapToGrid w:val="0"/>
        </w:rPr>
      </w:pPr>
      <w:r w:rsidRPr="003101B0">
        <w:rPr>
          <w:rFonts w:ascii="Times New Roman" w:hAnsi="Times New Roman" w:cs="Times New Roman"/>
          <w:i/>
          <w:iCs/>
          <w:snapToGrid w:val="0"/>
        </w:rPr>
        <w:lastRenderedPageBreak/>
        <w:t>37) Para se poder aferir qual a interpretação dada pelas partes a uma determinada declaração</w:t>
      </w:r>
      <w:r w:rsidR="0090217B">
        <w:rPr>
          <w:rFonts w:ascii="Times New Roman" w:hAnsi="Times New Roman" w:cs="Times New Roman"/>
          <w:i/>
          <w:iCs/>
          <w:snapToGrid w:val="0"/>
        </w:rPr>
        <w:t xml:space="preserve"> </w:t>
      </w:r>
      <w:r w:rsidRPr="003101B0">
        <w:rPr>
          <w:rFonts w:ascii="Times New Roman" w:hAnsi="Times New Roman" w:cs="Times New Roman"/>
          <w:i/>
          <w:iCs/>
          <w:snapToGrid w:val="0"/>
        </w:rPr>
        <w:t xml:space="preserve">negocial, impõe-se que a mesma seja interpretada no sentido que um </w:t>
      </w:r>
      <w:proofErr w:type="spellStart"/>
      <w:r w:rsidRPr="003101B0">
        <w:rPr>
          <w:rFonts w:ascii="Times New Roman" w:hAnsi="Times New Roman" w:cs="Times New Roman"/>
          <w:i/>
          <w:iCs/>
          <w:snapToGrid w:val="0"/>
        </w:rPr>
        <w:t>declaratário</w:t>
      </w:r>
      <w:proofErr w:type="spellEnd"/>
      <w:r w:rsidRPr="003101B0">
        <w:rPr>
          <w:rFonts w:ascii="Times New Roman" w:hAnsi="Times New Roman" w:cs="Times New Roman"/>
          <w:i/>
          <w:iCs/>
          <w:snapToGrid w:val="0"/>
        </w:rPr>
        <w:t xml:space="preserve"> normal, com</w:t>
      </w:r>
      <w:r w:rsidR="0090217B">
        <w:rPr>
          <w:rFonts w:ascii="Times New Roman" w:hAnsi="Times New Roman" w:cs="Times New Roman"/>
          <w:i/>
          <w:iCs/>
          <w:snapToGrid w:val="0"/>
        </w:rPr>
        <w:t xml:space="preserve"> </w:t>
      </w:r>
      <w:r w:rsidRPr="003101B0">
        <w:rPr>
          <w:rFonts w:ascii="Times New Roman" w:hAnsi="Times New Roman" w:cs="Times New Roman"/>
          <w:i/>
          <w:iCs/>
          <w:snapToGrid w:val="0"/>
        </w:rPr>
        <w:t>base em todas as circunstâncias por ele conhecidas ou suscetíveis de o serem, podia e devia</w:t>
      </w:r>
      <w:r w:rsidR="0090217B">
        <w:rPr>
          <w:rFonts w:ascii="Times New Roman" w:hAnsi="Times New Roman" w:cs="Times New Roman"/>
          <w:i/>
          <w:iCs/>
          <w:snapToGrid w:val="0"/>
        </w:rPr>
        <w:t xml:space="preserve"> </w:t>
      </w:r>
      <w:r w:rsidRPr="003101B0">
        <w:rPr>
          <w:rFonts w:ascii="Times New Roman" w:hAnsi="Times New Roman" w:cs="Times New Roman"/>
          <w:i/>
          <w:iCs/>
          <w:snapToGrid w:val="0"/>
        </w:rPr>
        <w:t>entender como sendo a vontade do declarante.</w:t>
      </w:r>
    </w:p>
    <w:p w14:paraId="364BB096" w14:textId="4FEF7197" w:rsidR="003101B0" w:rsidRPr="003101B0" w:rsidRDefault="003101B0" w:rsidP="0090217B">
      <w:pPr>
        <w:spacing w:line="360" w:lineRule="auto"/>
        <w:ind w:firstLine="708"/>
        <w:jc w:val="both"/>
        <w:rPr>
          <w:rFonts w:ascii="Times New Roman" w:hAnsi="Times New Roman" w:cs="Times New Roman"/>
          <w:i/>
          <w:iCs/>
          <w:snapToGrid w:val="0"/>
        </w:rPr>
      </w:pPr>
      <w:r w:rsidRPr="003101B0">
        <w:rPr>
          <w:rFonts w:ascii="Times New Roman" w:hAnsi="Times New Roman" w:cs="Times New Roman"/>
          <w:i/>
          <w:iCs/>
          <w:snapToGrid w:val="0"/>
        </w:rPr>
        <w:t>38) A interpretação do negócio jurídico não deve conduzir nunca a simples saídas formais. Ela deve ser</w:t>
      </w:r>
      <w:r w:rsidR="0090217B">
        <w:rPr>
          <w:rFonts w:ascii="Times New Roman" w:hAnsi="Times New Roman" w:cs="Times New Roman"/>
          <w:i/>
          <w:iCs/>
          <w:snapToGrid w:val="0"/>
        </w:rPr>
        <w:t xml:space="preserve"> </w:t>
      </w:r>
      <w:r w:rsidRPr="003101B0">
        <w:rPr>
          <w:rFonts w:ascii="Times New Roman" w:hAnsi="Times New Roman" w:cs="Times New Roman"/>
          <w:i/>
          <w:iCs/>
          <w:snapToGrid w:val="0"/>
        </w:rPr>
        <w:t>assumida como uma operação concreta, integrada em diversas coordenadas. Embora virada para</w:t>
      </w:r>
      <w:r w:rsidR="0090217B">
        <w:rPr>
          <w:rFonts w:ascii="Times New Roman" w:hAnsi="Times New Roman" w:cs="Times New Roman"/>
          <w:i/>
          <w:iCs/>
          <w:snapToGrid w:val="0"/>
        </w:rPr>
        <w:t xml:space="preserve"> </w:t>
      </w:r>
      <w:r w:rsidRPr="003101B0">
        <w:rPr>
          <w:rFonts w:ascii="Times New Roman" w:hAnsi="Times New Roman" w:cs="Times New Roman"/>
          <w:i/>
          <w:iCs/>
          <w:snapToGrid w:val="0"/>
        </w:rPr>
        <w:t>declarações concretas ela deve ter em conta o conjunto do negócio jurídico, a ambiência em que</w:t>
      </w:r>
      <w:r w:rsidR="0090217B">
        <w:rPr>
          <w:rFonts w:ascii="Times New Roman" w:hAnsi="Times New Roman" w:cs="Times New Roman"/>
          <w:i/>
          <w:iCs/>
          <w:snapToGrid w:val="0"/>
        </w:rPr>
        <w:t xml:space="preserve"> </w:t>
      </w:r>
      <w:r w:rsidRPr="003101B0">
        <w:rPr>
          <w:rFonts w:ascii="Times New Roman" w:hAnsi="Times New Roman" w:cs="Times New Roman"/>
          <w:i/>
          <w:iCs/>
          <w:snapToGrid w:val="0"/>
        </w:rPr>
        <w:t>foi criado e vai ser executado, as regras supletivas por ele afastadas e o regime delas decorrentes.</w:t>
      </w:r>
    </w:p>
    <w:p w14:paraId="55916743" w14:textId="2FD929AF" w:rsidR="003101B0" w:rsidRPr="003101B0" w:rsidRDefault="003101B0" w:rsidP="0090217B">
      <w:pPr>
        <w:spacing w:line="360" w:lineRule="auto"/>
        <w:ind w:firstLine="708"/>
        <w:jc w:val="both"/>
        <w:rPr>
          <w:rFonts w:ascii="Times New Roman" w:hAnsi="Times New Roman" w:cs="Times New Roman"/>
          <w:i/>
          <w:iCs/>
          <w:snapToGrid w:val="0"/>
        </w:rPr>
      </w:pPr>
      <w:r w:rsidRPr="003101B0">
        <w:rPr>
          <w:rFonts w:ascii="Times New Roman" w:hAnsi="Times New Roman" w:cs="Times New Roman"/>
          <w:i/>
          <w:iCs/>
          <w:snapToGrid w:val="0"/>
        </w:rPr>
        <w:t>39) Destarte, para apuramento do sentido com que deverá valer determinada declaração negocial, as</w:t>
      </w:r>
      <w:r w:rsidR="0090217B">
        <w:rPr>
          <w:rFonts w:ascii="Times New Roman" w:hAnsi="Times New Roman" w:cs="Times New Roman"/>
          <w:i/>
          <w:iCs/>
          <w:snapToGrid w:val="0"/>
        </w:rPr>
        <w:t xml:space="preserve"> </w:t>
      </w:r>
      <w:r w:rsidRPr="003101B0">
        <w:rPr>
          <w:rFonts w:ascii="Times New Roman" w:hAnsi="Times New Roman" w:cs="Times New Roman"/>
          <w:i/>
          <w:iCs/>
          <w:snapToGrid w:val="0"/>
        </w:rPr>
        <w:t xml:space="preserve">partes e, in </w:t>
      </w:r>
      <w:proofErr w:type="spellStart"/>
      <w:r w:rsidRPr="003101B0">
        <w:rPr>
          <w:rFonts w:ascii="Times New Roman" w:hAnsi="Times New Roman" w:cs="Times New Roman"/>
          <w:i/>
          <w:iCs/>
          <w:snapToGrid w:val="0"/>
        </w:rPr>
        <w:t>casu</w:t>
      </w:r>
      <w:proofErr w:type="spellEnd"/>
      <w:r w:rsidRPr="003101B0">
        <w:rPr>
          <w:rFonts w:ascii="Times New Roman" w:hAnsi="Times New Roman" w:cs="Times New Roman"/>
          <w:i/>
          <w:iCs/>
          <w:snapToGrid w:val="0"/>
        </w:rPr>
        <w:t>, o Tribunal, não se podem ater à mera interpretação literal dessa declaração mas,</w:t>
      </w:r>
      <w:r w:rsidR="0090217B">
        <w:rPr>
          <w:rFonts w:ascii="Times New Roman" w:hAnsi="Times New Roman" w:cs="Times New Roman"/>
          <w:i/>
          <w:iCs/>
          <w:snapToGrid w:val="0"/>
        </w:rPr>
        <w:t xml:space="preserve"> </w:t>
      </w:r>
      <w:r w:rsidRPr="003101B0">
        <w:rPr>
          <w:rFonts w:ascii="Times New Roman" w:hAnsi="Times New Roman" w:cs="Times New Roman"/>
          <w:i/>
          <w:iCs/>
          <w:snapToGrid w:val="0"/>
        </w:rPr>
        <w:t>sim, a todos os fatores e circunstâncias que terão, necessariamente, influenciado a emissão dessa</w:t>
      </w:r>
      <w:r w:rsidR="0090217B">
        <w:rPr>
          <w:rFonts w:ascii="Times New Roman" w:hAnsi="Times New Roman" w:cs="Times New Roman"/>
          <w:i/>
          <w:iCs/>
          <w:snapToGrid w:val="0"/>
        </w:rPr>
        <w:t xml:space="preserve"> </w:t>
      </w:r>
      <w:r w:rsidRPr="003101B0">
        <w:rPr>
          <w:rFonts w:ascii="Times New Roman" w:hAnsi="Times New Roman" w:cs="Times New Roman"/>
          <w:i/>
          <w:iCs/>
          <w:snapToGrid w:val="0"/>
        </w:rPr>
        <w:t>declaração, nomeadamente, a linguagem própria do declarante.</w:t>
      </w:r>
    </w:p>
    <w:p w14:paraId="3ACD39BC" w14:textId="404B932A" w:rsidR="003101B0" w:rsidRPr="003101B0" w:rsidRDefault="003101B0" w:rsidP="0090217B">
      <w:pPr>
        <w:spacing w:line="360" w:lineRule="auto"/>
        <w:ind w:firstLine="708"/>
        <w:jc w:val="both"/>
        <w:rPr>
          <w:rFonts w:ascii="Times New Roman" w:hAnsi="Times New Roman" w:cs="Times New Roman"/>
          <w:i/>
          <w:iCs/>
          <w:snapToGrid w:val="0"/>
        </w:rPr>
      </w:pPr>
      <w:r w:rsidRPr="003101B0">
        <w:rPr>
          <w:rFonts w:ascii="Times New Roman" w:hAnsi="Times New Roman" w:cs="Times New Roman"/>
          <w:i/>
          <w:iCs/>
          <w:snapToGrid w:val="0"/>
        </w:rPr>
        <w:t xml:space="preserve">40) Aliás, tal especificidade da linguagem do declarante afigura-se tão mais relevante quando o </w:t>
      </w:r>
      <w:proofErr w:type="spellStart"/>
      <w:r w:rsidRPr="003101B0">
        <w:rPr>
          <w:rFonts w:ascii="Times New Roman" w:hAnsi="Times New Roman" w:cs="Times New Roman"/>
          <w:i/>
          <w:iCs/>
          <w:snapToGrid w:val="0"/>
        </w:rPr>
        <w:t>objecto</w:t>
      </w:r>
      <w:proofErr w:type="spellEnd"/>
      <w:r w:rsidR="0090217B">
        <w:rPr>
          <w:rFonts w:ascii="Times New Roman" w:hAnsi="Times New Roman" w:cs="Times New Roman"/>
          <w:i/>
          <w:iCs/>
          <w:snapToGrid w:val="0"/>
        </w:rPr>
        <w:t xml:space="preserve"> </w:t>
      </w:r>
      <w:r w:rsidRPr="003101B0">
        <w:rPr>
          <w:rFonts w:ascii="Times New Roman" w:hAnsi="Times New Roman" w:cs="Times New Roman"/>
          <w:i/>
          <w:iCs/>
          <w:snapToGrid w:val="0"/>
        </w:rPr>
        <w:t xml:space="preserve">do negócio versa sobre a área de </w:t>
      </w:r>
      <w:proofErr w:type="spellStart"/>
      <w:r w:rsidRPr="003101B0">
        <w:rPr>
          <w:rFonts w:ascii="Times New Roman" w:hAnsi="Times New Roman" w:cs="Times New Roman"/>
          <w:i/>
          <w:iCs/>
          <w:snapToGrid w:val="0"/>
        </w:rPr>
        <w:t>actuação</w:t>
      </w:r>
      <w:proofErr w:type="spellEnd"/>
      <w:r w:rsidRPr="003101B0">
        <w:rPr>
          <w:rFonts w:ascii="Times New Roman" w:hAnsi="Times New Roman" w:cs="Times New Roman"/>
          <w:i/>
          <w:iCs/>
          <w:snapToGrid w:val="0"/>
        </w:rPr>
        <w:t xml:space="preserve"> daquele.</w:t>
      </w:r>
    </w:p>
    <w:p w14:paraId="03D940FB" w14:textId="73C9AA30" w:rsidR="003101B0" w:rsidRPr="003101B0" w:rsidRDefault="003101B0" w:rsidP="0090217B">
      <w:pPr>
        <w:spacing w:line="360" w:lineRule="auto"/>
        <w:ind w:firstLine="708"/>
        <w:jc w:val="both"/>
        <w:rPr>
          <w:rFonts w:ascii="Times New Roman" w:hAnsi="Times New Roman" w:cs="Times New Roman"/>
          <w:i/>
          <w:iCs/>
          <w:snapToGrid w:val="0"/>
        </w:rPr>
      </w:pPr>
      <w:r w:rsidRPr="003101B0">
        <w:rPr>
          <w:rFonts w:ascii="Times New Roman" w:hAnsi="Times New Roman" w:cs="Times New Roman"/>
          <w:i/>
          <w:iCs/>
          <w:snapToGrid w:val="0"/>
        </w:rPr>
        <w:t xml:space="preserve">41) Assim, e analisando a declaração negocial in </w:t>
      </w:r>
      <w:proofErr w:type="spellStart"/>
      <w:r w:rsidRPr="003101B0">
        <w:rPr>
          <w:rFonts w:ascii="Times New Roman" w:hAnsi="Times New Roman" w:cs="Times New Roman"/>
          <w:i/>
          <w:iCs/>
          <w:snapToGrid w:val="0"/>
        </w:rPr>
        <w:t>casu</w:t>
      </w:r>
      <w:proofErr w:type="spellEnd"/>
      <w:r w:rsidRPr="003101B0">
        <w:rPr>
          <w:rFonts w:ascii="Times New Roman" w:hAnsi="Times New Roman" w:cs="Times New Roman"/>
          <w:i/>
          <w:iCs/>
          <w:snapToGrid w:val="0"/>
        </w:rPr>
        <w:t>, a mesma surge no contexto de entrega de fruta</w:t>
      </w:r>
      <w:r w:rsidR="0090217B">
        <w:rPr>
          <w:rFonts w:ascii="Times New Roman" w:hAnsi="Times New Roman" w:cs="Times New Roman"/>
          <w:i/>
          <w:iCs/>
          <w:snapToGrid w:val="0"/>
        </w:rPr>
        <w:t xml:space="preserve"> </w:t>
      </w:r>
      <w:r w:rsidRPr="003101B0">
        <w:rPr>
          <w:rFonts w:ascii="Times New Roman" w:hAnsi="Times New Roman" w:cs="Times New Roman"/>
          <w:i/>
          <w:iCs/>
          <w:snapToGrid w:val="0"/>
        </w:rPr>
        <w:t>de um produtor a uma central de frutas, ambos operadores reconhecidos deste meio comercial,</w:t>
      </w:r>
      <w:r w:rsidR="0090217B">
        <w:rPr>
          <w:rFonts w:ascii="Times New Roman" w:hAnsi="Times New Roman" w:cs="Times New Roman"/>
          <w:i/>
          <w:iCs/>
          <w:snapToGrid w:val="0"/>
        </w:rPr>
        <w:t xml:space="preserve"> </w:t>
      </w:r>
      <w:r w:rsidRPr="003101B0">
        <w:rPr>
          <w:rFonts w:ascii="Times New Roman" w:hAnsi="Times New Roman" w:cs="Times New Roman"/>
          <w:i/>
          <w:iCs/>
          <w:snapToGrid w:val="0"/>
        </w:rPr>
        <w:t>contexto do qual é, obviamente, indissociável.</w:t>
      </w:r>
    </w:p>
    <w:p w14:paraId="1D266052" w14:textId="0FFECA55" w:rsidR="003101B0" w:rsidRPr="003101B0" w:rsidRDefault="003101B0" w:rsidP="0090217B">
      <w:pPr>
        <w:spacing w:line="360" w:lineRule="auto"/>
        <w:ind w:firstLine="708"/>
        <w:jc w:val="both"/>
        <w:rPr>
          <w:rFonts w:ascii="Times New Roman" w:hAnsi="Times New Roman" w:cs="Times New Roman"/>
          <w:i/>
          <w:iCs/>
          <w:snapToGrid w:val="0"/>
        </w:rPr>
      </w:pPr>
      <w:r w:rsidRPr="003101B0">
        <w:rPr>
          <w:rFonts w:ascii="Times New Roman" w:hAnsi="Times New Roman" w:cs="Times New Roman"/>
          <w:i/>
          <w:iCs/>
          <w:snapToGrid w:val="0"/>
        </w:rPr>
        <w:t>42) E esta é, de facto, uma questão fundamental nos presentes autos e que foi manifestamente</w:t>
      </w:r>
      <w:r w:rsidR="0090217B">
        <w:rPr>
          <w:rFonts w:ascii="Times New Roman" w:hAnsi="Times New Roman" w:cs="Times New Roman"/>
          <w:i/>
          <w:iCs/>
          <w:snapToGrid w:val="0"/>
        </w:rPr>
        <w:t xml:space="preserve"> </w:t>
      </w:r>
      <w:r w:rsidRPr="003101B0">
        <w:rPr>
          <w:rFonts w:ascii="Times New Roman" w:hAnsi="Times New Roman" w:cs="Times New Roman"/>
          <w:i/>
          <w:iCs/>
          <w:snapToGrid w:val="0"/>
        </w:rPr>
        <w:t>desvalorizada e incompreendida pelo Tribunal a quo.</w:t>
      </w:r>
    </w:p>
    <w:p w14:paraId="02A5D544" w14:textId="1AADD8A8" w:rsidR="003101B0" w:rsidRPr="003101B0" w:rsidRDefault="003101B0" w:rsidP="0090217B">
      <w:pPr>
        <w:spacing w:line="360" w:lineRule="auto"/>
        <w:ind w:firstLine="708"/>
        <w:jc w:val="both"/>
        <w:rPr>
          <w:rFonts w:ascii="Times New Roman" w:hAnsi="Times New Roman" w:cs="Times New Roman"/>
          <w:i/>
          <w:iCs/>
          <w:snapToGrid w:val="0"/>
        </w:rPr>
      </w:pPr>
      <w:r w:rsidRPr="003101B0">
        <w:rPr>
          <w:rFonts w:ascii="Times New Roman" w:hAnsi="Times New Roman" w:cs="Times New Roman"/>
          <w:i/>
          <w:iCs/>
          <w:snapToGrid w:val="0"/>
        </w:rPr>
        <w:t>43) É por tal, que no caso de fruta para indústria, as partes não estabeleceram qualquer obrigação de</w:t>
      </w:r>
      <w:r w:rsidR="0090217B">
        <w:rPr>
          <w:rFonts w:ascii="Times New Roman" w:hAnsi="Times New Roman" w:cs="Times New Roman"/>
          <w:i/>
          <w:iCs/>
          <w:snapToGrid w:val="0"/>
        </w:rPr>
        <w:t xml:space="preserve"> </w:t>
      </w:r>
      <w:r w:rsidRPr="003101B0">
        <w:rPr>
          <w:rFonts w:ascii="Times New Roman" w:hAnsi="Times New Roman" w:cs="Times New Roman"/>
          <w:i/>
          <w:iCs/>
          <w:snapToGrid w:val="0"/>
        </w:rPr>
        <w:t>devolução à Recorrida, apenas culminaram a existência da mesma com uma não remuneração.</w:t>
      </w:r>
    </w:p>
    <w:p w14:paraId="50984250" w14:textId="6C0DCFDA" w:rsidR="003101B0" w:rsidRPr="003101B0" w:rsidRDefault="003101B0" w:rsidP="0090217B">
      <w:pPr>
        <w:spacing w:line="360" w:lineRule="auto"/>
        <w:ind w:firstLine="708"/>
        <w:jc w:val="both"/>
        <w:rPr>
          <w:rFonts w:ascii="Times New Roman" w:hAnsi="Times New Roman" w:cs="Times New Roman"/>
          <w:i/>
          <w:iCs/>
          <w:snapToGrid w:val="0"/>
        </w:rPr>
      </w:pPr>
      <w:r w:rsidRPr="003101B0">
        <w:rPr>
          <w:rFonts w:ascii="Times New Roman" w:hAnsi="Times New Roman" w:cs="Times New Roman"/>
          <w:i/>
          <w:iCs/>
          <w:snapToGrid w:val="0"/>
        </w:rPr>
        <w:t>44) E essa não remuneração, não impõe que seja a mesma qualificada como produto defeituoso, para a</w:t>
      </w:r>
      <w:r w:rsidR="0090217B">
        <w:rPr>
          <w:rFonts w:ascii="Times New Roman" w:hAnsi="Times New Roman" w:cs="Times New Roman"/>
          <w:i/>
          <w:iCs/>
          <w:snapToGrid w:val="0"/>
        </w:rPr>
        <w:t xml:space="preserve"> </w:t>
      </w:r>
      <w:r w:rsidRPr="003101B0">
        <w:rPr>
          <w:rFonts w:ascii="Times New Roman" w:hAnsi="Times New Roman" w:cs="Times New Roman"/>
          <w:i/>
          <w:iCs/>
          <w:snapToGrid w:val="0"/>
        </w:rPr>
        <w:t>conceção e previsão do quanto está estatuído no artigo 913º do Código Civil, nomeadamente, para</w:t>
      </w:r>
      <w:r w:rsidR="0090217B">
        <w:rPr>
          <w:rFonts w:ascii="Times New Roman" w:hAnsi="Times New Roman" w:cs="Times New Roman"/>
          <w:i/>
          <w:iCs/>
          <w:snapToGrid w:val="0"/>
        </w:rPr>
        <w:t xml:space="preserve"> </w:t>
      </w:r>
      <w:r w:rsidRPr="003101B0">
        <w:rPr>
          <w:rFonts w:ascii="Times New Roman" w:hAnsi="Times New Roman" w:cs="Times New Roman"/>
          <w:i/>
          <w:iCs/>
          <w:snapToGrid w:val="0"/>
        </w:rPr>
        <w:t>efeitos do prazo de denúncia.</w:t>
      </w:r>
    </w:p>
    <w:p w14:paraId="34C6F1C6" w14:textId="43B7F96A" w:rsidR="003101B0" w:rsidRPr="003101B0" w:rsidRDefault="003101B0" w:rsidP="0090217B">
      <w:pPr>
        <w:spacing w:line="360" w:lineRule="auto"/>
        <w:ind w:firstLine="708"/>
        <w:jc w:val="both"/>
        <w:rPr>
          <w:rFonts w:ascii="Times New Roman" w:hAnsi="Times New Roman" w:cs="Times New Roman"/>
          <w:i/>
          <w:iCs/>
          <w:snapToGrid w:val="0"/>
        </w:rPr>
      </w:pPr>
      <w:r w:rsidRPr="003101B0">
        <w:rPr>
          <w:rFonts w:ascii="Times New Roman" w:hAnsi="Times New Roman" w:cs="Times New Roman"/>
          <w:i/>
          <w:iCs/>
          <w:snapToGrid w:val="0"/>
        </w:rPr>
        <w:t>45) Impunha-se, sim, no âmbito do contrato celebrado, que a Recorrente informasse após o</w:t>
      </w:r>
      <w:r w:rsidR="0090217B">
        <w:rPr>
          <w:rFonts w:ascii="Times New Roman" w:hAnsi="Times New Roman" w:cs="Times New Roman"/>
          <w:i/>
          <w:iCs/>
          <w:snapToGrid w:val="0"/>
        </w:rPr>
        <w:t xml:space="preserve"> </w:t>
      </w:r>
      <w:r w:rsidRPr="003101B0">
        <w:rPr>
          <w:rFonts w:ascii="Times New Roman" w:hAnsi="Times New Roman" w:cs="Times New Roman"/>
          <w:i/>
          <w:iCs/>
          <w:snapToGrid w:val="0"/>
        </w:rPr>
        <w:t xml:space="preserve">escoamento de toda a fruta, após devida calibragem e verificação de qualidade, as </w:t>
      </w:r>
      <w:r w:rsidRPr="003101B0">
        <w:rPr>
          <w:rFonts w:ascii="Times New Roman" w:hAnsi="Times New Roman" w:cs="Times New Roman"/>
          <w:i/>
          <w:iCs/>
          <w:snapToGrid w:val="0"/>
        </w:rPr>
        <w:lastRenderedPageBreak/>
        <w:t>quantidades</w:t>
      </w:r>
      <w:r w:rsidR="0090217B">
        <w:rPr>
          <w:rFonts w:ascii="Times New Roman" w:hAnsi="Times New Roman" w:cs="Times New Roman"/>
          <w:i/>
          <w:iCs/>
          <w:snapToGrid w:val="0"/>
        </w:rPr>
        <w:t xml:space="preserve"> </w:t>
      </w:r>
      <w:r w:rsidRPr="003101B0">
        <w:rPr>
          <w:rFonts w:ascii="Times New Roman" w:hAnsi="Times New Roman" w:cs="Times New Roman"/>
          <w:i/>
          <w:iCs/>
          <w:snapToGrid w:val="0"/>
        </w:rPr>
        <w:t>concretas de fruta que tinham calibres remuneráveis e que não tinham apresentado problemas</w:t>
      </w:r>
      <w:r w:rsidR="0090217B">
        <w:rPr>
          <w:rFonts w:ascii="Times New Roman" w:hAnsi="Times New Roman" w:cs="Times New Roman"/>
          <w:i/>
          <w:iCs/>
          <w:snapToGrid w:val="0"/>
        </w:rPr>
        <w:t xml:space="preserve"> </w:t>
      </w:r>
      <w:r w:rsidRPr="003101B0">
        <w:rPr>
          <w:rFonts w:ascii="Times New Roman" w:hAnsi="Times New Roman" w:cs="Times New Roman"/>
          <w:i/>
          <w:iCs/>
          <w:snapToGrid w:val="0"/>
        </w:rPr>
        <w:t>fitossanitários que tivessem impedido a sua comercialização.</w:t>
      </w:r>
    </w:p>
    <w:p w14:paraId="64D78B23" w14:textId="7E918B4D" w:rsidR="003101B0" w:rsidRPr="003101B0" w:rsidRDefault="003101B0" w:rsidP="0090217B">
      <w:pPr>
        <w:spacing w:line="360" w:lineRule="auto"/>
        <w:ind w:firstLine="708"/>
        <w:jc w:val="both"/>
        <w:rPr>
          <w:rFonts w:ascii="Times New Roman" w:hAnsi="Times New Roman" w:cs="Times New Roman"/>
          <w:i/>
          <w:iCs/>
          <w:snapToGrid w:val="0"/>
        </w:rPr>
      </w:pPr>
      <w:r w:rsidRPr="003101B0">
        <w:rPr>
          <w:rFonts w:ascii="Times New Roman" w:hAnsi="Times New Roman" w:cs="Times New Roman"/>
          <w:i/>
          <w:iCs/>
          <w:snapToGrid w:val="0"/>
        </w:rPr>
        <w:t>46) O Tribunal a quo fez uma completa desconsideração de toda a prova produzida, e proferiu uma</w:t>
      </w:r>
      <w:r w:rsidR="0090217B">
        <w:rPr>
          <w:rFonts w:ascii="Times New Roman" w:hAnsi="Times New Roman" w:cs="Times New Roman"/>
          <w:i/>
          <w:iCs/>
          <w:snapToGrid w:val="0"/>
        </w:rPr>
        <w:t xml:space="preserve"> </w:t>
      </w:r>
      <w:r w:rsidRPr="003101B0">
        <w:rPr>
          <w:rFonts w:ascii="Times New Roman" w:hAnsi="Times New Roman" w:cs="Times New Roman"/>
          <w:i/>
          <w:iCs/>
          <w:snapToGrid w:val="0"/>
        </w:rPr>
        <w:t>decisão que está em contradição com a factualidade dada como assente.</w:t>
      </w:r>
    </w:p>
    <w:p w14:paraId="5C9650F9" w14:textId="1FFA398C" w:rsidR="003101B0" w:rsidRPr="003101B0" w:rsidRDefault="003101B0" w:rsidP="0090217B">
      <w:pPr>
        <w:spacing w:line="360" w:lineRule="auto"/>
        <w:ind w:firstLine="708"/>
        <w:jc w:val="both"/>
        <w:rPr>
          <w:rFonts w:ascii="Times New Roman" w:hAnsi="Times New Roman" w:cs="Times New Roman"/>
          <w:i/>
          <w:iCs/>
          <w:snapToGrid w:val="0"/>
        </w:rPr>
      </w:pPr>
      <w:r w:rsidRPr="003101B0">
        <w:rPr>
          <w:rFonts w:ascii="Times New Roman" w:hAnsi="Times New Roman" w:cs="Times New Roman"/>
          <w:i/>
          <w:iCs/>
          <w:snapToGrid w:val="0"/>
        </w:rPr>
        <w:t>47) O Acórdão recorrido viola e faz uma errada interpretação do disposto nos artigos 232º, 342º, 883º,</w:t>
      </w:r>
      <w:r w:rsidR="0090217B">
        <w:rPr>
          <w:rFonts w:ascii="Times New Roman" w:hAnsi="Times New Roman" w:cs="Times New Roman"/>
          <w:i/>
          <w:iCs/>
          <w:snapToGrid w:val="0"/>
        </w:rPr>
        <w:t xml:space="preserve"> </w:t>
      </w:r>
      <w:r w:rsidRPr="003101B0">
        <w:rPr>
          <w:rFonts w:ascii="Times New Roman" w:hAnsi="Times New Roman" w:cs="Times New Roman"/>
          <w:i/>
          <w:iCs/>
          <w:snapToGrid w:val="0"/>
        </w:rPr>
        <w:t>885º, 913º do Código Civil, impondo-se a sua revogação.</w:t>
      </w:r>
    </w:p>
    <w:p w14:paraId="4D70BB70" w14:textId="67C32CC9" w:rsidR="003101B0" w:rsidRPr="003101B0" w:rsidRDefault="003101B0" w:rsidP="0090217B">
      <w:pPr>
        <w:spacing w:line="360" w:lineRule="auto"/>
        <w:ind w:firstLine="708"/>
        <w:jc w:val="both"/>
        <w:rPr>
          <w:rFonts w:ascii="Times New Roman" w:hAnsi="Times New Roman" w:cs="Times New Roman"/>
          <w:i/>
          <w:iCs/>
          <w:snapToGrid w:val="0"/>
        </w:rPr>
      </w:pPr>
      <w:r w:rsidRPr="003101B0">
        <w:rPr>
          <w:rFonts w:ascii="Times New Roman" w:hAnsi="Times New Roman" w:cs="Times New Roman"/>
          <w:i/>
          <w:iCs/>
          <w:snapToGrid w:val="0"/>
        </w:rPr>
        <w:t>48) Considerou o Tribunal a quo que assistia razão à Recorrida no que tange à reconstituição natural,</w:t>
      </w:r>
      <w:r w:rsidR="0090217B">
        <w:rPr>
          <w:rFonts w:ascii="Times New Roman" w:hAnsi="Times New Roman" w:cs="Times New Roman"/>
          <w:i/>
          <w:iCs/>
          <w:snapToGrid w:val="0"/>
        </w:rPr>
        <w:t xml:space="preserve"> </w:t>
      </w:r>
      <w:r w:rsidRPr="003101B0">
        <w:rPr>
          <w:rFonts w:ascii="Times New Roman" w:hAnsi="Times New Roman" w:cs="Times New Roman"/>
          <w:i/>
          <w:iCs/>
          <w:snapToGrid w:val="0"/>
        </w:rPr>
        <w:t>ao invés de uma condenação em valor pecuniário.</w:t>
      </w:r>
    </w:p>
    <w:p w14:paraId="78D3A77A" w14:textId="77777777" w:rsidR="003101B0" w:rsidRPr="003101B0" w:rsidRDefault="003101B0" w:rsidP="0090217B">
      <w:pPr>
        <w:spacing w:line="360" w:lineRule="auto"/>
        <w:ind w:firstLine="708"/>
        <w:jc w:val="both"/>
        <w:rPr>
          <w:rFonts w:ascii="Times New Roman" w:hAnsi="Times New Roman" w:cs="Times New Roman"/>
          <w:i/>
          <w:iCs/>
          <w:snapToGrid w:val="0"/>
        </w:rPr>
      </w:pPr>
      <w:r w:rsidRPr="003101B0">
        <w:rPr>
          <w:rFonts w:ascii="Times New Roman" w:hAnsi="Times New Roman" w:cs="Times New Roman"/>
          <w:i/>
          <w:iCs/>
          <w:snapToGrid w:val="0"/>
        </w:rPr>
        <w:t>49) Não se concorda, também, neste ponto com o decidido.</w:t>
      </w:r>
    </w:p>
    <w:p w14:paraId="53B2ACE9" w14:textId="43699302" w:rsidR="003101B0" w:rsidRPr="003101B0" w:rsidRDefault="003101B0" w:rsidP="0090217B">
      <w:pPr>
        <w:spacing w:line="360" w:lineRule="auto"/>
        <w:ind w:firstLine="708"/>
        <w:jc w:val="both"/>
        <w:rPr>
          <w:rFonts w:ascii="Times New Roman" w:hAnsi="Times New Roman" w:cs="Times New Roman"/>
          <w:i/>
          <w:iCs/>
          <w:snapToGrid w:val="0"/>
        </w:rPr>
      </w:pPr>
      <w:r w:rsidRPr="003101B0">
        <w:rPr>
          <w:rFonts w:ascii="Times New Roman" w:hAnsi="Times New Roman" w:cs="Times New Roman"/>
          <w:i/>
          <w:iCs/>
          <w:snapToGrid w:val="0"/>
        </w:rPr>
        <w:t xml:space="preserve">50) A Recorrente interpelou a Recorrida para a devolução dos palotes em 15 de Junho de 2018 – </w:t>
      </w:r>
      <w:proofErr w:type="spellStart"/>
      <w:r w:rsidRPr="003101B0">
        <w:rPr>
          <w:rFonts w:ascii="Times New Roman" w:hAnsi="Times New Roman" w:cs="Times New Roman"/>
          <w:i/>
          <w:iCs/>
          <w:snapToGrid w:val="0"/>
        </w:rPr>
        <w:t>cf</w:t>
      </w:r>
      <w:proofErr w:type="spellEnd"/>
      <w:r w:rsidR="0090217B">
        <w:rPr>
          <w:rFonts w:ascii="Times New Roman" w:hAnsi="Times New Roman" w:cs="Times New Roman"/>
          <w:i/>
          <w:iCs/>
          <w:snapToGrid w:val="0"/>
        </w:rPr>
        <w:t xml:space="preserve"> </w:t>
      </w:r>
      <w:r w:rsidRPr="003101B0">
        <w:rPr>
          <w:rFonts w:ascii="Times New Roman" w:hAnsi="Times New Roman" w:cs="Times New Roman"/>
          <w:i/>
          <w:iCs/>
          <w:snapToGrid w:val="0"/>
        </w:rPr>
        <w:t>facto provado 56.</w:t>
      </w:r>
    </w:p>
    <w:p w14:paraId="055B37CB" w14:textId="70D8CFBF" w:rsidR="003101B0" w:rsidRPr="003101B0" w:rsidRDefault="003101B0" w:rsidP="0090217B">
      <w:pPr>
        <w:spacing w:line="360" w:lineRule="auto"/>
        <w:ind w:firstLine="708"/>
        <w:jc w:val="both"/>
        <w:rPr>
          <w:rFonts w:ascii="Times New Roman" w:hAnsi="Times New Roman" w:cs="Times New Roman"/>
          <w:i/>
          <w:iCs/>
          <w:snapToGrid w:val="0"/>
        </w:rPr>
      </w:pPr>
      <w:r w:rsidRPr="003101B0">
        <w:rPr>
          <w:rFonts w:ascii="Times New Roman" w:hAnsi="Times New Roman" w:cs="Times New Roman"/>
          <w:i/>
          <w:iCs/>
          <w:snapToGrid w:val="0"/>
        </w:rPr>
        <w:t>51) No entanto, não só a Recorrida não devolveu esses palotes, como nunca fez qualquer prova ou</w:t>
      </w:r>
      <w:r w:rsidR="0090217B">
        <w:rPr>
          <w:rFonts w:ascii="Times New Roman" w:hAnsi="Times New Roman" w:cs="Times New Roman"/>
          <w:i/>
          <w:iCs/>
          <w:snapToGrid w:val="0"/>
        </w:rPr>
        <w:t xml:space="preserve"> </w:t>
      </w:r>
      <w:r w:rsidRPr="003101B0">
        <w:rPr>
          <w:rFonts w:ascii="Times New Roman" w:hAnsi="Times New Roman" w:cs="Times New Roman"/>
          <w:i/>
          <w:iCs/>
          <w:snapToGrid w:val="0"/>
        </w:rPr>
        <w:t>demonstração da existência atual dos mesmos.</w:t>
      </w:r>
    </w:p>
    <w:p w14:paraId="27ABCB3A" w14:textId="0EDE259F" w:rsidR="003101B0" w:rsidRPr="003101B0" w:rsidRDefault="003101B0" w:rsidP="0090217B">
      <w:pPr>
        <w:spacing w:line="360" w:lineRule="auto"/>
        <w:ind w:firstLine="708"/>
        <w:jc w:val="both"/>
        <w:rPr>
          <w:rFonts w:ascii="Times New Roman" w:hAnsi="Times New Roman" w:cs="Times New Roman"/>
          <w:i/>
          <w:iCs/>
          <w:snapToGrid w:val="0"/>
        </w:rPr>
      </w:pPr>
      <w:r w:rsidRPr="003101B0">
        <w:rPr>
          <w:rFonts w:ascii="Times New Roman" w:hAnsi="Times New Roman" w:cs="Times New Roman"/>
          <w:i/>
          <w:iCs/>
          <w:snapToGrid w:val="0"/>
        </w:rPr>
        <w:t>52) Por conduta e confissão da Recorrida, ficou arredada qualquer possibilidade de reconstituição</w:t>
      </w:r>
      <w:r w:rsidR="0090217B">
        <w:rPr>
          <w:rFonts w:ascii="Times New Roman" w:hAnsi="Times New Roman" w:cs="Times New Roman"/>
          <w:i/>
          <w:iCs/>
          <w:snapToGrid w:val="0"/>
        </w:rPr>
        <w:t xml:space="preserve"> </w:t>
      </w:r>
      <w:r w:rsidRPr="003101B0">
        <w:rPr>
          <w:rFonts w:ascii="Times New Roman" w:hAnsi="Times New Roman" w:cs="Times New Roman"/>
          <w:i/>
          <w:iCs/>
          <w:snapToGrid w:val="0"/>
        </w:rPr>
        <w:t>natural, cabendo-lhe indemnizar a Recorrente pelo valor atribuído a esses palotes e que ficou</w:t>
      </w:r>
      <w:r w:rsidR="0090217B">
        <w:rPr>
          <w:rFonts w:ascii="Times New Roman" w:hAnsi="Times New Roman" w:cs="Times New Roman"/>
          <w:i/>
          <w:iCs/>
          <w:snapToGrid w:val="0"/>
        </w:rPr>
        <w:t xml:space="preserve"> </w:t>
      </w:r>
      <w:r w:rsidRPr="003101B0">
        <w:rPr>
          <w:rFonts w:ascii="Times New Roman" w:hAnsi="Times New Roman" w:cs="Times New Roman"/>
          <w:i/>
          <w:iCs/>
          <w:snapToGrid w:val="0"/>
        </w:rPr>
        <w:t>devidamente demonstrado nos autos.</w:t>
      </w:r>
    </w:p>
    <w:p w14:paraId="031FCFDF" w14:textId="44921D13" w:rsidR="003101B0" w:rsidRPr="003101B0" w:rsidRDefault="003101B0" w:rsidP="0090217B">
      <w:pPr>
        <w:spacing w:line="360" w:lineRule="auto"/>
        <w:ind w:firstLine="708"/>
        <w:jc w:val="both"/>
        <w:rPr>
          <w:rFonts w:ascii="Times New Roman" w:hAnsi="Times New Roman" w:cs="Times New Roman"/>
          <w:i/>
          <w:iCs/>
          <w:snapToGrid w:val="0"/>
        </w:rPr>
      </w:pPr>
      <w:r w:rsidRPr="003101B0">
        <w:rPr>
          <w:rFonts w:ascii="Times New Roman" w:hAnsi="Times New Roman" w:cs="Times New Roman"/>
          <w:i/>
          <w:iCs/>
          <w:snapToGrid w:val="0"/>
        </w:rPr>
        <w:t xml:space="preserve">Termos em que, e nos demais que V. </w:t>
      </w:r>
      <w:proofErr w:type="spellStart"/>
      <w:r w:rsidRPr="003101B0">
        <w:rPr>
          <w:rFonts w:ascii="Times New Roman" w:hAnsi="Times New Roman" w:cs="Times New Roman"/>
          <w:i/>
          <w:iCs/>
          <w:snapToGrid w:val="0"/>
        </w:rPr>
        <w:t>Ex.as</w:t>
      </w:r>
      <w:proofErr w:type="spellEnd"/>
      <w:r w:rsidRPr="003101B0">
        <w:rPr>
          <w:rFonts w:ascii="Times New Roman" w:hAnsi="Times New Roman" w:cs="Times New Roman"/>
          <w:i/>
          <w:iCs/>
          <w:snapToGrid w:val="0"/>
        </w:rPr>
        <w:t xml:space="preserve"> se dignarão suprir,</w:t>
      </w:r>
      <w:r w:rsidR="0090217B">
        <w:rPr>
          <w:rFonts w:ascii="Times New Roman" w:hAnsi="Times New Roman" w:cs="Times New Roman"/>
          <w:i/>
          <w:iCs/>
          <w:snapToGrid w:val="0"/>
        </w:rPr>
        <w:t xml:space="preserve"> </w:t>
      </w:r>
      <w:r w:rsidRPr="003101B0">
        <w:rPr>
          <w:rFonts w:ascii="Times New Roman" w:hAnsi="Times New Roman" w:cs="Times New Roman"/>
          <w:i/>
          <w:iCs/>
          <w:snapToGrid w:val="0"/>
        </w:rPr>
        <w:t>deverá ser concedido ao presente recurso e deverá ser</w:t>
      </w:r>
      <w:r w:rsidR="0090217B">
        <w:rPr>
          <w:rFonts w:ascii="Times New Roman" w:hAnsi="Times New Roman" w:cs="Times New Roman"/>
          <w:i/>
          <w:iCs/>
          <w:snapToGrid w:val="0"/>
        </w:rPr>
        <w:t xml:space="preserve"> </w:t>
      </w:r>
      <w:r w:rsidRPr="003101B0">
        <w:rPr>
          <w:rFonts w:ascii="Times New Roman" w:hAnsi="Times New Roman" w:cs="Times New Roman"/>
          <w:i/>
          <w:iCs/>
          <w:snapToGrid w:val="0"/>
        </w:rPr>
        <w:t>integralmente revogado o acórdão do Tribunal da Relação de</w:t>
      </w:r>
      <w:r w:rsidR="0090217B">
        <w:rPr>
          <w:rFonts w:ascii="Times New Roman" w:hAnsi="Times New Roman" w:cs="Times New Roman"/>
          <w:i/>
          <w:iCs/>
          <w:snapToGrid w:val="0"/>
        </w:rPr>
        <w:t xml:space="preserve"> </w:t>
      </w:r>
      <w:r w:rsidRPr="003101B0">
        <w:rPr>
          <w:rFonts w:ascii="Times New Roman" w:hAnsi="Times New Roman" w:cs="Times New Roman"/>
          <w:i/>
          <w:iCs/>
          <w:snapToGrid w:val="0"/>
        </w:rPr>
        <w:t>Coimbra e, como consequência dessa revogação, que seja proferida</w:t>
      </w:r>
      <w:r w:rsidR="0090217B">
        <w:rPr>
          <w:rFonts w:ascii="Times New Roman" w:hAnsi="Times New Roman" w:cs="Times New Roman"/>
          <w:i/>
          <w:iCs/>
          <w:snapToGrid w:val="0"/>
        </w:rPr>
        <w:t xml:space="preserve"> </w:t>
      </w:r>
      <w:r w:rsidRPr="003101B0">
        <w:rPr>
          <w:rFonts w:ascii="Times New Roman" w:hAnsi="Times New Roman" w:cs="Times New Roman"/>
          <w:i/>
          <w:iCs/>
          <w:snapToGrid w:val="0"/>
        </w:rPr>
        <w:t>novo acórdão a repristinar a decisão que foi proferida pela 1ª</w:t>
      </w:r>
      <w:r w:rsidR="0090217B">
        <w:rPr>
          <w:rFonts w:ascii="Times New Roman" w:hAnsi="Times New Roman" w:cs="Times New Roman"/>
          <w:i/>
          <w:iCs/>
          <w:snapToGrid w:val="0"/>
        </w:rPr>
        <w:t xml:space="preserve"> </w:t>
      </w:r>
      <w:r w:rsidRPr="003101B0">
        <w:rPr>
          <w:rFonts w:ascii="Times New Roman" w:hAnsi="Times New Roman" w:cs="Times New Roman"/>
          <w:i/>
          <w:iCs/>
          <w:snapToGrid w:val="0"/>
        </w:rPr>
        <w:t>Instancia.</w:t>
      </w:r>
    </w:p>
    <w:p w14:paraId="1A500176" w14:textId="400DA6D8" w:rsidR="00627CDD" w:rsidRPr="003101B0" w:rsidRDefault="003101B0" w:rsidP="0090217B">
      <w:pPr>
        <w:spacing w:line="360" w:lineRule="auto"/>
        <w:ind w:firstLine="708"/>
        <w:jc w:val="both"/>
        <w:rPr>
          <w:rFonts w:ascii="Times New Roman" w:hAnsi="Times New Roman" w:cs="Times New Roman"/>
          <w:i/>
          <w:iCs/>
          <w:snapToGrid w:val="0"/>
        </w:rPr>
      </w:pPr>
      <w:r w:rsidRPr="003101B0">
        <w:rPr>
          <w:rFonts w:ascii="Times New Roman" w:hAnsi="Times New Roman" w:cs="Times New Roman"/>
          <w:i/>
          <w:iCs/>
          <w:snapToGrid w:val="0"/>
        </w:rPr>
        <w:t>Caso assim não se entenda, sempre deverá este Supremo Tribunal</w:t>
      </w:r>
      <w:r w:rsidR="0090217B">
        <w:rPr>
          <w:rFonts w:ascii="Times New Roman" w:hAnsi="Times New Roman" w:cs="Times New Roman"/>
          <w:i/>
          <w:iCs/>
          <w:snapToGrid w:val="0"/>
        </w:rPr>
        <w:t xml:space="preserve"> </w:t>
      </w:r>
      <w:r w:rsidRPr="003101B0">
        <w:rPr>
          <w:rFonts w:ascii="Times New Roman" w:hAnsi="Times New Roman" w:cs="Times New Roman"/>
          <w:i/>
          <w:iCs/>
          <w:snapToGrid w:val="0"/>
        </w:rPr>
        <w:t>ordenar a baixa do processo, para ampliação da matéria de facto,</w:t>
      </w:r>
      <w:r w:rsidR="0090217B">
        <w:rPr>
          <w:rFonts w:ascii="Times New Roman" w:hAnsi="Times New Roman" w:cs="Times New Roman"/>
          <w:i/>
          <w:iCs/>
          <w:snapToGrid w:val="0"/>
        </w:rPr>
        <w:t xml:space="preserve"> </w:t>
      </w:r>
      <w:r w:rsidRPr="003101B0">
        <w:rPr>
          <w:rFonts w:ascii="Times New Roman" w:hAnsi="Times New Roman" w:cs="Times New Roman"/>
          <w:i/>
          <w:iCs/>
          <w:snapToGrid w:val="0"/>
        </w:rPr>
        <w:t>para apuramento da(s) causa(s) e quantidade de fruta entregue pela</w:t>
      </w:r>
      <w:r w:rsidR="0090217B">
        <w:rPr>
          <w:rFonts w:ascii="Times New Roman" w:hAnsi="Times New Roman" w:cs="Times New Roman"/>
          <w:i/>
          <w:iCs/>
          <w:snapToGrid w:val="0"/>
        </w:rPr>
        <w:t xml:space="preserve"> </w:t>
      </w:r>
      <w:r w:rsidRPr="003101B0">
        <w:rPr>
          <w:rFonts w:ascii="Times New Roman" w:hAnsi="Times New Roman" w:cs="Times New Roman"/>
          <w:i/>
          <w:iCs/>
          <w:snapToGrid w:val="0"/>
        </w:rPr>
        <w:t>recorrida que foi destinada a indústria, que se encontrava podre</w:t>
      </w:r>
      <w:r w:rsidR="0090217B">
        <w:rPr>
          <w:rFonts w:ascii="Times New Roman" w:hAnsi="Times New Roman" w:cs="Times New Roman"/>
          <w:i/>
          <w:iCs/>
          <w:snapToGrid w:val="0"/>
        </w:rPr>
        <w:t xml:space="preserve"> </w:t>
      </w:r>
      <w:r w:rsidRPr="003101B0">
        <w:rPr>
          <w:rFonts w:ascii="Times New Roman" w:hAnsi="Times New Roman" w:cs="Times New Roman"/>
          <w:i/>
          <w:iCs/>
          <w:snapToGrid w:val="0"/>
        </w:rPr>
        <w:t>e/ou desidratada, só assim se fazendo a indispensável e costumada</w:t>
      </w:r>
      <w:r w:rsidR="0090217B">
        <w:rPr>
          <w:rFonts w:ascii="Times New Roman" w:hAnsi="Times New Roman" w:cs="Times New Roman"/>
          <w:i/>
          <w:iCs/>
          <w:snapToGrid w:val="0"/>
        </w:rPr>
        <w:t xml:space="preserve"> </w:t>
      </w:r>
      <w:r w:rsidRPr="003101B0">
        <w:rPr>
          <w:rFonts w:ascii="Times New Roman" w:hAnsi="Times New Roman" w:cs="Times New Roman"/>
          <w:i/>
          <w:iCs/>
          <w:snapToGrid w:val="0"/>
        </w:rPr>
        <w:t>JUSTIÇA!”</w:t>
      </w:r>
    </w:p>
    <w:p w14:paraId="70CA0ABD" w14:textId="77777777" w:rsidR="008C3DE2" w:rsidRDefault="008C3DE2" w:rsidP="00627CDD">
      <w:pPr>
        <w:spacing w:line="360" w:lineRule="auto"/>
        <w:jc w:val="both"/>
        <w:rPr>
          <w:rFonts w:ascii="Times New Roman" w:hAnsi="Times New Roman" w:cs="Times New Roman"/>
          <w:snapToGrid w:val="0"/>
        </w:rPr>
      </w:pPr>
    </w:p>
    <w:p w14:paraId="0A54D6F3" w14:textId="22DFA505" w:rsidR="00627CDD" w:rsidRPr="0037226E" w:rsidRDefault="00627CDD" w:rsidP="00627CDD">
      <w:pPr>
        <w:spacing w:line="360" w:lineRule="auto"/>
        <w:ind w:firstLine="709"/>
        <w:jc w:val="both"/>
        <w:rPr>
          <w:rFonts w:ascii="Times New Roman" w:hAnsi="Times New Roman" w:cs="Times New Roman"/>
          <w:i/>
        </w:rPr>
      </w:pPr>
      <w:r>
        <w:rPr>
          <w:rFonts w:ascii="Times New Roman" w:hAnsi="Times New Roman" w:cs="Times New Roman"/>
        </w:rPr>
        <w:t>A recorrida</w:t>
      </w:r>
      <w:r w:rsidRPr="0037226E">
        <w:rPr>
          <w:rFonts w:ascii="Times New Roman" w:hAnsi="Times New Roman" w:cs="Times New Roman"/>
        </w:rPr>
        <w:t xml:space="preserve"> contra-alegou</w:t>
      </w:r>
      <w:r>
        <w:rPr>
          <w:rFonts w:ascii="Times New Roman" w:hAnsi="Times New Roman" w:cs="Times New Roman"/>
        </w:rPr>
        <w:t>, pugnando pela confirmação d</w:t>
      </w:r>
      <w:r w:rsidR="0090217B">
        <w:rPr>
          <w:rFonts w:ascii="Times New Roman" w:hAnsi="Times New Roman" w:cs="Times New Roman"/>
        </w:rPr>
        <w:t>o</w:t>
      </w:r>
      <w:r>
        <w:rPr>
          <w:rFonts w:ascii="Times New Roman" w:hAnsi="Times New Roman" w:cs="Times New Roman"/>
        </w:rPr>
        <w:t xml:space="preserve"> </w:t>
      </w:r>
      <w:r w:rsidR="0090217B">
        <w:rPr>
          <w:rFonts w:ascii="Times New Roman" w:hAnsi="Times New Roman" w:cs="Times New Roman"/>
        </w:rPr>
        <w:t>acórdão</w:t>
      </w:r>
      <w:r>
        <w:rPr>
          <w:rFonts w:ascii="Times New Roman" w:hAnsi="Times New Roman" w:cs="Times New Roman"/>
        </w:rPr>
        <w:t xml:space="preserve"> recorrid</w:t>
      </w:r>
      <w:r w:rsidR="0090217B">
        <w:rPr>
          <w:rFonts w:ascii="Times New Roman" w:hAnsi="Times New Roman" w:cs="Times New Roman"/>
        </w:rPr>
        <w:t>o</w:t>
      </w:r>
      <w:r>
        <w:rPr>
          <w:rFonts w:ascii="Times New Roman" w:hAnsi="Times New Roman" w:cs="Times New Roman"/>
        </w:rPr>
        <w:t>.</w:t>
      </w:r>
    </w:p>
    <w:p w14:paraId="73C6DBE6" w14:textId="77777777" w:rsidR="00627CDD" w:rsidRDefault="00627CDD" w:rsidP="00627CDD">
      <w:pPr>
        <w:pStyle w:val="Corpodetexto"/>
        <w:spacing w:after="0" w:line="360" w:lineRule="auto"/>
        <w:jc w:val="both"/>
        <w:rPr>
          <w:rFonts w:ascii="Times New Roman" w:hAnsi="Times New Roman" w:cs="Times New Roman"/>
          <w:sz w:val="24"/>
          <w:szCs w:val="24"/>
        </w:rPr>
      </w:pPr>
    </w:p>
    <w:p w14:paraId="2769EEC7" w14:textId="4189FADE" w:rsidR="00627CDD" w:rsidRPr="009B2F0D" w:rsidRDefault="00627CDD" w:rsidP="0090217B">
      <w:pPr>
        <w:spacing w:line="360" w:lineRule="auto"/>
        <w:ind w:firstLine="705"/>
        <w:jc w:val="both"/>
        <w:rPr>
          <w:rFonts w:ascii="Times New Roman" w:hAnsi="Times New Roman" w:cs="Times New Roman"/>
          <w:szCs w:val="20"/>
        </w:rPr>
      </w:pPr>
      <w:r w:rsidRPr="009B2F0D">
        <w:rPr>
          <w:rFonts w:ascii="Times New Roman" w:hAnsi="Times New Roman" w:cs="Times New Roman"/>
          <w:szCs w:val="20"/>
        </w:rPr>
        <w:t>O recurso foi admitido</w:t>
      </w:r>
      <w:r>
        <w:rPr>
          <w:rFonts w:ascii="Times New Roman" w:hAnsi="Times New Roman" w:cs="Times New Roman"/>
          <w:szCs w:val="20"/>
        </w:rPr>
        <w:t xml:space="preserve"> como</w:t>
      </w:r>
      <w:r w:rsidR="009820D5">
        <w:rPr>
          <w:rFonts w:ascii="Times New Roman" w:hAnsi="Times New Roman" w:cs="Times New Roman"/>
          <w:szCs w:val="20"/>
        </w:rPr>
        <w:t xml:space="preserve"> de</w:t>
      </w:r>
      <w:r>
        <w:rPr>
          <w:rFonts w:ascii="Times New Roman" w:hAnsi="Times New Roman" w:cs="Times New Roman"/>
          <w:szCs w:val="20"/>
        </w:rPr>
        <w:t xml:space="preserve"> </w:t>
      </w:r>
      <w:r w:rsidR="0090217B">
        <w:rPr>
          <w:rFonts w:ascii="Times New Roman" w:hAnsi="Times New Roman" w:cs="Times New Roman"/>
          <w:szCs w:val="20"/>
        </w:rPr>
        <w:t>revista</w:t>
      </w:r>
      <w:r>
        <w:rPr>
          <w:rFonts w:ascii="Times New Roman" w:hAnsi="Times New Roman" w:cs="Times New Roman"/>
          <w:szCs w:val="20"/>
        </w:rPr>
        <w:t xml:space="preserve">, </w:t>
      </w:r>
      <w:r w:rsidR="0090217B">
        <w:rPr>
          <w:rFonts w:ascii="Times New Roman" w:hAnsi="Times New Roman" w:cs="Times New Roman"/>
          <w:szCs w:val="20"/>
        </w:rPr>
        <w:t xml:space="preserve">com subida imediata e </w:t>
      </w:r>
      <w:r>
        <w:rPr>
          <w:rFonts w:ascii="Times New Roman" w:hAnsi="Times New Roman" w:cs="Times New Roman"/>
          <w:szCs w:val="20"/>
        </w:rPr>
        <w:t>com efeito meramente devolutivo</w:t>
      </w:r>
      <w:r w:rsidR="0090217B">
        <w:rPr>
          <w:rFonts w:ascii="Times New Roman" w:hAnsi="Times New Roman" w:cs="Times New Roman"/>
          <w:szCs w:val="20"/>
        </w:rPr>
        <w:t xml:space="preserve">, modo de subida e efeito que foram mantidos pelo </w:t>
      </w:r>
      <w:proofErr w:type="spellStart"/>
      <w:r w:rsidR="0090217B">
        <w:rPr>
          <w:rFonts w:ascii="Times New Roman" w:hAnsi="Times New Roman" w:cs="Times New Roman"/>
          <w:szCs w:val="20"/>
        </w:rPr>
        <w:t>actual</w:t>
      </w:r>
      <w:proofErr w:type="spellEnd"/>
      <w:r w:rsidR="0090217B">
        <w:rPr>
          <w:rFonts w:ascii="Times New Roman" w:hAnsi="Times New Roman" w:cs="Times New Roman"/>
          <w:szCs w:val="20"/>
        </w:rPr>
        <w:t xml:space="preserve"> Relator.</w:t>
      </w:r>
    </w:p>
    <w:p w14:paraId="25FA0D01" w14:textId="77777777" w:rsidR="00627CDD" w:rsidRPr="009B2F0D" w:rsidRDefault="00627CDD" w:rsidP="00627CDD">
      <w:pPr>
        <w:spacing w:line="360" w:lineRule="auto"/>
        <w:jc w:val="both"/>
        <w:rPr>
          <w:rFonts w:ascii="Times New Roman" w:hAnsi="Times New Roman" w:cs="Times New Roman"/>
        </w:rPr>
      </w:pPr>
      <w:r w:rsidRPr="009B2F0D">
        <w:rPr>
          <w:rFonts w:ascii="Times New Roman" w:hAnsi="Times New Roman" w:cs="Times New Roman"/>
        </w:rPr>
        <w:lastRenderedPageBreak/>
        <w:tab/>
      </w:r>
      <w:r>
        <w:rPr>
          <w:rFonts w:ascii="Times New Roman" w:hAnsi="Times New Roman" w:cs="Times New Roman"/>
        </w:rPr>
        <w:t>Tudo visto</w:t>
      </w:r>
      <w:r w:rsidRPr="009B2F0D">
        <w:rPr>
          <w:rFonts w:ascii="Times New Roman" w:hAnsi="Times New Roman" w:cs="Times New Roman"/>
        </w:rPr>
        <w:t>, cumpre apreciar e decidir o mérito do presente recurso.</w:t>
      </w:r>
    </w:p>
    <w:p w14:paraId="04D1A87F" w14:textId="77777777" w:rsidR="00627CDD" w:rsidRDefault="00627CDD" w:rsidP="00627CDD">
      <w:pPr>
        <w:spacing w:line="360" w:lineRule="auto"/>
        <w:ind w:firstLine="708"/>
        <w:jc w:val="both"/>
        <w:textAlignment w:val="baseline"/>
        <w:rPr>
          <w:rStyle w:val="normaltextrun"/>
          <w:rFonts w:ascii="Times New Roman" w:hAnsi="Times New Roman" w:cs="Times New Roman"/>
        </w:rPr>
      </w:pPr>
    </w:p>
    <w:p w14:paraId="7A39CE66" w14:textId="2F213F63" w:rsidR="00627CDD" w:rsidRDefault="00627CDD" w:rsidP="00627CDD">
      <w:pPr>
        <w:spacing w:line="360" w:lineRule="auto"/>
        <w:ind w:firstLine="708"/>
        <w:jc w:val="both"/>
        <w:textAlignment w:val="baseline"/>
        <w:rPr>
          <w:rFonts w:ascii="Times New Roman" w:hAnsi="Times New Roman" w:cs="Times New Roman"/>
        </w:rPr>
      </w:pPr>
      <w:r w:rsidRPr="00C1190A">
        <w:rPr>
          <w:rStyle w:val="normaltextrun"/>
          <w:rFonts w:ascii="Times New Roman" w:hAnsi="Times New Roman" w:cs="Times New Roman"/>
        </w:rPr>
        <w:t>Em face das conclusões apresentadas pel</w:t>
      </w:r>
      <w:r w:rsidR="0090217B">
        <w:rPr>
          <w:rStyle w:val="normaltextrun"/>
          <w:rFonts w:ascii="Times New Roman" w:hAnsi="Times New Roman" w:cs="Times New Roman"/>
        </w:rPr>
        <w:t>a</w:t>
      </w:r>
      <w:r w:rsidRPr="00C1190A">
        <w:rPr>
          <w:rStyle w:val="normaltextrun"/>
          <w:rFonts w:ascii="Times New Roman" w:hAnsi="Times New Roman" w:cs="Times New Roman"/>
        </w:rPr>
        <w:t xml:space="preserve"> recorrente,</w:t>
      </w:r>
      <w:r>
        <w:rPr>
          <w:rStyle w:val="normaltextrun"/>
          <w:rFonts w:ascii="Times New Roman" w:hAnsi="Times New Roman" w:cs="Times New Roman"/>
        </w:rPr>
        <w:t xml:space="preserve"> que, como é sabido, delimitam o </w:t>
      </w:r>
      <w:proofErr w:type="spellStart"/>
      <w:r>
        <w:rPr>
          <w:rStyle w:val="normaltextrun"/>
          <w:rFonts w:ascii="Times New Roman" w:hAnsi="Times New Roman" w:cs="Times New Roman"/>
        </w:rPr>
        <w:t>objecto</w:t>
      </w:r>
      <w:proofErr w:type="spellEnd"/>
      <w:r>
        <w:rPr>
          <w:rStyle w:val="normaltextrun"/>
          <w:rFonts w:ascii="Times New Roman" w:hAnsi="Times New Roman" w:cs="Times New Roman"/>
        </w:rPr>
        <w:t xml:space="preserve"> e âmbito do recurso, sem prejuízo das situações </w:t>
      </w:r>
      <w:proofErr w:type="spellStart"/>
      <w:r>
        <w:rPr>
          <w:rStyle w:val="normaltextrun"/>
          <w:rFonts w:ascii="Times New Roman" w:hAnsi="Times New Roman" w:cs="Times New Roman"/>
        </w:rPr>
        <w:t>excepcionais</w:t>
      </w:r>
      <w:proofErr w:type="spellEnd"/>
      <w:r>
        <w:rPr>
          <w:rStyle w:val="normaltextrun"/>
          <w:rFonts w:ascii="Times New Roman" w:hAnsi="Times New Roman" w:cs="Times New Roman"/>
        </w:rPr>
        <w:t xml:space="preserve"> de conhecimento oficioso,</w:t>
      </w:r>
      <w:r w:rsidRPr="00C1190A">
        <w:rPr>
          <w:rStyle w:val="normaltextrun"/>
          <w:rFonts w:ascii="Times New Roman" w:hAnsi="Times New Roman" w:cs="Times New Roman"/>
        </w:rPr>
        <w:t xml:space="preserve"> </w:t>
      </w:r>
      <w:r w:rsidR="0090217B">
        <w:rPr>
          <w:rStyle w:val="normaltextrun"/>
          <w:rFonts w:ascii="Times New Roman" w:hAnsi="Times New Roman" w:cs="Times New Roman"/>
        </w:rPr>
        <w:t xml:space="preserve">e tendo presente que se apreciam questões e não razões, </w:t>
      </w:r>
      <w:r w:rsidRPr="00C1190A">
        <w:rPr>
          <w:rFonts w:ascii="Times New Roman" w:hAnsi="Times New Roman" w:cs="Times New Roman"/>
        </w:rPr>
        <w:t xml:space="preserve">as </w:t>
      </w:r>
      <w:r w:rsidRPr="00785208">
        <w:rPr>
          <w:rFonts w:ascii="Times New Roman" w:hAnsi="Times New Roman" w:cs="Times New Roman"/>
          <w:u w:val="single"/>
        </w:rPr>
        <w:t>questões</w:t>
      </w:r>
      <w:r w:rsidRPr="00C1190A">
        <w:rPr>
          <w:rFonts w:ascii="Times New Roman" w:hAnsi="Times New Roman" w:cs="Times New Roman"/>
        </w:rPr>
        <w:t xml:space="preserve"> a decidir</w:t>
      </w:r>
      <w:r>
        <w:rPr>
          <w:rFonts w:ascii="Times New Roman" w:hAnsi="Times New Roman" w:cs="Times New Roman"/>
        </w:rPr>
        <w:t>, aqui,</w:t>
      </w:r>
      <w:r w:rsidRPr="00C1190A">
        <w:rPr>
          <w:rFonts w:ascii="Times New Roman" w:hAnsi="Times New Roman" w:cs="Times New Roman"/>
        </w:rPr>
        <w:t xml:space="preserve"> são as seguintes:</w:t>
      </w:r>
    </w:p>
    <w:p w14:paraId="23DB02EF" w14:textId="2F89A968" w:rsidR="00781EC5" w:rsidRPr="00D8061A" w:rsidRDefault="00781EC5" w:rsidP="00D8061A">
      <w:pPr>
        <w:pStyle w:val="PargrafodaLista"/>
        <w:numPr>
          <w:ilvl w:val="0"/>
          <w:numId w:val="9"/>
        </w:numPr>
        <w:spacing w:line="360" w:lineRule="auto"/>
        <w:jc w:val="both"/>
        <w:textAlignment w:val="baseline"/>
        <w:rPr>
          <w:rFonts w:ascii="Times New Roman" w:eastAsia="Times New Roman" w:hAnsi="Times New Roman" w:cs="Times New Roman"/>
          <w:lang w:eastAsia="pt-PT"/>
        </w:rPr>
      </w:pPr>
      <w:r w:rsidRPr="00D8061A">
        <w:rPr>
          <w:rFonts w:ascii="Times New Roman" w:eastAsia="Times New Roman" w:hAnsi="Times New Roman" w:cs="Times New Roman"/>
          <w:lang w:eastAsia="pt-PT"/>
        </w:rPr>
        <w:t>Se</w:t>
      </w:r>
      <w:r w:rsidR="00051586" w:rsidRPr="00D8061A">
        <w:rPr>
          <w:rFonts w:ascii="Times New Roman" w:eastAsia="Times New Roman" w:hAnsi="Times New Roman" w:cs="Times New Roman"/>
          <w:lang w:eastAsia="pt-PT"/>
        </w:rPr>
        <w:t xml:space="preserve"> houve</w:t>
      </w:r>
      <w:r w:rsidRPr="00D8061A">
        <w:rPr>
          <w:rFonts w:ascii="Times New Roman" w:eastAsia="Times New Roman" w:hAnsi="Times New Roman" w:cs="Times New Roman"/>
          <w:lang w:eastAsia="pt-PT"/>
        </w:rPr>
        <w:t xml:space="preserve"> erro na apreciação das provas</w:t>
      </w:r>
      <w:r w:rsidR="00051586" w:rsidRPr="00D8061A">
        <w:rPr>
          <w:rFonts w:ascii="Times New Roman" w:eastAsia="Times New Roman" w:hAnsi="Times New Roman" w:cs="Times New Roman"/>
          <w:lang w:eastAsia="pt-PT"/>
        </w:rPr>
        <w:t xml:space="preserve">, por </w:t>
      </w:r>
      <w:r w:rsidRPr="00D8061A">
        <w:rPr>
          <w:rFonts w:ascii="Times New Roman" w:eastAsia="Times New Roman" w:hAnsi="Times New Roman" w:cs="Times New Roman"/>
          <w:lang w:eastAsia="pt-PT"/>
        </w:rPr>
        <w:t>violação das regras do ónus da prova;</w:t>
      </w:r>
    </w:p>
    <w:p w14:paraId="240C44AC" w14:textId="5A45CD1D" w:rsidR="00781EC5" w:rsidRDefault="00D8061A" w:rsidP="00D8061A">
      <w:pPr>
        <w:pStyle w:val="PargrafodaLista"/>
        <w:numPr>
          <w:ilvl w:val="0"/>
          <w:numId w:val="9"/>
        </w:numPr>
        <w:spacing w:line="360" w:lineRule="auto"/>
        <w:jc w:val="both"/>
        <w:textAlignment w:val="baseline"/>
        <w:rPr>
          <w:rFonts w:ascii="Times New Roman" w:eastAsia="Times New Roman" w:hAnsi="Times New Roman" w:cs="Times New Roman"/>
          <w:lang w:eastAsia="pt-PT"/>
        </w:rPr>
      </w:pPr>
      <w:r>
        <w:rPr>
          <w:rFonts w:ascii="Times New Roman" w:eastAsia="Times New Roman" w:hAnsi="Times New Roman" w:cs="Times New Roman"/>
          <w:lang w:eastAsia="pt-PT"/>
        </w:rPr>
        <w:t xml:space="preserve">Se houve </w:t>
      </w:r>
      <w:r w:rsidR="00781EC5" w:rsidRPr="00D8061A">
        <w:rPr>
          <w:rFonts w:ascii="Times New Roman" w:eastAsia="Times New Roman" w:hAnsi="Times New Roman" w:cs="Times New Roman"/>
          <w:lang w:eastAsia="pt-PT"/>
        </w:rPr>
        <w:t>violação do disposto no art.</w:t>
      </w:r>
      <w:r>
        <w:rPr>
          <w:rFonts w:ascii="Times New Roman" w:eastAsia="Times New Roman" w:hAnsi="Times New Roman" w:cs="Times New Roman"/>
          <w:lang w:eastAsia="pt-PT"/>
        </w:rPr>
        <w:t>º</w:t>
      </w:r>
      <w:r w:rsidR="00781EC5" w:rsidRPr="00D8061A">
        <w:rPr>
          <w:rFonts w:ascii="Times New Roman" w:eastAsia="Times New Roman" w:hAnsi="Times New Roman" w:cs="Times New Roman"/>
          <w:lang w:eastAsia="pt-PT"/>
        </w:rPr>
        <w:t xml:space="preserve"> 662.º do CPC</w:t>
      </w:r>
      <w:r w:rsidR="00A430E9">
        <w:rPr>
          <w:rFonts w:ascii="Times New Roman" w:eastAsia="Times New Roman" w:hAnsi="Times New Roman" w:cs="Times New Roman"/>
          <w:lang w:eastAsia="pt-PT"/>
        </w:rPr>
        <w:t xml:space="preserve">, </w:t>
      </w:r>
      <w:r w:rsidR="007C3B3C">
        <w:rPr>
          <w:rFonts w:ascii="Times New Roman" w:eastAsia="Times New Roman" w:hAnsi="Times New Roman" w:cs="Times New Roman"/>
          <w:lang w:eastAsia="pt-PT"/>
        </w:rPr>
        <w:t>por não</w:t>
      </w:r>
      <w:r w:rsidR="00781EC5" w:rsidRPr="00D8061A">
        <w:rPr>
          <w:rFonts w:ascii="Times New Roman" w:eastAsia="Times New Roman" w:hAnsi="Times New Roman" w:cs="Times New Roman"/>
          <w:lang w:eastAsia="pt-PT"/>
        </w:rPr>
        <w:t xml:space="preserve"> ter sido ordenada a ampliação da matéria de facto, </w:t>
      </w:r>
      <w:r w:rsidR="00C6446B">
        <w:rPr>
          <w:rFonts w:ascii="Times New Roman" w:eastAsia="Times New Roman" w:hAnsi="Times New Roman" w:cs="Times New Roman"/>
          <w:lang w:eastAsia="pt-PT"/>
        </w:rPr>
        <w:t>dado</w:t>
      </w:r>
      <w:r w:rsidR="00781EC5" w:rsidRPr="00D8061A">
        <w:rPr>
          <w:rFonts w:ascii="Times New Roman" w:eastAsia="Times New Roman" w:hAnsi="Times New Roman" w:cs="Times New Roman"/>
          <w:lang w:eastAsia="pt-PT"/>
        </w:rPr>
        <w:t xml:space="preserve"> existir contradição entre os factos assentes;</w:t>
      </w:r>
    </w:p>
    <w:p w14:paraId="05B336A8" w14:textId="5DBEFDDD" w:rsidR="00781EC5" w:rsidRPr="00C6446B" w:rsidRDefault="00C66E17" w:rsidP="00C6446B">
      <w:pPr>
        <w:pStyle w:val="PargrafodaLista"/>
        <w:numPr>
          <w:ilvl w:val="0"/>
          <w:numId w:val="9"/>
        </w:numPr>
        <w:spacing w:line="360" w:lineRule="auto"/>
        <w:jc w:val="both"/>
        <w:textAlignment w:val="baseline"/>
        <w:rPr>
          <w:rFonts w:ascii="Times New Roman" w:eastAsia="Times New Roman" w:hAnsi="Times New Roman" w:cs="Times New Roman"/>
          <w:lang w:eastAsia="pt-PT"/>
        </w:rPr>
      </w:pPr>
      <w:r>
        <w:rPr>
          <w:rFonts w:ascii="Times New Roman" w:eastAsia="Times New Roman" w:hAnsi="Times New Roman" w:cs="Times New Roman"/>
          <w:lang w:eastAsia="pt-PT"/>
        </w:rPr>
        <w:t xml:space="preserve">E se houve </w:t>
      </w:r>
      <w:r w:rsidR="00781EC5" w:rsidRPr="00C6446B">
        <w:rPr>
          <w:rFonts w:ascii="Times New Roman" w:eastAsia="Times New Roman" w:hAnsi="Times New Roman" w:cs="Times New Roman"/>
          <w:lang w:eastAsia="pt-PT"/>
        </w:rPr>
        <w:t>erro na apreciação do direito</w:t>
      </w:r>
      <w:r w:rsidR="00550CAE">
        <w:rPr>
          <w:rFonts w:ascii="Times New Roman" w:eastAsia="Times New Roman" w:hAnsi="Times New Roman" w:cs="Times New Roman"/>
          <w:lang w:eastAsia="pt-PT"/>
        </w:rPr>
        <w:t xml:space="preserve">, atinente às </w:t>
      </w:r>
      <w:r w:rsidR="00781EC5" w:rsidRPr="00C6446B">
        <w:rPr>
          <w:rFonts w:ascii="Times New Roman" w:eastAsia="Times New Roman" w:hAnsi="Times New Roman" w:cs="Times New Roman"/>
          <w:lang w:eastAsia="pt-PT"/>
        </w:rPr>
        <w:t xml:space="preserve">regras </w:t>
      </w:r>
      <w:r w:rsidR="00CA15D0">
        <w:rPr>
          <w:rFonts w:ascii="Times New Roman" w:eastAsia="Times New Roman" w:hAnsi="Times New Roman" w:cs="Times New Roman"/>
          <w:lang w:eastAsia="pt-PT"/>
        </w:rPr>
        <w:t xml:space="preserve">da </w:t>
      </w:r>
      <w:r w:rsidR="007E5008">
        <w:rPr>
          <w:rFonts w:ascii="Times New Roman" w:eastAsia="Times New Roman" w:hAnsi="Times New Roman" w:cs="Times New Roman"/>
          <w:lang w:eastAsia="pt-PT"/>
        </w:rPr>
        <w:t>formação do contrato</w:t>
      </w:r>
      <w:r w:rsidR="00104674">
        <w:rPr>
          <w:rFonts w:ascii="Times New Roman" w:eastAsia="Times New Roman" w:hAnsi="Times New Roman" w:cs="Times New Roman"/>
          <w:lang w:eastAsia="pt-PT"/>
        </w:rPr>
        <w:t>,</w:t>
      </w:r>
      <w:r w:rsidR="004609E3">
        <w:rPr>
          <w:rFonts w:ascii="Times New Roman" w:eastAsia="Times New Roman" w:hAnsi="Times New Roman" w:cs="Times New Roman"/>
          <w:lang w:eastAsia="pt-PT"/>
        </w:rPr>
        <w:t xml:space="preserve"> à </w:t>
      </w:r>
      <w:r w:rsidR="00CA15D0">
        <w:rPr>
          <w:rFonts w:ascii="Times New Roman" w:eastAsia="Times New Roman" w:hAnsi="Times New Roman" w:cs="Times New Roman"/>
          <w:lang w:eastAsia="pt-PT"/>
        </w:rPr>
        <w:t>interpr</w:t>
      </w:r>
      <w:r w:rsidR="00682165">
        <w:rPr>
          <w:rFonts w:ascii="Times New Roman" w:eastAsia="Times New Roman" w:hAnsi="Times New Roman" w:cs="Times New Roman"/>
          <w:lang w:eastAsia="pt-PT"/>
        </w:rPr>
        <w:t xml:space="preserve">etação </w:t>
      </w:r>
      <w:r w:rsidR="008359FD">
        <w:rPr>
          <w:rFonts w:ascii="Times New Roman" w:eastAsia="Times New Roman" w:hAnsi="Times New Roman" w:cs="Times New Roman"/>
          <w:lang w:eastAsia="pt-PT"/>
        </w:rPr>
        <w:t xml:space="preserve">da declaração </w:t>
      </w:r>
      <w:r w:rsidR="00682165">
        <w:rPr>
          <w:rFonts w:ascii="Times New Roman" w:eastAsia="Times New Roman" w:hAnsi="Times New Roman" w:cs="Times New Roman"/>
          <w:lang w:eastAsia="pt-PT"/>
        </w:rPr>
        <w:t>negocial</w:t>
      </w:r>
      <w:r w:rsidR="00104674">
        <w:rPr>
          <w:rFonts w:ascii="Times New Roman" w:eastAsia="Times New Roman" w:hAnsi="Times New Roman" w:cs="Times New Roman"/>
          <w:lang w:eastAsia="pt-PT"/>
        </w:rPr>
        <w:t>,</w:t>
      </w:r>
      <w:r w:rsidR="00657C35">
        <w:rPr>
          <w:rFonts w:ascii="Times New Roman" w:eastAsia="Times New Roman" w:hAnsi="Times New Roman" w:cs="Times New Roman"/>
          <w:lang w:eastAsia="pt-PT"/>
        </w:rPr>
        <w:t xml:space="preserve"> à</w:t>
      </w:r>
      <w:r w:rsidR="00781EC5" w:rsidRPr="00C6446B">
        <w:rPr>
          <w:rFonts w:ascii="Times New Roman" w:eastAsia="Times New Roman" w:hAnsi="Times New Roman" w:cs="Times New Roman"/>
          <w:lang w:eastAsia="pt-PT"/>
        </w:rPr>
        <w:t xml:space="preserve"> venda </w:t>
      </w:r>
      <w:r w:rsidR="00657C35">
        <w:rPr>
          <w:rFonts w:ascii="Times New Roman" w:eastAsia="Times New Roman" w:hAnsi="Times New Roman" w:cs="Times New Roman"/>
          <w:lang w:eastAsia="pt-PT"/>
        </w:rPr>
        <w:t>d</w:t>
      </w:r>
      <w:r w:rsidR="00663F2A">
        <w:rPr>
          <w:rFonts w:ascii="Times New Roman" w:eastAsia="Times New Roman" w:hAnsi="Times New Roman" w:cs="Times New Roman"/>
          <w:lang w:eastAsia="pt-PT"/>
        </w:rPr>
        <w:t xml:space="preserve">a </w:t>
      </w:r>
      <w:proofErr w:type="spellStart"/>
      <w:r w:rsidR="00663F2A">
        <w:rPr>
          <w:rFonts w:ascii="Times New Roman" w:eastAsia="Times New Roman" w:hAnsi="Times New Roman" w:cs="Times New Roman"/>
          <w:lang w:eastAsia="pt-PT"/>
        </w:rPr>
        <w:t>pêra</w:t>
      </w:r>
      <w:proofErr w:type="spellEnd"/>
      <w:r w:rsidR="00657C35">
        <w:rPr>
          <w:rFonts w:ascii="Times New Roman" w:eastAsia="Times New Roman" w:hAnsi="Times New Roman" w:cs="Times New Roman"/>
          <w:lang w:eastAsia="pt-PT"/>
        </w:rPr>
        <w:t xml:space="preserve"> e à </w:t>
      </w:r>
      <w:r w:rsidR="00081763">
        <w:rPr>
          <w:rFonts w:ascii="Times New Roman" w:eastAsia="Times New Roman" w:hAnsi="Times New Roman" w:cs="Times New Roman"/>
          <w:lang w:eastAsia="pt-PT"/>
        </w:rPr>
        <w:t>restituição</w:t>
      </w:r>
      <w:r w:rsidR="00781EC5" w:rsidRPr="00C6446B">
        <w:rPr>
          <w:rFonts w:ascii="Times New Roman" w:eastAsia="Times New Roman" w:hAnsi="Times New Roman" w:cs="Times New Roman"/>
          <w:lang w:eastAsia="pt-PT"/>
        </w:rPr>
        <w:t xml:space="preserve"> da coisa</w:t>
      </w:r>
      <w:r w:rsidR="00081763">
        <w:rPr>
          <w:rFonts w:ascii="Times New Roman" w:eastAsia="Times New Roman" w:hAnsi="Times New Roman" w:cs="Times New Roman"/>
          <w:lang w:eastAsia="pt-PT"/>
        </w:rPr>
        <w:t xml:space="preserve"> </w:t>
      </w:r>
      <w:proofErr w:type="spellStart"/>
      <w:r w:rsidR="00081763">
        <w:rPr>
          <w:rFonts w:ascii="Times New Roman" w:eastAsia="Times New Roman" w:hAnsi="Times New Roman" w:cs="Times New Roman"/>
          <w:lang w:eastAsia="pt-PT"/>
        </w:rPr>
        <w:t>comodatada</w:t>
      </w:r>
      <w:proofErr w:type="spellEnd"/>
      <w:r w:rsidR="00781EC5" w:rsidRPr="00C6446B">
        <w:rPr>
          <w:rFonts w:ascii="Times New Roman" w:eastAsia="Times New Roman" w:hAnsi="Times New Roman" w:cs="Times New Roman"/>
          <w:lang w:eastAsia="pt-PT"/>
        </w:rPr>
        <w:t>.</w:t>
      </w:r>
    </w:p>
    <w:p w14:paraId="4B7A929B" w14:textId="77777777" w:rsidR="00627CDD" w:rsidRPr="0037226E" w:rsidRDefault="00627CDD" w:rsidP="00627CDD">
      <w:pPr>
        <w:pStyle w:val="Corpodetexto"/>
        <w:widowControl w:val="0"/>
        <w:spacing w:after="0" w:line="360" w:lineRule="auto"/>
        <w:jc w:val="both"/>
        <w:rPr>
          <w:rFonts w:ascii="Times New Roman" w:hAnsi="Times New Roman" w:cs="Times New Roman"/>
          <w:sz w:val="24"/>
          <w:szCs w:val="24"/>
        </w:rPr>
      </w:pPr>
    </w:p>
    <w:p w14:paraId="385725F1" w14:textId="77777777" w:rsidR="00627CDD" w:rsidRPr="006B6704" w:rsidRDefault="00627CDD" w:rsidP="00627CDD">
      <w:pPr>
        <w:widowControl w:val="0"/>
        <w:spacing w:line="360" w:lineRule="auto"/>
        <w:ind w:firstLine="708"/>
        <w:jc w:val="both"/>
        <w:rPr>
          <w:rFonts w:ascii="Times New Roman" w:hAnsi="Times New Roman" w:cs="Times New Roman"/>
          <w:snapToGrid w:val="0"/>
          <w:sz w:val="32"/>
          <w:szCs w:val="32"/>
        </w:rPr>
      </w:pPr>
      <w:r w:rsidRPr="006B6704">
        <w:rPr>
          <w:rFonts w:ascii="Times New Roman" w:hAnsi="Times New Roman" w:cs="Times New Roman"/>
          <w:snapToGrid w:val="0"/>
          <w:sz w:val="32"/>
          <w:szCs w:val="32"/>
        </w:rPr>
        <w:t>II. Fundamentação</w:t>
      </w:r>
    </w:p>
    <w:p w14:paraId="02575C08" w14:textId="77777777" w:rsidR="00627CDD" w:rsidRPr="006B6704" w:rsidRDefault="00627CDD" w:rsidP="00627CDD">
      <w:pPr>
        <w:widowControl w:val="0"/>
        <w:spacing w:line="360" w:lineRule="auto"/>
        <w:ind w:firstLine="708"/>
        <w:jc w:val="both"/>
        <w:rPr>
          <w:rFonts w:ascii="Times New Roman" w:hAnsi="Times New Roman" w:cs="Times New Roman"/>
          <w:snapToGrid w:val="0"/>
          <w:sz w:val="28"/>
          <w:szCs w:val="28"/>
        </w:rPr>
      </w:pPr>
    </w:p>
    <w:p w14:paraId="6C724B56" w14:textId="77777777" w:rsidR="00627CDD" w:rsidRPr="006B6704" w:rsidRDefault="00627CDD" w:rsidP="00627CDD">
      <w:pPr>
        <w:widowControl w:val="0"/>
        <w:numPr>
          <w:ilvl w:val="0"/>
          <w:numId w:val="1"/>
        </w:numPr>
        <w:spacing w:line="360" w:lineRule="auto"/>
        <w:jc w:val="both"/>
        <w:rPr>
          <w:rFonts w:ascii="Times New Roman" w:hAnsi="Times New Roman" w:cs="Times New Roman"/>
          <w:snapToGrid w:val="0"/>
          <w:sz w:val="28"/>
          <w:szCs w:val="28"/>
        </w:rPr>
      </w:pPr>
      <w:r w:rsidRPr="006B6704">
        <w:rPr>
          <w:rFonts w:ascii="Times New Roman" w:hAnsi="Times New Roman" w:cs="Times New Roman"/>
          <w:snapToGrid w:val="0"/>
          <w:sz w:val="28"/>
          <w:szCs w:val="28"/>
        </w:rPr>
        <w:t>De facto</w:t>
      </w:r>
    </w:p>
    <w:p w14:paraId="77C1176E" w14:textId="77777777" w:rsidR="00627CDD" w:rsidRDefault="00627CDD" w:rsidP="00627CDD">
      <w:pPr>
        <w:widowControl w:val="0"/>
        <w:spacing w:line="360" w:lineRule="auto"/>
        <w:ind w:firstLine="708"/>
        <w:jc w:val="both"/>
        <w:rPr>
          <w:rFonts w:ascii="Times New Roman" w:hAnsi="Times New Roman" w:cs="Times New Roman"/>
          <w:snapToGrid w:val="0"/>
        </w:rPr>
      </w:pPr>
    </w:p>
    <w:p w14:paraId="3CC305F7" w14:textId="6678977A" w:rsidR="0090217B" w:rsidRDefault="0090217B" w:rsidP="00627CDD">
      <w:pPr>
        <w:widowControl w:val="0"/>
        <w:spacing w:line="360" w:lineRule="auto"/>
        <w:ind w:firstLine="708"/>
        <w:jc w:val="both"/>
        <w:rPr>
          <w:rFonts w:ascii="Times New Roman" w:hAnsi="Times New Roman" w:cs="Times New Roman"/>
          <w:snapToGrid w:val="0"/>
        </w:rPr>
      </w:pPr>
      <w:r>
        <w:rPr>
          <w:rFonts w:ascii="Times New Roman" w:hAnsi="Times New Roman" w:cs="Times New Roman"/>
          <w:snapToGrid w:val="0"/>
        </w:rPr>
        <w:t xml:space="preserve">No acórdão recorrido foram dados como </w:t>
      </w:r>
      <w:r w:rsidRPr="0090217B">
        <w:rPr>
          <w:rFonts w:ascii="Times New Roman" w:hAnsi="Times New Roman" w:cs="Times New Roman"/>
          <w:snapToGrid w:val="0"/>
          <w:u w:val="single"/>
        </w:rPr>
        <w:t>provados</w:t>
      </w:r>
      <w:r>
        <w:rPr>
          <w:rFonts w:ascii="Times New Roman" w:hAnsi="Times New Roman" w:cs="Times New Roman"/>
          <w:snapToGrid w:val="0"/>
        </w:rPr>
        <w:t xml:space="preserve"> os seguintes factos:</w:t>
      </w:r>
    </w:p>
    <w:p w14:paraId="77DC7A11" w14:textId="77777777" w:rsidR="00053394" w:rsidRPr="00053394" w:rsidRDefault="00053394" w:rsidP="00053394">
      <w:pPr>
        <w:widowControl w:val="0"/>
        <w:spacing w:line="360" w:lineRule="auto"/>
        <w:jc w:val="both"/>
        <w:rPr>
          <w:rFonts w:ascii="Times New Roman" w:hAnsi="Times New Roman" w:cs="Times New Roman"/>
          <w:snapToGrid w:val="0"/>
        </w:rPr>
      </w:pPr>
      <w:r>
        <w:rPr>
          <w:rFonts w:ascii="Times New Roman" w:hAnsi="Times New Roman" w:cs="Times New Roman"/>
          <w:snapToGrid w:val="0"/>
        </w:rPr>
        <w:tab/>
      </w:r>
      <w:r w:rsidRPr="00053394">
        <w:rPr>
          <w:rFonts w:ascii="Times New Roman" w:hAnsi="Times New Roman" w:cs="Times New Roman"/>
          <w:snapToGrid w:val="0"/>
        </w:rPr>
        <w:t>1. A autora é uma sociedade comercial que tem por escopo, designadamente, o embalamento e comercialização de cereja e de outros frutos; o comércio por grosso e a retalho de frutas e produtos hortícolas; o comércio a retalho de combustíveis para veículos a motor; o comércio por grosso e a retalho de cereais, sementes, leguminosas, oleaginosas, fertilizantes e outras matérias primas agrícolas; venda ambulante de frutas e produtos hortícolas e preparação, conservação, transformação, secagem e desidratação de frutas e produtos hortícolas, incluindo frutos de casca rija.</w:t>
      </w:r>
    </w:p>
    <w:p w14:paraId="6043C8B9" w14:textId="77777777" w:rsidR="00053394" w:rsidRPr="00053394" w:rsidRDefault="00053394" w:rsidP="007338A4">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 xml:space="preserve">2. A ré é uma sociedade comercial que tem por </w:t>
      </w:r>
      <w:proofErr w:type="spellStart"/>
      <w:r w:rsidRPr="00053394">
        <w:rPr>
          <w:rFonts w:ascii="Times New Roman" w:hAnsi="Times New Roman" w:cs="Times New Roman"/>
          <w:snapToGrid w:val="0"/>
        </w:rPr>
        <w:t>objecto</w:t>
      </w:r>
      <w:proofErr w:type="spellEnd"/>
      <w:r w:rsidRPr="00053394">
        <w:rPr>
          <w:rFonts w:ascii="Times New Roman" w:hAnsi="Times New Roman" w:cs="Times New Roman"/>
          <w:snapToGrid w:val="0"/>
        </w:rPr>
        <w:t xml:space="preserve"> social a conservação, a refrigeração, a comercialização e a importação de frutas e outros produtos alimentares.</w:t>
      </w:r>
    </w:p>
    <w:p w14:paraId="23784670" w14:textId="77777777" w:rsidR="00053394" w:rsidRPr="00053394" w:rsidRDefault="00053394" w:rsidP="007338A4">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 xml:space="preserve">3. No ano de 2016, no âmbito das </w:t>
      </w:r>
      <w:proofErr w:type="spellStart"/>
      <w:r w:rsidRPr="00053394">
        <w:rPr>
          <w:rFonts w:ascii="Times New Roman" w:hAnsi="Times New Roman" w:cs="Times New Roman"/>
          <w:snapToGrid w:val="0"/>
        </w:rPr>
        <w:t>actividades</w:t>
      </w:r>
      <w:proofErr w:type="spellEnd"/>
      <w:r w:rsidRPr="00053394">
        <w:rPr>
          <w:rFonts w:ascii="Times New Roman" w:hAnsi="Times New Roman" w:cs="Times New Roman"/>
          <w:snapToGrid w:val="0"/>
        </w:rPr>
        <w:t xml:space="preserve"> comerciais, a autora e a ré celebraram um </w:t>
      </w:r>
      <w:r w:rsidRPr="00053394">
        <w:rPr>
          <w:rFonts w:ascii="Times New Roman" w:hAnsi="Times New Roman" w:cs="Times New Roman"/>
          <w:snapToGrid w:val="0"/>
        </w:rPr>
        <w:lastRenderedPageBreak/>
        <w:t xml:space="preserve">contrato de compra e venda de cerca de 28 toneladas de </w:t>
      </w:r>
      <w:proofErr w:type="spellStart"/>
      <w:r w:rsidRPr="00053394">
        <w:rPr>
          <w:rFonts w:ascii="Times New Roman" w:hAnsi="Times New Roman" w:cs="Times New Roman"/>
          <w:snapToGrid w:val="0"/>
        </w:rPr>
        <w:t>pêra</w:t>
      </w:r>
      <w:proofErr w:type="spellEnd"/>
      <w:r w:rsidRPr="00053394">
        <w:rPr>
          <w:rFonts w:ascii="Times New Roman" w:hAnsi="Times New Roman" w:cs="Times New Roman"/>
          <w:snapToGrid w:val="0"/>
        </w:rPr>
        <w:t xml:space="preserve"> rocha proveniente de alguns produtores da autora.</w:t>
      </w:r>
    </w:p>
    <w:p w14:paraId="5832F95F" w14:textId="77777777" w:rsidR="00053394" w:rsidRPr="00053394" w:rsidRDefault="00053394" w:rsidP="007338A4">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4. No âmbito desse contrato, a ré realizou o pagamento de forma faseada.</w:t>
      </w:r>
    </w:p>
    <w:p w14:paraId="4AE8C70F" w14:textId="25DB61A8" w:rsidR="00627CDD" w:rsidRDefault="00053394" w:rsidP="007338A4">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 xml:space="preserve">5. Nesse ano de 2016, inicialmente, a autora entregou a referida </w:t>
      </w:r>
      <w:proofErr w:type="spellStart"/>
      <w:r w:rsidRPr="00053394">
        <w:rPr>
          <w:rFonts w:ascii="Times New Roman" w:hAnsi="Times New Roman" w:cs="Times New Roman"/>
          <w:snapToGrid w:val="0"/>
        </w:rPr>
        <w:t>pêra</w:t>
      </w:r>
      <w:proofErr w:type="spellEnd"/>
      <w:r w:rsidRPr="00053394">
        <w:rPr>
          <w:rFonts w:ascii="Times New Roman" w:hAnsi="Times New Roman" w:cs="Times New Roman"/>
          <w:snapToGrid w:val="0"/>
        </w:rPr>
        <w:t xml:space="preserve"> em palotes desorganizados e, após a ré lhe ter solicitado a organização dos referidos palotes consoante os produtores associados da autora, esta observou as instruções da ré.</w:t>
      </w:r>
    </w:p>
    <w:p w14:paraId="5F71D212" w14:textId="77777777" w:rsidR="00053394" w:rsidRPr="00053394" w:rsidRDefault="00053394" w:rsidP="007338A4">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 xml:space="preserve">6. No início do mês de agosto de 2017, no âmbito das </w:t>
      </w:r>
      <w:proofErr w:type="spellStart"/>
      <w:r w:rsidRPr="00053394">
        <w:rPr>
          <w:rFonts w:ascii="Times New Roman" w:hAnsi="Times New Roman" w:cs="Times New Roman"/>
          <w:snapToGrid w:val="0"/>
        </w:rPr>
        <w:t>actividades</w:t>
      </w:r>
      <w:proofErr w:type="spellEnd"/>
      <w:r w:rsidRPr="00053394">
        <w:rPr>
          <w:rFonts w:ascii="Times New Roman" w:hAnsi="Times New Roman" w:cs="Times New Roman"/>
          <w:snapToGrid w:val="0"/>
        </w:rPr>
        <w:t xml:space="preserve"> comerciais, a autora e a ré acordaram que:</w:t>
      </w:r>
    </w:p>
    <w:p w14:paraId="2C94D794" w14:textId="77777777" w:rsidR="00053394" w:rsidRPr="00053394" w:rsidRDefault="00053394" w:rsidP="007338A4">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 xml:space="preserve">i. a autora iria entregar à ré </w:t>
      </w:r>
      <w:proofErr w:type="spellStart"/>
      <w:r w:rsidRPr="00053394">
        <w:rPr>
          <w:rFonts w:ascii="Times New Roman" w:hAnsi="Times New Roman" w:cs="Times New Roman"/>
          <w:snapToGrid w:val="0"/>
        </w:rPr>
        <w:t>pêra</w:t>
      </w:r>
      <w:proofErr w:type="spellEnd"/>
      <w:r w:rsidRPr="00053394">
        <w:rPr>
          <w:rFonts w:ascii="Times New Roman" w:hAnsi="Times New Roman" w:cs="Times New Roman"/>
          <w:snapToGrid w:val="0"/>
        </w:rPr>
        <w:t xml:space="preserve"> rocha dos seus produtores associados;</w:t>
      </w:r>
    </w:p>
    <w:p w14:paraId="651F16D7" w14:textId="77777777" w:rsidR="00053394" w:rsidRPr="00053394" w:rsidRDefault="00053394" w:rsidP="007338A4">
      <w:pPr>
        <w:widowControl w:val="0"/>
        <w:spacing w:line="360" w:lineRule="auto"/>
        <w:ind w:firstLine="708"/>
        <w:jc w:val="both"/>
        <w:rPr>
          <w:rFonts w:ascii="Times New Roman" w:hAnsi="Times New Roman" w:cs="Times New Roman"/>
          <w:snapToGrid w:val="0"/>
        </w:rPr>
      </w:pPr>
      <w:proofErr w:type="spellStart"/>
      <w:r w:rsidRPr="00053394">
        <w:rPr>
          <w:rFonts w:ascii="Times New Roman" w:hAnsi="Times New Roman" w:cs="Times New Roman"/>
          <w:snapToGrid w:val="0"/>
        </w:rPr>
        <w:t>ii</w:t>
      </w:r>
      <w:proofErr w:type="spellEnd"/>
      <w:r w:rsidRPr="00053394">
        <w:rPr>
          <w:rFonts w:ascii="Times New Roman" w:hAnsi="Times New Roman" w:cs="Times New Roman"/>
          <w:snapToGrid w:val="0"/>
        </w:rPr>
        <w:t xml:space="preserve">. o preço seria aferido consoante o diâmetro da referida </w:t>
      </w:r>
      <w:proofErr w:type="spellStart"/>
      <w:r w:rsidRPr="00053394">
        <w:rPr>
          <w:rFonts w:ascii="Times New Roman" w:hAnsi="Times New Roman" w:cs="Times New Roman"/>
          <w:snapToGrid w:val="0"/>
        </w:rPr>
        <w:t>pêra</w:t>
      </w:r>
      <w:proofErr w:type="spellEnd"/>
      <w:r w:rsidRPr="00053394">
        <w:rPr>
          <w:rFonts w:ascii="Times New Roman" w:hAnsi="Times New Roman" w:cs="Times New Roman"/>
          <w:snapToGrid w:val="0"/>
        </w:rPr>
        <w:t xml:space="preserve"> rocha:</w:t>
      </w:r>
    </w:p>
    <w:p w14:paraId="74BC1A48" w14:textId="77777777" w:rsidR="00053394" w:rsidRPr="00053394" w:rsidRDefault="00053394" w:rsidP="007338A4">
      <w:pPr>
        <w:widowControl w:val="0"/>
        <w:spacing w:line="360" w:lineRule="auto"/>
        <w:ind w:left="708" w:firstLine="708"/>
        <w:jc w:val="both"/>
        <w:rPr>
          <w:rFonts w:ascii="Times New Roman" w:hAnsi="Times New Roman" w:cs="Times New Roman"/>
          <w:snapToGrid w:val="0"/>
        </w:rPr>
      </w:pPr>
      <w:r w:rsidRPr="00053394">
        <w:rPr>
          <w:rFonts w:ascii="Times New Roman" w:hAnsi="Times New Roman" w:cs="Times New Roman"/>
          <w:snapToGrid w:val="0"/>
        </w:rPr>
        <w:t>i. superior a 55 milímetros, o preço seria de €0,350;</w:t>
      </w:r>
    </w:p>
    <w:p w14:paraId="6F4936BD" w14:textId="77777777" w:rsidR="00053394" w:rsidRPr="00053394" w:rsidRDefault="00053394" w:rsidP="007338A4">
      <w:pPr>
        <w:widowControl w:val="0"/>
        <w:spacing w:line="360" w:lineRule="auto"/>
        <w:ind w:left="708" w:firstLine="708"/>
        <w:jc w:val="both"/>
        <w:rPr>
          <w:rFonts w:ascii="Times New Roman" w:hAnsi="Times New Roman" w:cs="Times New Roman"/>
          <w:snapToGrid w:val="0"/>
        </w:rPr>
      </w:pPr>
      <w:proofErr w:type="spellStart"/>
      <w:r w:rsidRPr="00053394">
        <w:rPr>
          <w:rFonts w:ascii="Times New Roman" w:hAnsi="Times New Roman" w:cs="Times New Roman"/>
          <w:snapToGrid w:val="0"/>
        </w:rPr>
        <w:t>ii</w:t>
      </w:r>
      <w:proofErr w:type="spellEnd"/>
      <w:r w:rsidRPr="00053394">
        <w:rPr>
          <w:rFonts w:ascii="Times New Roman" w:hAnsi="Times New Roman" w:cs="Times New Roman"/>
          <w:snapToGrid w:val="0"/>
        </w:rPr>
        <w:t>. entre 55 a 50 milímetros o preço seria de €0,25 e</w:t>
      </w:r>
    </w:p>
    <w:p w14:paraId="66C5D0CB" w14:textId="77777777" w:rsidR="00053394" w:rsidRPr="00053394" w:rsidRDefault="00053394" w:rsidP="00CD3A23">
      <w:pPr>
        <w:widowControl w:val="0"/>
        <w:spacing w:line="360" w:lineRule="auto"/>
        <w:ind w:left="1416"/>
        <w:jc w:val="both"/>
        <w:rPr>
          <w:rFonts w:ascii="Times New Roman" w:hAnsi="Times New Roman" w:cs="Times New Roman"/>
          <w:snapToGrid w:val="0"/>
        </w:rPr>
      </w:pPr>
      <w:proofErr w:type="spellStart"/>
      <w:r w:rsidRPr="00053394">
        <w:rPr>
          <w:rFonts w:ascii="Times New Roman" w:hAnsi="Times New Roman" w:cs="Times New Roman"/>
          <w:snapToGrid w:val="0"/>
        </w:rPr>
        <w:t>iii</w:t>
      </w:r>
      <w:proofErr w:type="spellEnd"/>
      <w:r w:rsidRPr="00053394">
        <w:rPr>
          <w:rFonts w:ascii="Times New Roman" w:hAnsi="Times New Roman" w:cs="Times New Roman"/>
          <w:snapToGrid w:val="0"/>
        </w:rPr>
        <w:t>. inferior a 50 milímetros, fruta com escopo para indústria, fruta podre, desidratada, o preço acordado seria de €0,00.</w:t>
      </w:r>
    </w:p>
    <w:p w14:paraId="4DE7D762" w14:textId="485AA189" w:rsidR="00053394" w:rsidRPr="00053394" w:rsidRDefault="00053394" w:rsidP="007338A4">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7. Resulta do e-mail datado de 03 de Agosto de 2017, enviado por Luís Pinto para Tomás Gonçalves e Nuno Gouveia que:</w:t>
      </w:r>
      <w:r w:rsidR="00B54642">
        <w:rPr>
          <w:rFonts w:ascii="Times New Roman" w:hAnsi="Times New Roman" w:cs="Times New Roman"/>
          <w:snapToGrid w:val="0"/>
        </w:rPr>
        <w:t xml:space="preserve"> “</w:t>
      </w:r>
      <w:r w:rsidRPr="00053394">
        <w:rPr>
          <w:rFonts w:ascii="Times New Roman" w:hAnsi="Times New Roman" w:cs="Times New Roman"/>
          <w:snapToGrid w:val="0"/>
        </w:rPr>
        <w:t xml:space="preserve">Boa tarde, Escrevo da </w:t>
      </w:r>
      <w:proofErr w:type="spellStart"/>
      <w:r w:rsidRPr="00053394">
        <w:rPr>
          <w:rFonts w:ascii="Times New Roman" w:hAnsi="Times New Roman" w:cs="Times New Roman"/>
          <w:snapToGrid w:val="0"/>
        </w:rPr>
        <w:t>Cerfundão</w:t>
      </w:r>
      <w:proofErr w:type="spellEnd"/>
      <w:r w:rsidRPr="00053394">
        <w:rPr>
          <w:rFonts w:ascii="Times New Roman" w:hAnsi="Times New Roman" w:cs="Times New Roman"/>
          <w:snapToGrid w:val="0"/>
        </w:rPr>
        <w:t xml:space="preserve"> para retomarmos contacto e a relação comercial tal como no ano transato. Tal como conversado com o meu colega responsável pela equipa de engenheiros de campo, a partir da próxima semana teremos já pera disponível, pelo que poderemos começar a trabalhar convosco se assim for do vosso entendimento. É expectável que tenhamos no decorrer da campanha cerca de 100 T de pera, (volume que carece de confirmação posterior.) A nossa proposta inicial será podermos trabalhar dentro dos valores do ano passado que parecem ser razoáveis para ambos. Aguardo o vosso feedback e ficamos ao dispor para o que considerarem necessário. Cumprimentos,”</w:t>
      </w:r>
    </w:p>
    <w:p w14:paraId="6C3E3794" w14:textId="10D7C95E" w:rsidR="00053394" w:rsidRDefault="00053394" w:rsidP="007338A4">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8. Resulta do e-mail datado de 04 de Agosto de 2017, enviado por Tomás Gonçalves para Luís Pinto que:</w:t>
      </w:r>
      <w:r w:rsidR="00643EB2">
        <w:rPr>
          <w:rFonts w:ascii="Times New Roman" w:hAnsi="Times New Roman" w:cs="Times New Roman"/>
          <w:snapToGrid w:val="0"/>
        </w:rPr>
        <w:t xml:space="preserve"> “</w:t>
      </w:r>
      <w:r w:rsidRPr="00053394">
        <w:rPr>
          <w:rFonts w:ascii="Times New Roman" w:hAnsi="Times New Roman" w:cs="Times New Roman"/>
          <w:snapToGrid w:val="0"/>
        </w:rPr>
        <w:t>Estimado Luís Pinto, Agradecemos o V/ e-mail e informamos que temos todo o interesse em continuar com a nossa parceria. Para esta campanha não podemos garantir os valores da campanha passada. A campanha passada foi uma campanha muito especial, marcada por uma enorme quebra de produção no país e que inflacionou bastante os preços ao produtor. Este ano prevê-se um volume de produção muito superior pelo que nos é dif</w:t>
      </w:r>
      <w:r w:rsidR="009F6F0A">
        <w:rPr>
          <w:rFonts w:ascii="Times New Roman" w:hAnsi="Times New Roman" w:cs="Times New Roman"/>
          <w:snapToGrid w:val="0"/>
        </w:rPr>
        <w:t>í</w:t>
      </w:r>
      <w:r w:rsidRPr="00053394">
        <w:rPr>
          <w:rFonts w:ascii="Times New Roman" w:hAnsi="Times New Roman" w:cs="Times New Roman"/>
          <w:snapToGrid w:val="0"/>
        </w:rPr>
        <w:t xml:space="preserve">cil </w:t>
      </w:r>
      <w:r w:rsidRPr="00053394">
        <w:rPr>
          <w:rFonts w:ascii="Times New Roman" w:hAnsi="Times New Roman" w:cs="Times New Roman"/>
          <w:snapToGrid w:val="0"/>
        </w:rPr>
        <w:lastRenderedPageBreak/>
        <w:t>assegurar preços fixos a pagar, a fazê-lo, terão de ser na seguinte linha: Preço €0,35 x kilo para calibres 55+ Calibre 50/55 = €0,25. 50-, fruta de indústria, fruta podre e com doenças sem valor comercial. Ficaremos a aguardar o V/ feedback. Cumprimentos, Tomás Gonçalves Diretor Geral.”</w:t>
      </w:r>
    </w:p>
    <w:p w14:paraId="43536B90" w14:textId="77777777" w:rsidR="00053394" w:rsidRPr="00053394" w:rsidRDefault="00053394" w:rsidP="007338A4">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 xml:space="preserve">9. No início do mês de Agosto de 2017, a autora e a ré não sabiam a quantidade </w:t>
      </w:r>
      <w:proofErr w:type="spellStart"/>
      <w:r w:rsidRPr="00053394">
        <w:rPr>
          <w:rFonts w:ascii="Times New Roman" w:hAnsi="Times New Roman" w:cs="Times New Roman"/>
          <w:snapToGrid w:val="0"/>
        </w:rPr>
        <w:t>exacta</w:t>
      </w:r>
      <w:proofErr w:type="spellEnd"/>
      <w:r w:rsidRPr="00053394">
        <w:rPr>
          <w:rFonts w:ascii="Times New Roman" w:hAnsi="Times New Roman" w:cs="Times New Roman"/>
          <w:snapToGrid w:val="0"/>
        </w:rPr>
        <w:t xml:space="preserve"> de </w:t>
      </w:r>
      <w:proofErr w:type="spellStart"/>
      <w:r w:rsidRPr="00053394">
        <w:rPr>
          <w:rFonts w:ascii="Times New Roman" w:hAnsi="Times New Roman" w:cs="Times New Roman"/>
          <w:snapToGrid w:val="0"/>
        </w:rPr>
        <w:t>pêra</w:t>
      </w:r>
      <w:proofErr w:type="spellEnd"/>
      <w:r w:rsidRPr="00053394">
        <w:rPr>
          <w:rFonts w:ascii="Times New Roman" w:hAnsi="Times New Roman" w:cs="Times New Roman"/>
          <w:snapToGrid w:val="0"/>
        </w:rPr>
        <w:t xml:space="preserve"> rocha que os pomares dos produtores associados da autora iriam produzir.</w:t>
      </w:r>
    </w:p>
    <w:p w14:paraId="7252394B" w14:textId="77777777" w:rsidR="00053394" w:rsidRPr="00053394" w:rsidRDefault="00053394" w:rsidP="007338A4">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 xml:space="preserve">10. Antes da colheita de </w:t>
      </w:r>
      <w:proofErr w:type="spellStart"/>
      <w:r w:rsidRPr="00053394">
        <w:rPr>
          <w:rFonts w:ascii="Times New Roman" w:hAnsi="Times New Roman" w:cs="Times New Roman"/>
          <w:snapToGrid w:val="0"/>
        </w:rPr>
        <w:t>pêra</w:t>
      </w:r>
      <w:proofErr w:type="spellEnd"/>
      <w:r w:rsidRPr="00053394">
        <w:rPr>
          <w:rFonts w:ascii="Times New Roman" w:hAnsi="Times New Roman" w:cs="Times New Roman"/>
          <w:snapToGrid w:val="0"/>
        </w:rPr>
        <w:t xml:space="preserve"> rocha pelos </w:t>
      </w:r>
      <w:proofErr w:type="spellStart"/>
      <w:r w:rsidRPr="00053394">
        <w:rPr>
          <w:rFonts w:ascii="Times New Roman" w:hAnsi="Times New Roman" w:cs="Times New Roman"/>
          <w:snapToGrid w:val="0"/>
        </w:rPr>
        <w:t>respectivos</w:t>
      </w:r>
      <w:proofErr w:type="spellEnd"/>
      <w:r w:rsidRPr="00053394">
        <w:rPr>
          <w:rFonts w:ascii="Times New Roman" w:hAnsi="Times New Roman" w:cs="Times New Roman"/>
          <w:snapToGrid w:val="0"/>
        </w:rPr>
        <w:t xml:space="preserve"> produtores associados da autora, não era possível às partes processuais prever o concreto estado fitossanitário, fisiológico, físico e os calibres da </w:t>
      </w:r>
      <w:proofErr w:type="spellStart"/>
      <w:r w:rsidRPr="00053394">
        <w:rPr>
          <w:rFonts w:ascii="Times New Roman" w:hAnsi="Times New Roman" w:cs="Times New Roman"/>
          <w:snapToGrid w:val="0"/>
        </w:rPr>
        <w:t>pêra</w:t>
      </w:r>
      <w:proofErr w:type="spellEnd"/>
      <w:r w:rsidRPr="00053394">
        <w:rPr>
          <w:rFonts w:ascii="Times New Roman" w:hAnsi="Times New Roman" w:cs="Times New Roman"/>
          <w:snapToGrid w:val="0"/>
        </w:rPr>
        <w:t xml:space="preserve"> rocha que seria colhida pelos produtores associados da autora.</w:t>
      </w:r>
    </w:p>
    <w:p w14:paraId="576CE51C" w14:textId="77777777" w:rsidR="00053394" w:rsidRPr="00053394" w:rsidRDefault="00053394" w:rsidP="007338A4">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11. No ano de 2017, ao contrário do ano de 2016, a ré não visitou os pomares dos produtores associados da autora.</w:t>
      </w:r>
    </w:p>
    <w:p w14:paraId="079E4E8C" w14:textId="77777777" w:rsidR="00053394" w:rsidRPr="00053394" w:rsidRDefault="00053394" w:rsidP="007338A4">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 xml:space="preserve">12. Entre os dias 17.08.2017 a 08.09.2017, a autora entregou à ré um total de 251 882,50kg de </w:t>
      </w:r>
      <w:proofErr w:type="spellStart"/>
      <w:r w:rsidRPr="00053394">
        <w:rPr>
          <w:rFonts w:ascii="Times New Roman" w:hAnsi="Times New Roman" w:cs="Times New Roman"/>
          <w:snapToGrid w:val="0"/>
        </w:rPr>
        <w:t>pêra</w:t>
      </w:r>
      <w:proofErr w:type="spellEnd"/>
      <w:r w:rsidRPr="00053394">
        <w:rPr>
          <w:rFonts w:ascii="Times New Roman" w:hAnsi="Times New Roman" w:cs="Times New Roman"/>
          <w:snapToGrid w:val="0"/>
        </w:rPr>
        <w:t xml:space="preserve"> rocha.</w:t>
      </w:r>
    </w:p>
    <w:p w14:paraId="5F380F7F" w14:textId="77777777" w:rsidR="00053394" w:rsidRPr="00053394" w:rsidRDefault="00053394" w:rsidP="007338A4">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 xml:space="preserve">13. A autora entregou a referida </w:t>
      </w:r>
      <w:proofErr w:type="spellStart"/>
      <w:r w:rsidRPr="00053394">
        <w:rPr>
          <w:rFonts w:ascii="Times New Roman" w:hAnsi="Times New Roman" w:cs="Times New Roman"/>
          <w:snapToGrid w:val="0"/>
        </w:rPr>
        <w:t>pêra</w:t>
      </w:r>
      <w:proofErr w:type="spellEnd"/>
      <w:r w:rsidRPr="00053394">
        <w:rPr>
          <w:rFonts w:ascii="Times New Roman" w:hAnsi="Times New Roman" w:cs="Times New Roman"/>
          <w:snapToGrid w:val="0"/>
        </w:rPr>
        <w:t xml:space="preserve"> rocha nas instalações da ré, armazenada em vários palotes que não vinham organizados consoante os </w:t>
      </w:r>
      <w:proofErr w:type="spellStart"/>
      <w:r w:rsidRPr="00053394">
        <w:rPr>
          <w:rFonts w:ascii="Times New Roman" w:hAnsi="Times New Roman" w:cs="Times New Roman"/>
          <w:snapToGrid w:val="0"/>
        </w:rPr>
        <w:t>respectivos</w:t>
      </w:r>
      <w:proofErr w:type="spellEnd"/>
      <w:r w:rsidRPr="00053394">
        <w:rPr>
          <w:rFonts w:ascii="Times New Roman" w:hAnsi="Times New Roman" w:cs="Times New Roman"/>
          <w:snapToGrid w:val="0"/>
        </w:rPr>
        <w:t xml:space="preserve"> produtores associados da autora.</w:t>
      </w:r>
    </w:p>
    <w:p w14:paraId="04B775A6" w14:textId="77777777" w:rsidR="00053394" w:rsidRPr="00053394" w:rsidRDefault="00053394" w:rsidP="007338A4">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 xml:space="preserve">14. A falta de organização dos palotes e das </w:t>
      </w:r>
      <w:proofErr w:type="spellStart"/>
      <w:r w:rsidRPr="00053394">
        <w:rPr>
          <w:rFonts w:ascii="Times New Roman" w:hAnsi="Times New Roman" w:cs="Times New Roman"/>
          <w:snapToGrid w:val="0"/>
        </w:rPr>
        <w:t>respectivas</w:t>
      </w:r>
      <w:proofErr w:type="spellEnd"/>
      <w:r w:rsidRPr="00053394">
        <w:rPr>
          <w:rFonts w:ascii="Times New Roman" w:hAnsi="Times New Roman" w:cs="Times New Roman"/>
          <w:snapToGrid w:val="0"/>
        </w:rPr>
        <w:t xml:space="preserve"> cargas causou grandes transtornos à ré no momento da </w:t>
      </w:r>
      <w:proofErr w:type="spellStart"/>
      <w:r w:rsidRPr="00053394">
        <w:rPr>
          <w:rFonts w:ascii="Times New Roman" w:hAnsi="Times New Roman" w:cs="Times New Roman"/>
          <w:snapToGrid w:val="0"/>
        </w:rPr>
        <w:t>recepção</w:t>
      </w:r>
      <w:proofErr w:type="spellEnd"/>
      <w:r w:rsidRPr="00053394">
        <w:rPr>
          <w:rFonts w:ascii="Times New Roman" w:hAnsi="Times New Roman" w:cs="Times New Roman"/>
          <w:snapToGrid w:val="0"/>
        </w:rPr>
        <w:t xml:space="preserve"> de fruta, designadamente na identificação dos produtores da autora, na medida em que teve de organizar as entradas por parcela de produtor.</w:t>
      </w:r>
    </w:p>
    <w:p w14:paraId="0D29141C" w14:textId="77777777" w:rsidR="00053394" w:rsidRPr="00053394" w:rsidRDefault="00053394" w:rsidP="007338A4">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 xml:space="preserve">15. O exercício da </w:t>
      </w:r>
      <w:proofErr w:type="spellStart"/>
      <w:r w:rsidRPr="00053394">
        <w:rPr>
          <w:rFonts w:ascii="Times New Roman" w:hAnsi="Times New Roman" w:cs="Times New Roman"/>
          <w:snapToGrid w:val="0"/>
        </w:rPr>
        <w:t>actividade</w:t>
      </w:r>
      <w:proofErr w:type="spellEnd"/>
      <w:r w:rsidRPr="00053394">
        <w:rPr>
          <w:rFonts w:ascii="Times New Roman" w:hAnsi="Times New Roman" w:cs="Times New Roman"/>
          <w:snapToGrid w:val="0"/>
        </w:rPr>
        <w:t xml:space="preserve"> profissional da ré, no processamento de </w:t>
      </w:r>
      <w:proofErr w:type="spellStart"/>
      <w:r w:rsidRPr="00053394">
        <w:rPr>
          <w:rFonts w:ascii="Times New Roman" w:hAnsi="Times New Roman" w:cs="Times New Roman"/>
          <w:snapToGrid w:val="0"/>
        </w:rPr>
        <w:t>pêra</w:t>
      </w:r>
      <w:proofErr w:type="spellEnd"/>
      <w:r w:rsidRPr="00053394">
        <w:rPr>
          <w:rFonts w:ascii="Times New Roman" w:hAnsi="Times New Roman" w:cs="Times New Roman"/>
          <w:snapToGrid w:val="0"/>
        </w:rPr>
        <w:t xml:space="preserve"> rocha, desdobra-se em três grandes fases:</w:t>
      </w:r>
    </w:p>
    <w:p w14:paraId="7BF52F7D" w14:textId="77777777" w:rsidR="00053394" w:rsidRPr="00053394" w:rsidRDefault="00053394" w:rsidP="007338A4">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 xml:space="preserve">i. 1.ª fase denominada por </w:t>
      </w:r>
      <w:proofErr w:type="spellStart"/>
      <w:r w:rsidRPr="00053394">
        <w:rPr>
          <w:rFonts w:ascii="Times New Roman" w:hAnsi="Times New Roman" w:cs="Times New Roman"/>
          <w:snapToGrid w:val="0"/>
        </w:rPr>
        <w:t>recepção</w:t>
      </w:r>
      <w:proofErr w:type="spellEnd"/>
      <w:r w:rsidRPr="00053394">
        <w:rPr>
          <w:rFonts w:ascii="Times New Roman" w:hAnsi="Times New Roman" w:cs="Times New Roman"/>
          <w:snapToGrid w:val="0"/>
        </w:rPr>
        <w:t xml:space="preserve"> e </w:t>
      </w:r>
      <w:proofErr w:type="spellStart"/>
      <w:r w:rsidRPr="00053394">
        <w:rPr>
          <w:rFonts w:ascii="Times New Roman" w:hAnsi="Times New Roman" w:cs="Times New Roman"/>
          <w:snapToGrid w:val="0"/>
        </w:rPr>
        <w:t>respectiva</w:t>
      </w:r>
      <w:proofErr w:type="spellEnd"/>
      <w:r w:rsidRPr="00053394">
        <w:rPr>
          <w:rFonts w:ascii="Times New Roman" w:hAnsi="Times New Roman" w:cs="Times New Roman"/>
          <w:snapToGrid w:val="0"/>
        </w:rPr>
        <w:t xml:space="preserve"> entrada da fruta;</w:t>
      </w:r>
    </w:p>
    <w:p w14:paraId="082BCCE5" w14:textId="77777777" w:rsidR="00053394" w:rsidRPr="00053394" w:rsidRDefault="00053394" w:rsidP="007338A4">
      <w:pPr>
        <w:widowControl w:val="0"/>
        <w:spacing w:line="360" w:lineRule="auto"/>
        <w:ind w:firstLine="708"/>
        <w:jc w:val="both"/>
        <w:rPr>
          <w:rFonts w:ascii="Times New Roman" w:hAnsi="Times New Roman" w:cs="Times New Roman"/>
          <w:snapToGrid w:val="0"/>
        </w:rPr>
      </w:pPr>
      <w:proofErr w:type="spellStart"/>
      <w:r w:rsidRPr="00053394">
        <w:rPr>
          <w:rFonts w:ascii="Times New Roman" w:hAnsi="Times New Roman" w:cs="Times New Roman"/>
          <w:snapToGrid w:val="0"/>
        </w:rPr>
        <w:t>ii</w:t>
      </w:r>
      <w:proofErr w:type="spellEnd"/>
      <w:r w:rsidRPr="00053394">
        <w:rPr>
          <w:rFonts w:ascii="Times New Roman" w:hAnsi="Times New Roman" w:cs="Times New Roman"/>
          <w:snapToGrid w:val="0"/>
        </w:rPr>
        <w:t>. 2.ª fase denominada por calibragem da fruta, para separação e posterior conservação em frio e,</w:t>
      </w:r>
    </w:p>
    <w:p w14:paraId="136011AF" w14:textId="77777777" w:rsidR="00053394" w:rsidRPr="00053394" w:rsidRDefault="00053394" w:rsidP="007338A4">
      <w:pPr>
        <w:widowControl w:val="0"/>
        <w:spacing w:line="360" w:lineRule="auto"/>
        <w:ind w:firstLine="708"/>
        <w:jc w:val="both"/>
        <w:rPr>
          <w:rFonts w:ascii="Times New Roman" w:hAnsi="Times New Roman" w:cs="Times New Roman"/>
          <w:snapToGrid w:val="0"/>
        </w:rPr>
      </w:pPr>
      <w:proofErr w:type="spellStart"/>
      <w:r w:rsidRPr="00053394">
        <w:rPr>
          <w:rFonts w:ascii="Times New Roman" w:hAnsi="Times New Roman" w:cs="Times New Roman"/>
          <w:snapToGrid w:val="0"/>
        </w:rPr>
        <w:t>iii</w:t>
      </w:r>
      <w:proofErr w:type="spellEnd"/>
      <w:r w:rsidRPr="00053394">
        <w:rPr>
          <w:rFonts w:ascii="Times New Roman" w:hAnsi="Times New Roman" w:cs="Times New Roman"/>
          <w:snapToGrid w:val="0"/>
        </w:rPr>
        <w:t xml:space="preserve">. 3.ª fase denominada por embalagem e </w:t>
      </w:r>
      <w:proofErr w:type="spellStart"/>
      <w:r w:rsidRPr="00053394">
        <w:rPr>
          <w:rFonts w:ascii="Times New Roman" w:hAnsi="Times New Roman" w:cs="Times New Roman"/>
          <w:snapToGrid w:val="0"/>
        </w:rPr>
        <w:t>selecção</w:t>
      </w:r>
      <w:proofErr w:type="spellEnd"/>
      <w:r w:rsidRPr="00053394">
        <w:rPr>
          <w:rFonts w:ascii="Times New Roman" w:hAnsi="Times New Roman" w:cs="Times New Roman"/>
          <w:snapToGrid w:val="0"/>
        </w:rPr>
        <w:t>, para saída da fruta.</w:t>
      </w:r>
    </w:p>
    <w:p w14:paraId="5C5B1C65" w14:textId="13FEB802" w:rsidR="00053394" w:rsidRDefault="00053394" w:rsidP="007338A4">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 xml:space="preserve">16. Na 1.ª fase, aquando da entrada da </w:t>
      </w:r>
      <w:proofErr w:type="spellStart"/>
      <w:r w:rsidRPr="00053394">
        <w:rPr>
          <w:rFonts w:ascii="Times New Roman" w:hAnsi="Times New Roman" w:cs="Times New Roman"/>
          <w:snapToGrid w:val="0"/>
        </w:rPr>
        <w:t>pêra</w:t>
      </w:r>
      <w:proofErr w:type="spellEnd"/>
      <w:r w:rsidRPr="00053394">
        <w:rPr>
          <w:rFonts w:ascii="Times New Roman" w:hAnsi="Times New Roman" w:cs="Times New Roman"/>
          <w:snapToGrid w:val="0"/>
        </w:rPr>
        <w:t xml:space="preserve"> rocha proveniente da autora nas instalações da ré, são elaboradas, por cada entrega, as fichas de controlo da qualidade, nas quais se identificam as características da fruta, os seus problemas fitossanitários, desordens fisiológicas e os seus problemas físicos.</w:t>
      </w:r>
    </w:p>
    <w:p w14:paraId="7D41B4B7" w14:textId="77777777" w:rsidR="00053394" w:rsidRPr="00053394" w:rsidRDefault="00053394" w:rsidP="007338A4">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17. Nesta primeira fase é determinado o “</w:t>
      </w:r>
      <w:proofErr w:type="spellStart"/>
      <w:r w:rsidRPr="00053394">
        <w:rPr>
          <w:rFonts w:ascii="Times New Roman" w:hAnsi="Times New Roman" w:cs="Times New Roman"/>
          <w:snapToGrid w:val="0"/>
        </w:rPr>
        <w:t>Brix</w:t>
      </w:r>
      <w:proofErr w:type="spellEnd"/>
      <w:r w:rsidRPr="00053394">
        <w:rPr>
          <w:rFonts w:ascii="Times New Roman" w:hAnsi="Times New Roman" w:cs="Times New Roman"/>
          <w:snapToGrid w:val="0"/>
        </w:rPr>
        <w:t xml:space="preserve">” (grau de açúcar da fruta) e a </w:t>
      </w:r>
      <w:r w:rsidRPr="00053394">
        <w:rPr>
          <w:rFonts w:ascii="Times New Roman" w:hAnsi="Times New Roman" w:cs="Times New Roman"/>
          <w:snapToGrid w:val="0"/>
        </w:rPr>
        <w:lastRenderedPageBreak/>
        <w:t>“</w:t>
      </w:r>
      <w:proofErr w:type="spellStart"/>
      <w:r w:rsidRPr="00053394">
        <w:rPr>
          <w:rFonts w:ascii="Times New Roman" w:hAnsi="Times New Roman" w:cs="Times New Roman"/>
          <w:snapToGrid w:val="0"/>
        </w:rPr>
        <w:t>penetromia</w:t>
      </w:r>
      <w:proofErr w:type="spellEnd"/>
      <w:r w:rsidRPr="00053394">
        <w:rPr>
          <w:rFonts w:ascii="Times New Roman" w:hAnsi="Times New Roman" w:cs="Times New Roman"/>
          <w:snapToGrid w:val="0"/>
        </w:rPr>
        <w:t>” (a dureza, em razão do seu estado de maturação).</w:t>
      </w:r>
    </w:p>
    <w:p w14:paraId="5CBED447" w14:textId="77777777" w:rsidR="00053394" w:rsidRPr="00053394" w:rsidRDefault="00053394" w:rsidP="007338A4">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 xml:space="preserve">18. Algumas </w:t>
      </w:r>
      <w:proofErr w:type="spellStart"/>
      <w:r w:rsidRPr="00053394">
        <w:rPr>
          <w:rFonts w:ascii="Times New Roman" w:hAnsi="Times New Roman" w:cs="Times New Roman"/>
          <w:snapToGrid w:val="0"/>
        </w:rPr>
        <w:t>pêras</w:t>
      </w:r>
      <w:proofErr w:type="spellEnd"/>
      <w:r w:rsidRPr="00053394">
        <w:rPr>
          <w:rFonts w:ascii="Times New Roman" w:hAnsi="Times New Roman" w:cs="Times New Roman"/>
          <w:snapToGrid w:val="0"/>
        </w:rPr>
        <w:t xml:space="preserve"> rocha entregues pela autora, em número não concretamente apurado, nos meses de Agosto e Setembro de 2017 apresentavam valores médios de “</w:t>
      </w:r>
      <w:proofErr w:type="spellStart"/>
      <w:r w:rsidRPr="00053394">
        <w:rPr>
          <w:rFonts w:ascii="Times New Roman" w:hAnsi="Times New Roman" w:cs="Times New Roman"/>
          <w:snapToGrid w:val="0"/>
        </w:rPr>
        <w:t>penetromia</w:t>
      </w:r>
      <w:proofErr w:type="spellEnd"/>
      <w:r w:rsidRPr="00053394">
        <w:rPr>
          <w:rFonts w:ascii="Times New Roman" w:hAnsi="Times New Roman" w:cs="Times New Roman"/>
          <w:snapToGrid w:val="0"/>
        </w:rPr>
        <w:t>”.</w:t>
      </w:r>
    </w:p>
    <w:p w14:paraId="1FE2A0A8" w14:textId="77777777" w:rsidR="00053394" w:rsidRPr="00053394" w:rsidRDefault="00053394" w:rsidP="007338A4">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 xml:space="preserve">19. Na primeira fase, a ré constatou que algumas </w:t>
      </w:r>
      <w:proofErr w:type="spellStart"/>
      <w:r w:rsidRPr="00053394">
        <w:rPr>
          <w:rFonts w:ascii="Times New Roman" w:hAnsi="Times New Roman" w:cs="Times New Roman"/>
          <w:snapToGrid w:val="0"/>
        </w:rPr>
        <w:t>pêras</w:t>
      </w:r>
      <w:proofErr w:type="spellEnd"/>
      <w:r w:rsidRPr="00053394">
        <w:rPr>
          <w:rFonts w:ascii="Times New Roman" w:hAnsi="Times New Roman" w:cs="Times New Roman"/>
          <w:snapToGrid w:val="0"/>
        </w:rPr>
        <w:t xml:space="preserve"> rocha entregues pela autora apresentavam:</w:t>
      </w:r>
    </w:p>
    <w:p w14:paraId="5439FFFB" w14:textId="77777777" w:rsidR="00053394" w:rsidRPr="00053394" w:rsidRDefault="00053394" w:rsidP="007338A4">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i. «</w:t>
      </w:r>
      <w:proofErr w:type="spellStart"/>
      <w:r w:rsidRPr="00053394">
        <w:rPr>
          <w:rFonts w:ascii="Times New Roman" w:hAnsi="Times New Roman" w:cs="Times New Roman"/>
          <w:snapToGrid w:val="0"/>
        </w:rPr>
        <w:t>Stenfiliose</w:t>
      </w:r>
      <w:proofErr w:type="spellEnd"/>
      <w:r w:rsidRPr="00053394">
        <w:rPr>
          <w:rFonts w:ascii="Times New Roman" w:hAnsi="Times New Roman" w:cs="Times New Roman"/>
          <w:snapToGrid w:val="0"/>
        </w:rPr>
        <w:t xml:space="preserve">»: que é quase </w:t>
      </w:r>
      <w:proofErr w:type="spellStart"/>
      <w:r w:rsidRPr="00053394">
        <w:rPr>
          <w:rFonts w:ascii="Times New Roman" w:hAnsi="Times New Roman" w:cs="Times New Roman"/>
          <w:snapToGrid w:val="0"/>
        </w:rPr>
        <w:t>indetectável</w:t>
      </w:r>
      <w:proofErr w:type="spellEnd"/>
      <w:r w:rsidRPr="00053394">
        <w:rPr>
          <w:rFonts w:ascii="Times New Roman" w:hAnsi="Times New Roman" w:cs="Times New Roman"/>
          <w:snapToGrid w:val="0"/>
        </w:rPr>
        <w:t xml:space="preserve"> a olho nu e que evolui na câmara frigorífica e provoca podridões;</w:t>
      </w:r>
    </w:p>
    <w:p w14:paraId="501E2DCE" w14:textId="77777777" w:rsidR="00053394" w:rsidRPr="00053394" w:rsidRDefault="00053394" w:rsidP="007338A4">
      <w:pPr>
        <w:widowControl w:val="0"/>
        <w:spacing w:line="360" w:lineRule="auto"/>
        <w:ind w:left="708"/>
        <w:jc w:val="both"/>
        <w:rPr>
          <w:rFonts w:ascii="Times New Roman" w:hAnsi="Times New Roman" w:cs="Times New Roman"/>
          <w:snapToGrid w:val="0"/>
        </w:rPr>
      </w:pPr>
      <w:proofErr w:type="spellStart"/>
      <w:r w:rsidRPr="00053394">
        <w:rPr>
          <w:rFonts w:ascii="Times New Roman" w:hAnsi="Times New Roman" w:cs="Times New Roman"/>
          <w:snapToGrid w:val="0"/>
        </w:rPr>
        <w:t>ii</w:t>
      </w:r>
      <w:proofErr w:type="spellEnd"/>
      <w:r w:rsidRPr="00053394">
        <w:rPr>
          <w:rFonts w:ascii="Times New Roman" w:hAnsi="Times New Roman" w:cs="Times New Roman"/>
          <w:snapToGrid w:val="0"/>
        </w:rPr>
        <w:t xml:space="preserve">. «Psilas»: a </w:t>
      </w:r>
      <w:proofErr w:type="spellStart"/>
      <w:r w:rsidRPr="00053394">
        <w:rPr>
          <w:rFonts w:ascii="Times New Roman" w:hAnsi="Times New Roman" w:cs="Times New Roman"/>
          <w:snapToGrid w:val="0"/>
        </w:rPr>
        <w:t>pêra</w:t>
      </w:r>
      <w:proofErr w:type="spellEnd"/>
      <w:r w:rsidRPr="00053394">
        <w:rPr>
          <w:rFonts w:ascii="Times New Roman" w:hAnsi="Times New Roman" w:cs="Times New Roman"/>
          <w:snapToGrid w:val="0"/>
        </w:rPr>
        <w:t xml:space="preserve"> fica preta e sem qualidade;</w:t>
      </w:r>
    </w:p>
    <w:p w14:paraId="30D007B6" w14:textId="77777777" w:rsidR="00053394" w:rsidRPr="00053394" w:rsidRDefault="00053394" w:rsidP="007338A4">
      <w:pPr>
        <w:widowControl w:val="0"/>
        <w:spacing w:line="360" w:lineRule="auto"/>
        <w:ind w:firstLine="708"/>
        <w:jc w:val="both"/>
        <w:rPr>
          <w:rFonts w:ascii="Times New Roman" w:hAnsi="Times New Roman" w:cs="Times New Roman"/>
          <w:snapToGrid w:val="0"/>
        </w:rPr>
      </w:pPr>
      <w:proofErr w:type="spellStart"/>
      <w:r w:rsidRPr="00053394">
        <w:rPr>
          <w:rFonts w:ascii="Times New Roman" w:hAnsi="Times New Roman" w:cs="Times New Roman"/>
          <w:snapToGrid w:val="0"/>
        </w:rPr>
        <w:t>iii</w:t>
      </w:r>
      <w:proofErr w:type="spellEnd"/>
      <w:r w:rsidRPr="00053394">
        <w:rPr>
          <w:rFonts w:ascii="Times New Roman" w:hAnsi="Times New Roman" w:cs="Times New Roman"/>
          <w:snapToGrid w:val="0"/>
        </w:rPr>
        <w:t xml:space="preserve">. «Pedrado»: fungo que torna a pele da </w:t>
      </w:r>
      <w:proofErr w:type="spellStart"/>
      <w:r w:rsidRPr="00053394">
        <w:rPr>
          <w:rFonts w:ascii="Times New Roman" w:hAnsi="Times New Roman" w:cs="Times New Roman"/>
          <w:snapToGrid w:val="0"/>
        </w:rPr>
        <w:t>pêra</w:t>
      </w:r>
      <w:proofErr w:type="spellEnd"/>
      <w:r w:rsidRPr="00053394">
        <w:rPr>
          <w:rFonts w:ascii="Times New Roman" w:hAnsi="Times New Roman" w:cs="Times New Roman"/>
          <w:snapToGrid w:val="0"/>
        </w:rPr>
        <w:t xml:space="preserve"> preta;</w:t>
      </w:r>
    </w:p>
    <w:p w14:paraId="37C49CB8" w14:textId="77777777" w:rsidR="00053394" w:rsidRPr="00053394" w:rsidRDefault="00053394" w:rsidP="007338A4">
      <w:pPr>
        <w:widowControl w:val="0"/>
        <w:spacing w:line="360" w:lineRule="auto"/>
        <w:ind w:firstLine="708"/>
        <w:jc w:val="both"/>
        <w:rPr>
          <w:rFonts w:ascii="Times New Roman" w:hAnsi="Times New Roman" w:cs="Times New Roman"/>
          <w:snapToGrid w:val="0"/>
        </w:rPr>
      </w:pPr>
      <w:proofErr w:type="spellStart"/>
      <w:r w:rsidRPr="00053394">
        <w:rPr>
          <w:rFonts w:ascii="Times New Roman" w:hAnsi="Times New Roman" w:cs="Times New Roman"/>
          <w:snapToGrid w:val="0"/>
        </w:rPr>
        <w:t>iv</w:t>
      </w:r>
      <w:proofErr w:type="spellEnd"/>
      <w:r w:rsidRPr="00053394">
        <w:rPr>
          <w:rFonts w:ascii="Times New Roman" w:hAnsi="Times New Roman" w:cs="Times New Roman"/>
          <w:snapToGrid w:val="0"/>
        </w:rPr>
        <w:t>. «Acastanhamento interno»: provoca o apodrecimento;</w:t>
      </w:r>
    </w:p>
    <w:p w14:paraId="0CBD2340" w14:textId="77777777" w:rsidR="00053394" w:rsidRPr="00053394" w:rsidRDefault="00053394" w:rsidP="007338A4">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v. «Cochonilha de S. José»: provoca pintas vermelhas que levam à depreciação e apodrecimento;</w:t>
      </w:r>
    </w:p>
    <w:p w14:paraId="4EFE1103" w14:textId="22552954" w:rsidR="00053394" w:rsidRPr="00053394" w:rsidRDefault="00053394" w:rsidP="007338A4">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vi. pouca dureza;</w:t>
      </w:r>
      <w:r w:rsidR="007338A4">
        <w:rPr>
          <w:rFonts w:ascii="Times New Roman" w:hAnsi="Times New Roman" w:cs="Times New Roman"/>
          <w:snapToGrid w:val="0"/>
        </w:rPr>
        <w:tab/>
      </w:r>
    </w:p>
    <w:p w14:paraId="03DF73DD" w14:textId="77777777" w:rsidR="00053394" w:rsidRPr="00053394" w:rsidRDefault="00053394" w:rsidP="007338A4">
      <w:pPr>
        <w:widowControl w:val="0"/>
        <w:spacing w:line="360" w:lineRule="auto"/>
        <w:ind w:firstLine="708"/>
        <w:jc w:val="both"/>
        <w:rPr>
          <w:rFonts w:ascii="Times New Roman" w:hAnsi="Times New Roman" w:cs="Times New Roman"/>
          <w:snapToGrid w:val="0"/>
        </w:rPr>
      </w:pPr>
      <w:proofErr w:type="spellStart"/>
      <w:r w:rsidRPr="00053394">
        <w:rPr>
          <w:rFonts w:ascii="Times New Roman" w:hAnsi="Times New Roman" w:cs="Times New Roman"/>
          <w:snapToGrid w:val="0"/>
        </w:rPr>
        <w:t>vii</w:t>
      </w:r>
      <w:proofErr w:type="spellEnd"/>
      <w:r w:rsidRPr="00053394">
        <w:rPr>
          <w:rFonts w:ascii="Times New Roman" w:hAnsi="Times New Roman" w:cs="Times New Roman"/>
          <w:snapToGrid w:val="0"/>
        </w:rPr>
        <w:t>. “batidas”; “feridas”; “roçados”; “carepa”; “pedúnculo partido ou ausente”; “excesso de maturação”; “moles”, “desidratados”; “podridões”; “escaldão solar”; “deformações”, “suja com terra”, e “roçados”.</w:t>
      </w:r>
    </w:p>
    <w:p w14:paraId="2E6C9B9C" w14:textId="77777777" w:rsidR="00053394" w:rsidRPr="00053394" w:rsidRDefault="00053394" w:rsidP="007338A4">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 xml:space="preserve">20. Quer no decurso da 2.ª fase do procedimento, designada de calibragem, quer no decurso da 3.ª fase do processo de </w:t>
      </w:r>
      <w:proofErr w:type="spellStart"/>
      <w:r w:rsidRPr="00053394">
        <w:rPr>
          <w:rFonts w:ascii="Times New Roman" w:hAnsi="Times New Roman" w:cs="Times New Roman"/>
          <w:snapToGrid w:val="0"/>
        </w:rPr>
        <w:t>selecção</w:t>
      </w:r>
      <w:proofErr w:type="spellEnd"/>
      <w:r w:rsidRPr="00053394">
        <w:rPr>
          <w:rFonts w:ascii="Times New Roman" w:hAnsi="Times New Roman" w:cs="Times New Roman"/>
          <w:snapToGrid w:val="0"/>
        </w:rPr>
        <w:t xml:space="preserve"> de fruta, correspondente à fase de embalagem, os trabalhadores da ré retiram fruta por não se encontrar nas condições exigidas para ser comercializada no mercado de frescos.</w:t>
      </w:r>
    </w:p>
    <w:p w14:paraId="2DE5CE63" w14:textId="1CD12CD4" w:rsidR="00053394" w:rsidRDefault="00053394" w:rsidP="007338A4">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 xml:space="preserve">21. Nessas duas fases são retiradas maiores quantidades de </w:t>
      </w:r>
      <w:proofErr w:type="spellStart"/>
      <w:r w:rsidRPr="00053394">
        <w:rPr>
          <w:rFonts w:ascii="Times New Roman" w:hAnsi="Times New Roman" w:cs="Times New Roman"/>
          <w:snapToGrid w:val="0"/>
        </w:rPr>
        <w:t>pêras</w:t>
      </w:r>
      <w:proofErr w:type="spellEnd"/>
      <w:r w:rsidRPr="00053394">
        <w:rPr>
          <w:rFonts w:ascii="Times New Roman" w:hAnsi="Times New Roman" w:cs="Times New Roman"/>
          <w:snapToGrid w:val="0"/>
        </w:rPr>
        <w:t xml:space="preserve"> rocha - podre e para indústria – comparativamente à primeira fase.</w:t>
      </w:r>
    </w:p>
    <w:p w14:paraId="297579E1" w14:textId="77777777" w:rsidR="00053394" w:rsidRPr="00053394" w:rsidRDefault="00053394" w:rsidP="007338A4">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 xml:space="preserve">22. Resulta do e-mail datado de 04 de setembro de 2017, enviado por Patrícia Santos para Tomás Gonçalves e Nuno Gouveia que: “Boa tarde, Junto envio as entradas dos carros da </w:t>
      </w:r>
      <w:proofErr w:type="spellStart"/>
      <w:r w:rsidRPr="00053394">
        <w:rPr>
          <w:rFonts w:ascii="Times New Roman" w:hAnsi="Times New Roman" w:cs="Times New Roman"/>
          <w:snapToGrid w:val="0"/>
        </w:rPr>
        <w:t>Cerfundão</w:t>
      </w:r>
      <w:proofErr w:type="spellEnd"/>
      <w:r w:rsidRPr="00053394">
        <w:rPr>
          <w:rFonts w:ascii="Times New Roman" w:hAnsi="Times New Roman" w:cs="Times New Roman"/>
          <w:snapToGrid w:val="0"/>
        </w:rPr>
        <w:t xml:space="preserve"> que chegaram no dia 01/09 que deram entrada direta para a indústria por excesso de maturação. Com os melhores cumprimentos, Patrícia Santos DEPARTAMENTO DE QUALIDADE E AMBIENTE.”</w:t>
      </w:r>
    </w:p>
    <w:p w14:paraId="1AD17891" w14:textId="77777777" w:rsidR="00053394" w:rsidRPr="00053394" w:rsidRDefault="00053394" w:rsidP="007338A4">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 xml:space="preserve">23. Resulta do e-mail datado de 08 de setembro de 2017, enviado por Tomás Gonçalves para Luís Pinto que: “Boa tarde Luís, Conforme conversamos ainda agora queria reforçar a </w:t>
      </w:r>
      <w:r w:rsidRPr="00053394">
        <w:rPr>
          <w:rFonts w:ascii="Times New Roman" w:hAnsi="Times New Roman" w:cs="Times New Roman"/>
          <w:snapToGrid w:val="0"/>
        </w:rPr>
        <w:lastRenderedPageBreak/>
        <w:t>nossa preocupação com a qualidade da fruta entrada. Temos lotes com pressão abaixo de 2 e sem a menor condição de venda em fresco. Temos vários lotes rejeitados e estamos com receio de qualidade na generalidade da fruta. O ano passado tivemos lotes de produtores com fruta boa e um produtor com fruta menos boa, tudo isto foi devidamente identificado e fomos até previamente informados da qualidade da fruta. Não estávamos à espera da situação deste ano, face a isto gostaríamos de propor o seguinte: 1- que venham visitar-nos e confirmar o estado da fruta; 2- suspender o envio de novas cargas; 3- segunda-feira vamos fazer um balanço de todas as entradas e preparar os relatórios de qualidade a enviar.”</w:t>
      </w:r>
    </w:p>
    <w:p w14:paraId="710B259E" w14:textId="77777777" w:rsidR="00053394" w:rsidRPr="00053394" w:rsidRDefault="00053394" w:rsidP="007338A4">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 xml:space="preserve">24. Neste seguimento, no dia 11.09.2017, Sandra Martins, Filipe Costa e outro elemento da autora dirigiram-se às instalações da ré para avaliarem as concretas condições da </w:t>
      </w:r>
      <w:proofErr w:type="spellStart"/>
      <w:r w:rsidRPr="00053394">
        <w:rPr>
          <w:rFonts w:ascii="Times New Roman" w:hAnsi="Times New Roman" w:cs="Times New Roman"/>
          <w:snapToGrid w:val="0"/>
        </w:rPr>
        <w:t>pêra</w:t>
      </w:r>
      <w:proofErr w:type="spellEnd"/>
      <w:r w:rsidRPr="00053394">
        <w:rPr>
          <w:rFonts w:ascii="Times New Roman" w:hAnsi="Times New Roman" w:cs="Times New Roman"/>
          <w:snapToGrid w:val="0"/>
        </w:rPr>
        <w:t xml:space="preserve"> rocha entregue.</w:t>
      </w:r>
    </w:p>
    <w:p w14:paraId="53AF2186" w14:textId="77777777" w:rsidR="00053394" w:rsidRPr="00053394" w:rsidRDefault="00053394" w:rsidP="007338A4">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 xml:space="preserve">25. Sandra Martins, Filipe Costa e outro elemento da autora, durante o período da manhã, visitaram todas as câmaras de frio onde estavam armazenados os palotes de </w:t>
      </w:r>
      <w:proofErr w:type="spellStart"/>
      <w:r w:rsidRPr="00053394">
        <w:rPr>
          <w:rFonts w:ascii="Times New Roman" w:hAnsi="Times New Roman" w:cs="Times New Roman"/>
          <w:snapToGrid w:val="0"/>
        </w:rPr>
        <w:t>pêra</w:t>
      </w:r>
      <w:proofErr w:type="spellEnd"/>
      <w:r w:rsidRPr="00053394">
        <w:rPr>
          <w:rFonts w:ascii="Times New Roman" w:hAnsi="Times New Roman" w:cs="Times New Roman"/>
          <w:snapToGrid w:val="0"/>
        </w:rPr>
        <w:t xml:space="preserve"> rocha entregues pela autora.</w:t>
      </w:r>
    </w:p>
    <w:p w14:paraId="00A5E6BA" w14:textId="77777777" w:rsidR="00053394" w:rsidRPr="00053394" w:rsidRDefault="00053394" w:rsidP="007338A4">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 xml:space="preserve">26. Sandra Martins, Filipe Costa e outro elemento da autora constataram que a </w:t>
      </w:r>
      <w:proofErr w:type="spellStart"/>
      <w:r w:rsidRPr="00053394">
        <w:rPr>
          <w:rFonts w:ascii="Times New Roman" w:hAnsi="Times New Roman" w:cs="Times New Roman"/>
          <w:snapToGrid w:val="0"/>
        </w:rPr>
        <w:t>pêra</w:t>
      </w:r>
      <w:proofErr w:type="spellEnd"/>
      <w:r w:rsidRPr="00053394">
        <w:rPr>
          <w:rFonts w:ascii="Times New Roman" w:hAnsi="Times New Roman" w:cs="Times New Roman"/>
          <w:snapToGrid w:val="0"/>
        </w:rPr>
        <w:t xml:space="preserve"> rocha entregue apresentava problemas, sobretudo ao nível da maturação, que determinavam o seu encaminhamento para a indústria.</w:t>
      </w:r>
    </w:p>
    <w:p w14:paraId="1FB1771E" w14:textId="169C304D" w:rsidR="00053394" w:rsidRDefault="00053394" w:rsidP="007338A4">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27. Nessa deslocação, a autora informou a ré que, do total de fruta para indústria que já tinha sido apurada – 32 377,10kg –, conseguia vender 24 844 50kg por um preço superior àquele que a ré conseguia obter.</w:t>
      </w:r>
    </w:p>
    <w:p w14:paraId="70DC1844" w14:textId="77777777" w:rsidR="00053394" w:rsidRPr="00053394" w:rsidRDefault="00053394" w:rsidP="007338A4">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28. Neste seguimento, a autora solicitou à ré que não vendesse os ditos 24 844 50kg, na medida em que iria buscá-los para vendê-los.</w:t>
      </w:r>
    </w:p>
    <w:p w14:paraId="469BC996" w14:textId="77777777" w:rsidR="00053394" w:rsidRPr="00053394" w:rsidRDefault="00053394" w:rsidP="007338A4">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 xml:space="preserve">29. Após, a ré devolveu à autora os referidos 24 844 50kg de </w:t>
      </w:r>
      <w:proofErr w:type="spellStart"/>
      <w:r w:rsidRPr="00053394">
        <w:rPr>
          <w:rFonts w:ascii="Times New Roman" w:hAnsi="Times New Roman" w:cs="Times New Roman"/>
          <w:snapToGrid w:val="0"/>
        </w:rPr>
        <w:t>pêra</w:t>
      </w:r>
      <w:proofErr w:type="spellEnd"/>
      <w:r w:rsidRPr="00053394">
        <w:rPr>
          <w:rFonts w:ascii="Times New Roman" w:hAnsi="Times New Roman" w:cs="Times New Roman"/>
          <w:snapToGrid w:val="0"/>
        </w:rPr>
        <w:t xml:space="preserve"> rocha.</w:t>
      </w:r>
    </w:p>
    <w:p w14:paraId="61915416" w14:textId="77777777" w:rsidR="00053394" w:rsidRPr="00053394" w:rsidRDefault="00053394" w:rsidP="007338A4">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30. A autora pediu à ré que tentasse obter o melhor resultado possível quanto aos remanescentes 7 532,60kg e a ré aceitou.</w:t>
      </w:r>
    </w:p>
    <w:p w14:paraId="1F53AC9B" w14:textId="77777777" w:rsidR="00053394" w:rsidRPr="00053394" w:rsidRDefault="00053394" w:rsidP="007338A4">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 xml:space="preserve">31. Após as referidas operações aritméticas, a ré ficou com uma entrada líquida de 219 505 49kg de </w:t>
      </w:r>
      <w:proofErr w:type="spellStart"/>
      <w:r w:rsidRPr="00053394">
        <w:rPr>
          <w:rFonts w:ascii="Times New Roman" w:hAnsi="Times New Roman" w:cs="Times New Roman"/>
          <w:snapToGrid w:val="0"/>
        </w:rPr>
        <w:t>pêra</w:t>
      </w:r>
      <w:proofErr w:type="spellEnd"/>
      <w:r w:rsidRPr="00053394">
        <w:rPr>
          <w:rFonts w:ascii="Times New Roman" w:hAnsi="Times New Roman" w:cs="Times New Roman"/>
          <w:snapToGrid w:val="0"/>
        </w:rPr>
        <w:t xml:space="preserve"> rocha entregue pela autora que transitou para a fase 2, denominada por calibragem.</w:t>
      </w:r>
    </w:p>
    <w:p w14:paraId="68117D43" w14:textId="36990A5E" w:rsidR="00053394" w:rsidRPr="00053394" w:rsidRDefault="00053394" w:rsidP="007338A4">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 xml:space="preserve">32. Resulta do e-mail datado de 20 de Outubro de 2017, enviado por Patrícia Santos </w:t>
      </w:r>
      <w:r w:rsidRPr="00053394">
        <w:rPr>
          <w:rFonts w:ascii="Times New Roman" w:hAnsi="Times New Roman" w:cs="Times New Roman"/>
          <w:snapToGrid w:val="0"/>
        </w:rPr>
        <w:lastRenderedPageBreak/>
        <w:t>para a autora (cerfundao@gmail.com) que: “Boa tarde, No dia 9 tivemos a visita da Sandra que observou a calibragem da fruta e foi notório que os principais problemas são batidas e frutos moles. Foram medidas a pressão de alguns lotes e 3 deles apresentavam pressões médias abaixo dos 4 kg. Neste sentido falamos que iriamos fazer um esforço para tentar escoar a fruta rapidamente e foi o que fizemos esta semana. Durante o embalamento da vossa fruta obtivemos uma % elevada de indústria e fruta mole (podre). Junto envio algumas fotos. Tivemos de rejeitar alguns palotes porque a fruta estava muito mole batida. Assim sendo gostávamos de vos convidar novamente para observarem esta fruta. Ficamos a aguardar o vosso feedback. Com os melhores cumprimentos, Patrícia Santos DEPARTAMENTO DE QUALIDADE E AMBIENTE.”</w:t>
      </w:r>
    </w:p>
    <w:p w14:paraId="41CFB019" w14:textId="77777777" w:rsidR="00053394" w:rsidRPr="00053394" w:rsidRDefault="00053394" w:rsidP="007338A4">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 xml:space="preserve">33. Resulta do e-mail datado de 14 de Novembro de 2017, enviado por Patrícia Santos para a autora (cerfundao@gmail.com) que: “Boa tarde, Dando seguimento à reunião ocorrida no dia 31 de Outubro na qual eu não esteve presente, venho mencionar novamente que no dia 9 de Outubro a Sandra veio fazer uma visita à </w:t>
      </w:r>
      <w:proofErr w:type="spellStart"/>
      <w:r w:rsidRPr="00053394">
        <w:rPr>
          <w:rFonts w:ascii="Times New Roman" w:hAnsi="Times New Roman" w:cs="Times New Roman"/>
          <w:snapToGrid w:val="0"/>
        </w:rPr>
        <w:t>AbrunhOeste</w:t>
      </w:r>
      <w:proofErr w:type="spellEnd"/>
      <w:r w:rsidRPr="00053394">
        <w:rPr>
          <w:rFonts w:ascii="Times New Roman" w:hAnsi="Times New Roman" w:cs="Times New Roman"/>
          <w:snapToGrid w:val="0"/>
        </w:rPr>
        <w:t xml:space="preserve"> na qual foram verificadas pressões. Constatou-se que alguns lotes apresentavam já uma pressão baixa para exportação e até mesmo para o Mercado Nacional. No entanto, informámos que iriamos fazer um esforço no sentido de escoar a fruta e é o que temos feito até à data. Depois de ter vindo de férias verifiquei que alguns lotes tem desenvolvido escaldão superficial, o que não é de esperar nesta</w:t>
      </w:r>
      <w:r>
        <w:rPr>
          <w:rFonts w:ascii="Times New Roman" w:hAnsi="Times New Roman" w:cs="Times New Roman"/>
          <w:snapToGrid w:val="0"/>
        </w:rPr>
        <w:t xml:space="preserve"> </w:t>
      </w:r>
      <w:r w:rsidRPr="00053394">
        <w:rPr>
          <w:rFonts w:ascii="Times New Roman" w:hAnsi="Times New Roman" w:cs="Times New Roman"/>
          <w:snapToGrid w:val="0"/>
        </w:rPr>
        <w:t xml:space="preserve">altura do ano (é normal aparecer em fruta sem </w:t>
      </w:r>
      <w:proofErr w:type="spellStart"/>
      <w:r w:rsidRPr="00053394">
        <w:rPr>
          <w:rFonts w:ascii="Times New Roman" w:hAnsi="Times New Roman" w:cs="Times New Roman"/>
          <w:snapToGrid w:val="0"/>
        </w:rPr>
        <w:t>smartfresh</w:t>
      </w:r>
      <w:proofErr w:type="spellEnd"/>
      <w:r w:rsidRPr="00053394">
        <w:rPr>
          <w:rFonts w:ascii="Times New Roman" w:hAnsi="Times New Roman" w:cs="Times New Roman"/>
          <w:snapToGrid w:val="0"/>
        </w:rPr>
        <w:t xml:space="preserve"> em finais de Dezembro/início de Janeiro). Junto envio algumas fotos desta fruta. Este escaldão pode estar relacionada com o facto da fruta não ter sido arrefecida logo após a colheita, crucial para a conservação da pera Rocha. Neste momento estamos a testar vários lotes, fazendo vida de prateleira antecipada para perceber em quais existe uma maior incidência de escaldão. Queremos chamar mais uma vez a atenção para o desperdício (moles, batidas, escaldão superficial) que a esta fruta está a ter. Convidamos-vos uma vez mais a visitar-nos para verificarem esta situação. Com os melhores cumprimentos, Patrícia Santos DEPARTAMENTO DE QUALIDADE E AMBIENTE.”</w:t>
      </w:r>
    </w:p>
    <w:p w14:paraId="57A37B6F" w14:textId="77777777" w:rsidR="00053394" w:rsidRPr="00053394" w:rsidRDefault="00053394" w:rsidP="007338A4">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 xml:space="preserve">34. Resulta do e-mail do dia 06.12.2017, pelas 15:04h, enviado por Tomás Gonçalves a Luís Pinto que: “Nós recebemos da </w:t>
      </w:r>
      <w:proofErr w:type="spellStart"/>
      <w:r w:rsidRPr="00053394">
        <w:rPr>
          <w:rFonts w:ascii="Times New Roman" w:hAnsi="Times New Roman" w:cs="Times New Roman"/>
          <w:snapToGrid w:val="0"/>
        </w:rPr>
        <w:t>Cerfundão</w:t>
      </w:r>
      <w:proofErr w:type="spellEnd"/>
      <w:r w:rsidRPr="00053394">
        <w:rPr>
          <w:rFonts w:ascii="Times New Roman" w:hAnsi="Times New Roman" w:cs="Times New Roman"/>
          <w:snapToGrid w:val="0"/>
        </w:rPr>
        <w:t xml:space="preserve"> 251.882,50KG de Pera Rocha, dos quais 32.377,1KG foram para a indústria e destes 24.844,5kg foram devolvidos à </w:t>
      </w:r>
      <w:proofErr w:type="spellStart"/>
      <w:r w:rsidRPr="00053394">
        <w:rPr>
          <w:rFonts w:ascii="Times New Roman" w:hAnsi="Times New Roman" w:cs="Times New Roman"/>
          <w:snapToGrid w:val="0"/>
        </w:rPr>
        <w:t>Cerfundão</w:t>
      </w:r>
      <w:proofErr w:type="spellEnd"/>
      <w:r w:rsidRPr="00053394">
        <w:rPr>
          <w:rFonts w:ascii="Times New Roman" w:hAnsi="Times New Roman" w:cs="Times New Roman"/>
          <w:snapToGrid w:val="0"/>
        </w:rPr>
        <w:t xml:space="preserve"> Em suma </w:t>
      </w:r>
      <w:r w:rsidRPr="00053394">
        <w:rPr>
          <w:rFonts w:ascii="Times New Roman" w:hAnsi="Times New Roman" w:cs="Times New Roman"/>
          <w:snapToGrid w:val="0"/>
        </w:rPr>
        <w:lastRenderedPageBreak/>
        <w:t xml:space="preserve">deverão ser </w:t>
      </w:r>
      <w:proofErr w:type="spellStart"/>
      <w:r w:rsidRPr="00053394">
        <w:rPr>
          <w:rFonts w:ascii="Times New Roman" w:hAnsi="Times New Roman" w:cs="Times New Roman"/>
          <w:snapToGrid w:val="0"/>
        </w:rPr>
        <w:t>facturados</w:t>
      </w:r>
      <w:proofErr w:type="spellEnd"/>
      <w:r w:rsidRPr="00053394">
        <w:rPr>
          <w:rFonts w:ascii="Times New Roman" w:hAnsi="Times New Roman" w:cs="Times New Roman"/>
          <w:snapToGrid w:val="0"/>
        </w:rPr>
        <w:t xml:space="preserve"> como primeiro abono 227038kg (251.882,50 -24.844,5) de Pera Rocha. Como nota lembro que como inicialmente apurado os KG para a indústria não serão valorizados nas contas finais.”</w:t>
      </w:r>
    </w:p>
    <w:p w14:paraId="35C32EB0" w14:textId="47703FFD" w:rsidR="00053394" w:rsidRPr="00053394" w:rsidRDefault="00053394" w:rsidP="007338A4">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 xml:space="preserve">35. No dia 11.12.2017, Luís Pinto reencaminhou o referido e-mail para o departamento geral da autora com os seguintes dizeres: “Por favor </w:t>
      </w:r>
      <w:proofErr w:type="spellStart"/>
      <w:r w:rsidRPr="00053394">
        <w:rPr>
          <w:rFonts w:ascii="Times New Roman" w:hAnsi="Times New Roman" w:cs="Times New Roman"/>
          <w:snapToGrid w:val="0"/>
        </w:rPr>
        <w:t>facture</w:t>
      </w:r>
      <w:proofErr w:type="spellEnd"/>
      <w:r w:rsidRPr="00053394">
        <w:rPr>
          <w:rFonts w:ascii="Times New Roman" w:hAnsi="Times New Roman" w:cs="Times New Roman"/>
          <w:snapToGrid w:val="0"/>
        </w:rPr>
        <w:t xml:space="preserve"> à </w:t>
      </w:r>
      <w:proofErr w:type="spellStart"/>
      <w:r w:rsidRPr="00053394">
        <w:rPr>
          <w:rFonts w:ascii="Times New Roman" w:hAnsi="Times New Roman" w:cs="Times New Roman"/>
          <w:snapToGrid w:val="0"/>
        </w:rPr>
        <w:t>Abrunhoeste</w:t>
      </w:r>
      <w:proofErr w:type="spellEnd"/>
      <w:r w:rsidRPr="00053394">
        <w:rPr>
          <w:rFonts w:ascii="Times New Roman" w:hAnsi="Times New Roman" w:cs="Times New Roman"/>
          <w:snapToGrid w:val="0"/>
        </w:rPr>
        <w:t xml:space="preserve"> 227038kg ao valor de 0,35/Kg. (email abaixo com detalhe, por favor confirme se as quantidades que eles referem</w:t>
      </w:r>
      <w:r w:rsidR="0043053E">
        <w:rPr>
          <w:rFonts w:ascii="Times New Roman" w:hAnsi="Times New Roman" w:cs="Times New Roman"/>
          <w:snapToGrid w:val="0"/>
        </w:rPr>
        <w:t xml:space="preserve"> </w:t>
      </w:r>
      <w:r w:rsidRPr="00053394">
        <w:rPr>
          <w:rFonts w:ascii="Times New Roman" w:hAnsi="Times New Roman" w:cs="Times New Roman"/>
          <w:snapToGrid w:val="0"/>
        </w:rPr>
        <w:t xml:space="preserve">estão </w:t>
      </w:r>
      <w:proofErr w:type="spellStart"/>
      <w:r w:rsidRPr="00053394">
        <w:rPr>
          <w:rFonts w:ascii="Times New Roman" w:hAnsi="Times New Roman" w:cs="Times New Roman"/>
          <w:snapToGrid w:val="0"/>
        </w:rPr>
        <w:t>correctas</w:t>
      </w:r>
      <w:proofErr w:type="spellEnd"/>
      <w:r w:rsidRPr="00053394">
        <w:rPr>
          <w:rFonts w:ascii="Times New Roman" w:hAnsi="Times New Roman" w:cs="Times New Roman"/>
          <w:snapToGrid w:val="0"/>
        </w:rPr>
        <w:t>.)”</w:t>
      </w:r>
    </w:p>
    <w:p w14:paraId="1BE2D5DB" w14:textId="77777777" w:rsidR="00053394" w:rsidRPr="00053394" w:rsidRDefault="00053394" w:rsidP="007338A4">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 xml:space="preserve">36. Em 14.12.2017, a autora emitiu a </w:t>
      </w:r>
      <w:proofErr w:type="spellStart"/>
      <w:r w:rsidRPr="00053394">
        <w:rPr>
          <w:rFonts w:ascii="Times New Roman" w:hAnsi="Times New Roman" w:cs="Times New Roman"/>
          <w:snapToGrid w:val="0"/>
        </w:rPr>
        <w:t>factura</w:t>
      </w:r>
      <w:proofErr w:type="spellEnd"/>
      <w:r w:rsidRPr="00053394">
        <w:rPr>
          <w:rFonts w:ascii="Times New Roman" w:hAnsi="Times New Roman" w:cs="Times New Roman"/>
          <w:snapToGrid w:val="0"/>
        </w:rPr>
        <w:t xml:space="preserve"> com o n.º 1883/00117 de 14.12.2017, no valor global de €84.232,92 (oitenta e quatro mil, duzentos e trinta e dois euros e noventa e dois cêntimos).</w:t>
      </w:r>
    </w:p>
    <w:p w14:paraId="00F5BBD7" w14:textId="7CA68823" w:rsidR="00053394" w:rsidRDefault="00053394" w:rsidP="007338A4">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37. Resulta do e-mail do dia 19.12.2017, pelas 10:17h, enviado por Luís Pinto a Tomás Gonçalves que</w:t>
      </w:r>
      <w:r w:rsidR="00E92495">
        <w:rPr>
          <w:rFonts w:ascii="Times New Roman" w:hAnsi="Times New Roman" w:cs="Times New Roman"/>
          <w:snapToGrid w:val="0"/>
        </w:rPr>
        <w:t>: “</w:t>
      </w:r>
      <w:r w:rsidRPr="00053394">
        <w:rPr>
          <w:rFonts w:ascii="Times New Roman" w:hAnsi="Times New Roman" w:cs="Times New Roman"/>
          <w:snapToGrid w:val="0"/>
        </w:rPr>
        <w:t>Bom dia Tomás. Se lhes faturo, como pede, 227038kg a 0,1322€, como lhe vou faturar os valores remanescentes? Volto a faturar os mesmos 227038kg? Não me parece que contabilisticamente faça sentido e não sei sequer se é possível… aguardo o seu comentário!”</w:t>
      </w:r>
    </w:p>
    <w:p w14:paraId="2D4941AC" w14:textId="484C19A7" w:rsidR="00053394" w:rsidRPr="00053394" w:rsidRDefault="00053394" w:rsidP="007338A4">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38. Resulta do e-mail do dia 19.12.2017, pelas 10:44h, enviado por Tomás Gonçalves a Luís Pinto que:</w:t>
      </w:r>
      <w:r w:rsidR="00E92495">
        <w:rPr>
          <w:rFonts w:ascii="Times New Roman" w:hAnsi="Times New Roman" w:cs="Times New Roman"/>
          <w:snapToGrid w:val="0"/>
        </w:rPr>
        <w:t xml:space="preserve"> “</w:t>
      </w:r>
      <w:r w:rsidRPr="00053394">
        <w:rPr>
          <w:rFonts w:ascii="Times New Roman" w:hAnsi="Times New Roman" w:cs="Times New Roman"/>
          <w:snapToGrid w:val="0"/>
        </w:rPr>
        <w:t xml:space="preserve">Bom dia Luis, É </w:t>
      </w:r>
      <w:proofErr w:type="spellStart"/>
      <w:r w:rsidRPr="00053394">
        <w:rPr>
          <w:rFonts w:ascii="Times New Roman" w:hAnsi="Times New Roman" w:cs="Times New Roman"/>
          <w:snapToGrid w:val="0"/>
        </w:rPr>
        <w:t>exactamente</w:t>
      </w:r>
      <w:proofErr w:type="spellEnd"/>
      <w:r w:rsidRPr="00053394">
        <w:rPr>
          <w:rFonts w:ascii="Times New Roman" w:hAnsi="Times New Roman" w:cs="Times New Roman"/>
          <w:snapToGrid w:val="0"/>
        </w:rPr>
        <w:t xml:space="preserve"> como diz, as descrições serão por exemplo: 1º abono de Pera Rocha: 227038kg a 0,1322€ 2º abono de Pera Rocha: 227038kg a x€ 3º abono de Pera Rocha: 227038kg </w:t>
      </w:r>
      <w:proofErr w:type="spellStart"/>
      <w:r w:rsidRPr="00053394">
        <w:rPr>
          <w:rFonts w:ascii="Times New Roman" w:hAnsi="Times New Roman" w:cs="Times New Roman"/>
          <w:snapToGrid w:val="0"/>
        </w:rPr>
        <w:t>ax</w:t>
      </w:r>
      <w:proofErr w:type="spellEnd"/>
      <w:r w:rsidRPr="00053394">
        <w:rPr>
          <w:rFonts w:ascii="Times New Roman" w:hAnsi="Times New Roman" w:cs="Times New Roman"/>
          <w:snapToGrid w:val="0"/>
        </w:rPr>
        <w:t>€ liquidação da Pera Rocha: 227038kg a x€ Agradecemos a retificação com urgência para conseguirmos fazer um pagamento esta semana. Obrigado.”</w:t>
      </w:r>
    </w:p>
    <w:p w14:paraId="6E692618" w14:textId="77777777" w:rsidR="00053394" w:rsidRPr="00053394" w:rsidRDefault="00053394" w:rsidP="007338A4">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 xml:space="preserve">39. Após, a autora anulou a </w:t>
      </w:r>
      <w:proofErr w:type="spellStart"/>
      <w:r w:rsidRPr="00053394">
        <w:rPr>
          <w:rFonts w:ascii="Times New Roman" w:hAnsi="Times New Roman" w:cs="Times New Roman"/>
          <w:snapToGrid w:val="0"/>
        </w:rPr>
        <w:t>factura</w:t>
      </w:r>
      <w:proofErr w:type="spellEnd"/>
      <w:r w:rsidRPr="00053394">
        <w:rPr>
          <w:rFonts w:ascii="Times New Roman" w:hAnsi="Times New Roman" w:cs="Times New Roman"/>
          <w:snapToGrid w:val="0"/>
        </w:rPr>
        <w:t xml:space="preserve"> com o n.º 1883/00117 de 14.12.2017, no valor global de €84.232,92 (oitenta e quatro mil, duzentos e trinta e dois euros e noventa e dois cêntimos).</w:t>
      </w:r>
    </w:p>
    <w:p w14:paraId="52E752EA" w14:textId="77777777" w:rsidR="00053394" w:rsidRPr="00053394" w:rsidRDefault="00053394" w:rsidP="007338A4">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 xml:space="preserve">40. Com os referidos adiantamentos de pagamento, a ré pagava parcelarmente à autora e, quando a ré ficasse sem stock de </w:t>
      </w:r>
      <w:proofErr w:type="spellStart"/>
      <w:r w:rsidRPr="00053394">
        <w:rPr>
          <w:rFonts w:ascii="Times New Roman" w:hAnsi="Times New Roman" w:cs="Times New Roman"/>
          <w:snapToGrid w:val="0"/>
        </w:rPr>
        <w:t>pêra</w:t>
      </w:r>
      <w:proofErr w:type="spellEnd"/>
      <w:r w:rsidRPr="00053394">
        <w:rPr>
          <w:rFonts w:ascii="Times New Roman" w:hAnsi="Times New Roman" w:cs="Times New Roman"/>
          <w:snapToGrid w:val="0"/>
        </w:rPr>
        <w:t xml:space="preserve"> rocha proveniente da autora, seriam feitos os </w:t>
      </w:r>
      <w:proofErr w:type="spellStart"/>
      <w:r w:rsidRPr="00053394">
        <w:rPr>
          <w:rFonts w:ascii="Times New Roman" w:hAnsi="Times New Roman" w:cs="Times New Roman"/>
          <w:snapToGrid w:val="0"/>
        </w:rPr>
        <w:t>respectivos</w:t>
      </w:r>
      <w:proofErr w:type="spellEnd"/>
      <w:r w:rsidRPr="00053394">
        <w:rPr>
          <w:rFonts w:ascii="Times New Roman" w:hAnsi="Times New Roman" w:cs="Times New Roman"/>
          <w:snapToGrid w:val="0"/>
        </w:rPr>
        <w:t xml:space="preserve"> acertos de contas, no último “abono”.</w:t>
      </w:r>
    </w:p>
    <w:p w14:paraId="0F64BFF1" w14:textId="77777777" w:rsidR="00053394" w:rsidRPr="00053394" w:rsidRDefault="00053394" w:rsidP="007338A4">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 xml:space="preserve">41. Resulta do e-mail datado de 20 de Dezembro de 2017, enviado por Patrícia Santos para a autora (cerfundao@gmail.com) que: “ Boa tarde, A partir deste ano vamos disponibilizar o relatório resumo da qualidade da fruta </w:t>
      </w:r>
      <w:proofErr w:type="spellStart"/>
      <w:r w:rsidRPr="00053394">
        <w:rPr>
          <w:rFonts w:ascii="Times New Roman" w:hAnsi="Times New Roman" w:cs="Times New Roman"/>
          <w:snapToGrid w:val="0"/>
        </w:rPr>
        <w:t>recepcionada</w:t>
      </w:r>
      <w:proofErr w:type="spellEnd"/>
      <w:r w:rsidRPr="00053394">
        <w:rPr>
          <w:rFonts w:ascii="Times New Roman" w:hAnsi="Times New Roman" w:cs="Times New Roman"/>
          <w:snapToGrid w:val="0"/>
        </w:rPr>
        <w:t xml:space="preserve"> por variedade. Junto envio o ficheiro relativo às entradas de fruta de 2017. Estamos disponíveis para qualquer esclarecimento que </w:t>
      </w:r>
      <w:r w:rsidRPr="00053394">
        <w:rPr>
          <w:rFonts w:ascii="Times New Roman" w:hAnsi="Times New Roman" w:cs="Times New Roman"/>
          <w:snapToGrid w:val="0"/>
        </w:rPr>
        <w:lastRenderedPageBreak/>
        <w:t>entendam necessário. Com os melhores cumprimentos, Patrícia Santos DEPARTAMENTO DE QUALIDADE E AMBIENTE.”</w:t>
      </w:r>
    </w:p>
    <w:p w14:paraId="2724275E" w14:textId="77777777" w:rsidR="00053394" w:rsidRPr="00053394" w:rsidRDefault="00053394" w:rsidP="007338A4">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 xml:space="preserve">42. A autora emitiu a </w:t>
      </w:r>
      <w:proofErr w:type="spellStart"/>
      <w:r w:rsidRPr="00053394">
        <w:rPr>
          <w:rFonts w:ascii="Times New Roman" w:hAnsi="Times New Roman" w:cs="Times New Roman"/>
          <w:snapToGrid w:val="0"/>
        </w:rPr>
        <w:t>factura</w:t>
      </w:r>
      <w:proofErr w:type="spellEnd"/>
      <w:r w:rsidRPr="00053394">
        <w:rPr>
          <w:rFonts w:ascii="Times New Roman" w:hAnsi="Times New Roman" w:cs="Times New Roman"/>
          <w:snapToGrid w:val="0"/>
        </w:rPr>
        <w:t xml:space="preserve"> n.º 1887/00117 de 21.12.2017, no valor de €31.815,30 (trinta e um mil, oitocentos e quinze euros e trinta cêntimos), com os dizeres “</w:t>
      </w:r>
      <w:proofErr w:type="spellStart"/>
      <w:r w:rsidRPr="00053394">
        <w:rPr>
          <w:rFonts w:ascii="Times New Roman" w:hAnsi="Times New Roman" w:cs="Times New Roman"/>
          <w:snapToGrid w:val="0"/>
        </w:rPr>
        <w:t>Qt</w:t>
      </w:r>
      <w:proofErr w:type="spellEnd"/>
      <w:r w:rsidRPr="00053394">
        <w:rPr>
          <w:rFonts w:ascii="Times New Roman" w:hAnsi="Times New Roman" w:cs="Times New Roman"/>
          <w:snapToGrid w:val="0"/>
        </w:rPr>
        <w:t>. Faturada 227.038,0 KG P. Unitário 0,132”.</w:t>
      </w:r>
    </w:p>
    <w:p w14:paraId="3106F812" w14:textId="77777777" w:rsidR="00053394" w:rsidRPr="00053394" w:rsidRDefault="00053394" w:rsidP="007338A4">
      <w:pPr>
        <w:widowControl w:val="0"/>
        <w:spacing w:line="360" w:lineRule="auto"/>
        <w:ind w:left="708"/>
        <w:jc w:val="both"/>
        <w:rPr>
          <w:rFonts w:ascii="Times New Roman" w:hAnsi="Times New Roman" w:cs="Times New Roman"/>
          <w:snapToGrid w:val="0"/>
        </w:rPr>
      </w:pPr>
      <w:r w:rsidRPr="00053394">
        <w:rPr>
          <w:rFonts w:ascii="Times New Roman" w:hAnsi="Times New Roman" w:cs="Times New Roman"/>
          <w:snapToGrid w:val="0"/>
        </w:rPr>
        <w:t xml:space="preserve">43. A ré pagou a referida </w:t>
      </w:r>
      <w:proofErr w:type="spellStart"/>
      <w:r w:rsidRPr="00053394">
        <w:rPr>
          <w:rFonts w:ascii="Times New Roman" w:hAnsi="Times New Roman" w:cs="Times New Roman"/>
          <w:snapToGrid w:val="0"/>
        </w:rPr>
        <w:t>factura</w:t>
      </w:r>
      <w:proofErr w:type="spellEnd"/>
      <w:r w:rsidRPr="00053394">
        <w:rPr>
          <w:rFonts w:ascii="Times New Roman" w:hAnsi="Times New Roman" w:cs="Times New Roman"/>
          <w:snapToGrid w:val="0"/>
        </w:rPr>
        <w:t>.</w:t>
      </w:r>
    </w:p>
    <w:p w14:paraId="0068B76D" w14:textId="3C57F7DA" w:rsidR="00053394" w:rsidRPr="00053394" w:rsidRDefault="00053394" w:rsidP="007338A4">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 xml:space="preserve">44. Resulta do e-mail datado de 29 de Janeiro de 2018, enviado por Patrícia Santos para a autora (cerfundao@gmail.com) que: “Boa tarde, Venho por este meio informar que da câmara que abrimos na semana passada (com tratamento </w:t>
      </w:r>
      <w:proofErr w:type="spellStart"/>
      <w:r w:rsidRPr="00053394">
        <w:rPr>
          <w:rFonts w:ascii="Times New Roman" w:hAnsi="Times New Roman" w:cs="Times New Roman"/>
          <w:snapToGrid w:val="0"/>
        </w:rPr>
        <w:t>Smartfresh</w:t>
      </w:r>
      <w:proofErr w:type="spellEnd"/>
      <w:r w:rsidRPr="00053394">
        <w:rPr>
          <w:rFonts w:ascii="Times New Roman" w:hAnsi="Times New Roman" w:cs="Times New Roman"/>
          <w:snapToGrid w:val="0"/>
        </w:rPr>
        <w:t xml:space="preserve">) já tiramos 6 </w:t>
      </w:r>
      <w:proofErr w:type="spellStart"/>
      <w:r w:rsidRPr="00053394">
        <w:rPr>
          <w:rFonts w:ascii="Times New Roman" w:hAnsi="Times New Roman" w:cs="Times New Roman"/>
          <w:snapToGrid w:val="0"/>
        </w:rPr>
        <w:t>paloxes</w:t>
      </w:r>
      <w:proofErr w:type="spellEnd"/>
      <w:r w:rsidRPr="00053394">
        <w:rPr>
          <w:rFonts w:ascii="Times New Roman" w:hAnsi="Times New Roman" w:cs="Times New Roman"/>
          <w:snapToGrid w:val="0"/>
        </w:rPr>
        <w:t xml:space="preserve"> que não estavam em condições de comercialização: · 1 </w:t>
      </w:r>
      <w:proofErr w:type="spellStart"/>
      <w:r w:rsidRPr="00053394">
        <w:rPr>
          <w:rFonts w:ascii="Times New Roman" w:hAnsi="Times New Roman" w:cs="Times New Roman"/>
          <w:snapToGrid w:val="0"/>
        </w:rPr>
        <w:t>paloxe</w:t>
      </w:r>
      <w:proofErr w:type="spellEnd"/>
      <w:r w:rsidRPr="00053394">
        <w:rPr>
          <w:rFonts w:ascii="Times New Roman" w:hAnsi="Times New Roman" w:cs="Times New Roman"/>
          <w:snapToGrid w:val="0"/>
        </w:rPr>
        <w:t xml:space="preserve"> com fruta podre (com o vosso lote: PER170000000058 de 15-08-2017); · 5 </w:t>
      </w:r>
      <w:proofErr w:type="spellStart"/>
      <w:r w:rsidRPr="00053394">
        <w:rPr>
          <w:rFonts w:ascii="Times New Roman" w:hAnsi="Times New Roman" w:cs="Times New Roman"/>
          <w:snapToGrid w:val="0"/>
        </w:rPr>
        <w:t>paloxes</w:t>
      </w:r>
      <w:proofErr w:type="spellEnd"/>
      <w:r w:rsidRPr="00053394">
        <w:rPr>
          <w:rFonts w:ascii="Times New Roman" w:hAnsi="Times New Roman" w:cs="Times New Roman"/>
          <w:snapToGrid w:val="0"/>
        </w:rPr>
        <w:t xml:space="preserve"> com fruta para a indústria (com o vosso lote: PER170000000071 de 18-08-2017). Junto envio as fotos da fruta em questão. Com os</w:t>
      </w:r>
      <w:r>
        <w:rPr>
          <w:rFonts w:ascii="Times New Roman" w:hAnsi="Times New Roman" w:cs="Times New Roman"/>
          <w:snapToGrid w:val="0"/>
        </w:rPr>
        <w:t xml:space="preserve"> </w:t>
      </w:r>
      <w:r w:rsidRPr="00053394">
        <w:rPr>
          <w:rFonts w:ascii="Times New Roman" w:hAnsi="Times New Roman" w:cs="Times New Roman"/>
          <w:snapToGrid w:val="0"/>
        </w:rPr>
        <w:t>melhores cumprimentos, Patrícia Santos DEPARTAMENTO DE QUALIDADE E AMBIENTE.”</w:t>
      </w:r>
    </w:p>
    <w:p w14:paraId="2CCFFC55" w14:textId="7B5D2C89" w:rsidR="00053394" w:rsidRDefault="00053394" w:rsidP="007338A4">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45. Resulta do e-mail datado de 30 de Janeiro de 2018, enviado pela autora (cerfundao@gmail.com) para Patrícia Santos que:</w:t>
      </w:r>
      <w:r w:rsidR="001D5013">
        <w:rPr>
          <w:rFonts w:ascii="Times New Roman" w:hAnsi="Times New Roman" w:cs="Times New Roman"/>
          <w:snapToGrid w:val="0"/>
        </w:rPr>
        <w:t xml:space="preserve"> “</w:t>
      </w:r>
      <w:r w:rsidRPr="00053394">
        <w:rPr>
          <w:rFonts w:ascii="Times New Roman" w:hAnsi="Times New Roman" w:cs="Times New Roman"/>
          <w:snapToGrid w:val="0"/>
        </w:rPr>
        <w:t xml:space="preserve">Em consequência da reclamação, apresentada por V. Ex.ª, através do email anterior, e por intermédio da qual nos expõe o mau condicionamento e/ou má conservação da fruta, pera rocha, que foi expedida pela </w:t>
      </w:r>
      <w:proofErr w:type="spellStart"/>
      <w:r w:rsidRPr="00053394">
        <w:rPr>
          <w:rFonts w:ascii="Times New Roman" w:hAnsi="Times New Roman" w:cs="Times New Roman"/>
          <w:snapToGrid w:val="0"/>
        </w:rPr>
        <w:t>Cerfundão</w:t>
      </w:r>
      <w:proofErr w:type="spellEnd"/>
      <w:r w:rsidRPr="00053394">
        <w:rPr>
          <w:rFonts w:ascii="Times New Roman" w:hAnsi="Times New Roman" w:cs="Times New Roman"/>
          <w:snapToGrid w:val="0"/>
        </w:rPr>
        <w:t xml:space="preserve">, </w:t>
      </w:r>
      <w:proofErr w:type="spellStart"/>
      <w:r w:rsidRPr="00053394">
        <w:rPr>
          <w:rFonts w:ascii="Times New Roman" w:hAnsi="Times New Roman" w:cs="Times New Roman"/>
          <w:snapToGrid w:val="0"/>
        </w:rPr>
        <w:t>Lda</w:t>
      </w:r>
      <w:proofErr w:type="spellEnd"/>
      <w:r w:rsidRPr="00053394">
        <w:rPr>
          <w:rFonts w:ascii="Times New Roman" w:hAnsi="Times New Roman" w:cs="Times New Roman"/>
          <w:snapToGrid w:val="0"/>
        </w:rPr>
        <w:t xml:space="preserve">, no dia 24 de Agosto de 2017 e rececionada pela </w:t>
      </w:r>
      <w:proofErr w:type="spellStart"/>
      <w:r w:rsidRPr="00053394">
        <w:rPr>
          <w:rFonts w:ascii="Times New Roman" w:hAnsi="Times New Roman" w:cs="Times New Roman"/>
          <w:snapToGrid w:val="0"/>
        </w:rPr>
        <w:t>Abrunhoeste</w:t>
      </w:r>
      <w:proofErr w:type="spellEnd"/>
      <w:r w:rsidRPr="00053394">
        <w:rPr>
          <w:rFonts w:ascii="Times New Roman" w:hAnsi="Times New Roman" w:cs="Times New Roman"/>
          <w:snapToGrid w:val="0"/>
        </w:rPr>
        <w:t xml:space="preserve"> no mesmo dia, gostaríamos, muito respeitosamente, de providenciar os seguintes esclarecimentos: - de acordo com a vossa ficha de controlo de qualidade à </w:t>
      </w:r>
      <w:proofErr w:type="spellStart"/>
      <w:r w:rsidRPr="00053394">
        <w:rPr>
          <w:rFonts w:ascii="Times New Roman" w:hAnsi="Times New Roman" w:cs="Times New Roman"/>
          <w:snapToGrid w:val="0"/>
        </w:rPr>
        <w:t>recepção</w:t>
      </w:r>
      <w:proofErr w:type="spellEnd"/>
      <w:r w:rsidRPr="00053394">
        <w:rPr>
          <w:rFonts w:ascii="Times New Roman" w:hAnsi="Times New Roman" w:cs="Times New Roman"/>
          <w:snapToGrid w:val="0"/>
        </w:rPr>
        <w:t xml:space="preserve"> (que segue em anexo), com data de 24/08/2017, a fruta chegou com média de dureza de 5.3, </w:t>
      </w:r>
      <w:proofErr w:type="spellStart"/>
      <w:r w:rsidRPr="00053394">
        <w:rPr>
          <w:rFonts w:ascii="Times New Roman" w:hAnsi="Times New Roman" w:cs="Times New Roman"/>
          <w:snapToGrid w:val="0"/>
        </w:rPr>
        <w:t>ºBrix</w:t>
      </w:r>
      <w:proofErr w:type="spellEnd"/>
      <w:r w:rsidRPr="00053394">
        <w:rPr>
          <w:rFonts w:ascii="Times New Roman" w:hAnsi="Times New Roman" w:cs="Times New Roman"/>
          <w:snapToGrid w:val="0"/>
        </w:rPr>
        <w:t xml:space="preserve"> com média de 16.1 e cor verde; - Em relação aos aspetos fitossanitários, problemas físicos e desordens fisiológicas foi muito bem classificada tendo em conta que apenas dois parâmetros foram classificados como médios, sendo que os restantes classificados como ausência; - Por fim e não menos importante, não existe a referência em qual câmara é que foi armazenada a fruta bem como qual o banho e/ou tratamento utilizado; - Em relação à Vossa ficha de controlo de qualidade à receção, com data de 25/08/2017 e como é de conhecimento de ambas as entidades, foram devolvidos 18 palotes que não se encontravam conformes, presumido desse modo, que os palotes foram bem verificados e que os palotes não devolvidos se encontram em perfeitas condições e de acordo </w:t>
      </w:r>
      <w:r w:rsidRPr="00053394">
        <w:rPr>
          <w:rFonts w:ascii="Times New Roman" w:hAnsi="Times New Roman" w:cs="Times New Roman"/>
          <w:snapToGrid w:val="0"/>
        </w:rPr>
        <w:lastRenderedPageBreak/>
        <w:t xml:space="preserve">com os vossos critérios (pois seriam devolvidos, juntamente com os outros caso não estivessem); - Existe o registo que esses mesmos palotes foram para a Câmara de Atmosfera Controlada nº 6, no entanto, também não existe a referência a qualquer tipo de banho e/ou tratamento. Assim, e atendendo aos factos expostos, somos de firme opinião de que o serviço em causa, por parte da </w:t>
      </w:r>
      <w:proofErr w:type="spellStart"/>
      <w:r w:rsidRPr="00053394">
        <w:rPr>
          <w:rFonts w:ascii="Times New Roman" w:hAnsi="Times New Roman" w:cs="Times New Roman"/>
          <w:snapToGrid w:val="0"/>
        </w:rPr>
        <w:t>Cerfundão</w:t>
      </w:r>
      <w:proofErr w:type="spellEnd"/>
      <w:r w:rsidRPr="00053394">
        <w:rPr>
          <w:rFonts w:ascii="Times New Roman" w:hAnsi="Times New Roman" w:cs="Times New Roman"/>
          <w:snapToGrid w:val="0"/>
        </w:rPr>
        <w:t xml:space="preserve"> </w:t>
      </w:r>
      <w:proofErr w:type="spellStart"/>
      <w:r w:rsidRPr="00053394">
        <w:rPr>
          <w:rFonts w:ascii="Times New Roman" w:hAnsi="Times New Roman" w:cs="Times New Roman"/>
          <w:snapToGrid w:val="0"/>
        </w:rPr>
        <w:t>Lda</w:t>
      </w:r>
      <w:proofErr w:type="spellEnd"/>
      <w:r w:rsidRPr="00053394">
        <w:rPr>
          <w:rFonts w:ascii="Times New Roman" w:hAnsi="Times New Roman" w:cs="Times New Roman"/>
          <w:snapToGrid w:val="0"/>
        </w:rPr>
        <w:t xml:space="preserve"> foi </w:t>
      </w:r>
      <w:proofErr w:type="spellStart"/>
      <w:r w:rsidRPr="00053394">
        <w:rPr>
          <w:rFonts w:ascii="Times New Roman" w:hAnsi="Times New Roman" w:cs="Times New Roman"/>
          <w:snapToGrid w:val="0"/>
        </w:rPr>
        <w:t>efectuado</w:t>
      </w:r>
      <w:proofErr w:type="spellEnd"/>
      <w:r w:rsidRPr="00053394">
        <w:rPr>
          <w:rFonts w:ascii="Times New Roman" w:hAnsi="Times New Roman" w:cs="Times New Roman"/>
          <w:snapToGrid w:val="0"/>
        </w:rPr>
        <w:t xml:space="preserve"> com qualidade, não aceitando qualquer rejeição do produto após a receção do mesmo. No entanto, permanecemos inteiramente à disposição de V. Ex.ª, caso existam quaisquer dúvidas ou questões adicionais que nos queira colocar. Com os melhores cumprimentos, Marisa Monsanto Responsável de Qualidade.”</w:t>
      </w:r>
    </w:p>
    <w:p w14:paraId="422A7D2A" w14:textId="0FF2FE31" w:rsidR="00053394" w:rsidRPr="00053394" w:rsidRDefault="00053394" w:rsidP="00F32324">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 xml:space="preserve">46. Resulta do e-mail datado de 02 de Fevereiro de 2018, enviado por Patrícia Santos para vários elementos da autora (cerfundao@gmail.com) que: “Boa tarde. Vimos por este meio dar os esclarecimentos solicitados pela </w:t>
      </w:r>
      <w:proofErr w:type="spellStart"/>
      <w:r w:rsidRPr="00053394">
        <w:rPr>
          <w:rFonts w:ascii="Times New Roman" w:hAnsi="Times New Roman" w:cs="Times New Roman"/>
          <w:snapToGrid w:val="0"/>
        </w:rPr>
        <w:t>Cerfundão</w:t>
      </w:r>
      <w:proofErr w:type="spellEnd"/>
      <w:r w:rsidRPr="00053394">
        <w:rPr>
          <w:rFonts w:ascii="Times New Roman" w:hAnsi="Times New Roman" w:cs="Times New Roman"/>
          <w:snapToGrid w:val="0"/>
        </w:rPr>
        <w:t xml:space="preserve">. As amostras de frutos (10 frutos) retirados para o controlo de qualidade durante o processo de receção, neste caso especificamente o nosso lote interno (…) tinham de facto a dureza, </w:t>
      </w:r>
      <w:proofErr w:type="spellStart"/>
      <w:r w:rsidRPr="00053394">
        <w:rPr>
          <w:rFonts w:ascii="Times New Roman" w:hAnsi="Times New Roman" w:cs="Times New Roman"/>
          <w:snapToGrid w:val="0"/>
        </w:rPr>
        <w:t>brix</w:t>
      </w:r>
      <w:proofErr w:type="spellEnd"/>
      <w:r w:rsidRPr="00053394">
        <w:rPr>
          <w:rFonts w:ascii="Times New Roman" w:hAnsi="Times New Roman" w:cs="Times New Roman"/>
          <w:snapToGrid w:val="0"/>
        </w:rPr>
        <w:t xml:space="preserve"> mencionados. O processo de controle de qualidade é feito por amostragem, por produtor, por fruto, por variedade, por parcela. A </w:t>
      </w:r>
      <w:proofErr w:type="spellStart"/>
      <w:r w:rsidRPr="00053394">
        <w:rPr>
          <w:rFonts w:ascii="Times New Roman" w:hAnsi="Times New Roman" w:cs="Times New Roman"/>
          <w:snapToGrid w:val="0"/>
        </w:rPr>
        <w:t>Cerfundão</w:t>
      </w:r>
      <w:proofErr w:type="spellEnd"/>
      <w:r w:rsidRPr="00053394">
        <w:rPr>
          <w:rFonts w:ascii="Times New Roman" w:hAnsi="Times New Roman" w:cs="Times New Roman"/>
          <w:snapToGrid w:val="0"/>
        </w:rPr>
        <w:t xml:space="preserve"> enviou cargas indiscriminadas, de diversos produtores, de diversas parcelas, com divergência de pressões, tratamentos, doenças, qualidade e diversos outros </w:t>
      </w:r>
      <w:proofErr w:type="spellStart"/>
      <w:r w:rsidRPr="00053394">
        <w:rPr>
          <w:rFonts w:ascii="Times New Roman" w:hAnsi="Times New Roman" w:cs="Times New Roman"/>
          <w:snapToGrid w:val="0"/>
        </w:rPr>
        <w:t>aspectos</w:t>
      </w:r>
      <w:proofErr w:type="spellEnd"/>
      <w:r w:rsidRPr="00053394">
        <w:rPr>
          <w:rFonts w:ascii="Times New Roman" w:hAnsi="Times New Roman" w:cs="Times New Roman"/>
          <w:snapToGrid w:val="0"/>
        </w:rPr>
        <w:t xml:space="preserve"> fitossanitários. Este facto foi devidamente reportado e provocou não só uma enorme discrepância nos lotes como enorme dificuldade de classificação, controle e manipulação da fruta. O lote em questão era constituído por 4 produtores (1013, 1007, 1018, 3028) sendo que neste caso a amostra de frutos não foi representava de toda a fruta, como podemos verificar agora. A </w:t>
      </w:r>
      <w:proofErr w:type="spellStart"/>
      <w:r w:rsidRPr="00053394">
        <w:rPr>
          <w:rFonts w:ascii="Times New Roman" w:hAnsi="Times New Roman" w:cs="Times New Roman"/>
          <w:snapToGrid w:val="0"/>
        </w:rPr>
        <w:t>Cerfundão</w:t>
      </w:r>
      <w:proofErr w:type="spellEnd"/>
      <w:r w:rsidRPr="00053394">
        <w:rPr>
          <w:rFonts w:ascii="Times New Roman" w:hAnsi="Times New Roman" w:cs="Times New Roman"/>
          <w:snapToGrid w:val="0"/>
        </w:rPr>
        <w:t xml:space="preserve"> é a única responsável pela divergência de lotes. - relativamente a este lote, em 5 palotes a fruta estava completamente madura, 1 palote apresentava frutos com bastantes podridões (como poderão verificar no e-mail enviado anteriormente), no ponto anterior é explicado o porquê da dificuldade de classificação da fruta. - Inicialmente a fruta foi armazenada na câmara 6 e posteriormente foi transferida para a câmara 5. Relativamente aos tratamentos pós-colheita, a fruta foi banhada com </w:t>
      </w:r>
      <w:proofErr w:type="spellStart"/>
      <w:r w:rsidRPr="00053394">
        <w:rPr>
          <w:rFonts w:ascii="Times New Roman" w:hAnsi="Times New Roman" w:cs="Times New Roman"/>
          <w:snapToGrid w:val="0"/>
        </w:rPr>
        <w:t>pirimetanil</w:t>
      </w:r>
      <w:proofErr w:type="spellEnd"/>
      <w:r w:rsidRPr="00053394">
        <w:rPr>
          <w:rFonts w:ascii="Times New Roman" w:hAnsi="Times New Roman" w:cs="Times New Roman"/>
          <w:snapToGrid w:val="0"/>
        </w:rPr>
        <w:t xml:space="preserve"> (BANHO 2 – esta informação consta no relatório de </w:t>
      </w:r>
      <w:proofErr w:type="spellStart"/>
      <w:r w:rsidRPr="00053394">
        <w:rPr>
          <w:rFonts w:ascii="Times New Roman" w:hAnsi="Times New Roman" w:cs="Times New Roman"/>
          <w:snapToGrid w:val="0"/>
        </w:rPr>
        <w:t>recepção</w:t>
      </w:r>
      <w:proofErr w:type="spellEnd"/>
      <w:r w:rsidRPr="00053394">
        <w:rPr>
          <w:rFonts w:ascii="Times New Roman" w:hAnsi="Times New Roman" w:cs="Times New Roman"/>
          <w:snapToGrid w:val="0"/>
        </w:rPr>
        <w:t xml:space="preserve">) e teve tratamento com </w:t>
      </w:r>
      <w:proofErr w:type="spellStart"/>
      <w:r w:rsidRPr="00053394">
        <w:rPr>
          <w:rFonts w:ascii="Times New Roman" w:hAnsi="Times New Roman" w:cs="Times New Roman"/>
          <w:snapToGrid w:val="0"/>
        </w:rPr>
        <w:t>Smartfresh</w:t>
      </w:r>
      <w:proofErr w:type="spellEnd"/>
      <w:r w:rsidRPr="00053394">
        <w:rPr>
          <w:rFonts w:ascii="Times New Roman" w:hAnsi="Times New Roman" w:cs="Times New Roman"/>
          <w:snapToGrid w:val="0"/>
        </w:rPr>
        <w:t xml:space="preserve">. - foi a partir de 25/08/2016 que surgiu o alerta com a fraca qualidade da fruta da </w:t>
      </w:r>
      <w:proofErr w:type="spellStart"/>
      <w:r w:rsidRPr="00053394">
        <w:rPr>
          <w:rFonts w:ascii="Times New Roman" w:hAnsi="Times New Roman" w:cs="Times New Roman"/>
          <w:snapToGrid w:val="0"/>
        </w:rPr>
        <w:t>Cerfundão</w:t>
      </w:r>
      <w:proofErr w:type="spellEnd"/>
      <w:r w:rsidRPr="00053394">
        <w:rPr>
          <w:rFonts w:ascii="Times New Roman" w:hAnsi="Times New Roman" w:cs="Times New Roman"/>
          <w:snapToGrid w:val="0"/>
        </w:rPr>
        <w:t xml:space="preserve">, que estava madura, com pressões completamente díspares e momento a partir do qual tentámos fazer um controlo mais </w:t>
      </w:r>
      <w:r w:rsidRPr="00053394">
        <w:rPr>
          <w:rFonts w:ascii="Times New Roman" w:hAnsi="Times New Roman" w:cs="Times New Roman"/>
          <w:snapToGrid w:val="0"/>
        </w:rPr>
        <w:lastRenderedPageBreak/>
        <w:t xml:space="preserve">abrangente com amostragens maiores. A fruta que não tem condições de venda apenas gera prejuízo de tempo, custo de transporte, custos de conservação e armazenamento, custos de manipulação, entre outros. É do conhecimento de todos que a qualidade da fruta da </w:t>
      </w:r>
      <w:proofErr w:type="spellStart"/>
      <w:r w:rsidRPr="00053394">
        <w:rPr>
          <w:rFonts w:ascii="Times New Roman" w:hAnsi="Times New Roman" w:cs="Times New Roman"/>
          <w:snapToGrid w:val="0"/>
        </w:rPr>
        <w:t>Cerfundão</w:t>
      </w:r>
      <w:proofErr w:type="spellEnd"/>
      <w:r w:rsidRPr="00053394">
        <w:rPr>
          <w:rFonts w:ascii="Times New Roman" w:hAnsi="Times New Roman" w:cs="Times New Roman"/>
          <w:snapToGrid w:val="0"/>
        </w:rPr>
        <w:t xml:space="preserve"> é no geral muito fraca, inclusivamente a </w:t>
      </w:r>
      <w:proofErr w:type="spellStart"/>
      <w:r w:rsidRPr="00053394">
        <w:rPr>
          <w:rFonts w:ascii="Times New Roman" w:hAnsi="Times New Roman" w:cs="Times New Roman"/>
          <w:snapToGrid w:val="0"/>
        </w:rPr>
        <w:t>Cerfundão</w:t>
      </w:r>
      <w:proofErr w:type="spellEnd"/>
      <w:r w:rsidRPr="00053394">
        <w:rPr>
          <w:rFonts w:ascii="Times New Roman" w:hAnsi="Times New Roman" w:cs="Times New Roman"/>
          <w:snapToGrid w:val="0"/>
        </w:rPr>
        <w:t xml:space="preserve"> solicitou à </w:t>
      </w:r>
      <w:proofErr w:type="spellStart"/>
      <w:r w:rsidRPr="00053394">
        <w:rPr>
          <w:rFonts w:ascii="Times New Roman" w:hAnsi="Times New Roman" w:cs="Times New Roman"/>
          <w:snapToGrid w:val="0"/>
        </w:rPr>
        <w:t>AbrunhOeste</w:t>
      </w:r>
      <w:proofErr w:type="spellEnd"/>
      <w:r w:rsidRPr="00053394">
        <w:rPr>
          <w:rFonts w:ascii="Times New Roman" w:hAnsi="Times New Roman" w:cs="Times New Roman"/>
          <w:snapToGrid w:val="0"/>
        </w:rPr>
        <w:t xml:space="preserve"> que fizesse o melhor possível com a fruta, mesmo aquela que não estava em condições. A </w:t>
      </w:r>
      <w:proofErr w:type="spellStart"/>
      <w:r w:rsidRPr="00053394">
        <w:rPr>
          <w:rFonts w:ascii="Times New Roman" w:hAnsi="Times New Roman" w:cs="Times New Roman"/>
          <w:snapToGrid w:val="0"/>
        </w:rPr>
        <w:t>AbrunhOeste</w:t>
      </w:r>
      <w:proofErr w:type="spellEnd"/>
      <w:r w:rsidRPr="00053394">
        <w:rPr>
          <w:rFonts w:ascii="Times New Roman" w:hAnsi="Times New Roman" w:cs="Times New Roman"/>
          <w:snapToGrid w:val="0"/>
        </w:rPr>
        <w:t xml:space="preserve"> tem feito o máximo esforço para vender esta fruta, muitas vezes com em prejuízo dos seus próprios clientes que efetuaram diversas reclamações e devoluções, com custos e penalizações financeiras e </w:t>
      </w:r>
      <w:proofErr w:type="spellStart"/>
      <w:r w:rsidRPr="00053394">
        <w:rPr>
          <w:rFonts w:ascii="Times New Roman" w:hAnsi="Times New Roman" w:cs="Times New Roman"/>
          <w:snapToGrid w:val="0"/>
        </w:rPr>
        <w:t>reputacionais</w:t>
      </w:r>
      <w:proofErr w:type="spellEnd"/>
      <w:r w:rsidRPr="00053394">
        <w:rPr>
          <w:rFonts w:ascii="Times New Roman" w:hAnsi="Times New Roman" w:cs="Times New Roman"/>
          <w:snapToGrid w:val="0"/>
        </w:rPr>
        <w:t xml:space="preserve">. A </w:t>
      </w:r>
      <w:proofErr w:type="spellStart"/>
      <w:r w:rsidRPr="00053394">
        <w:rPr>
          <w:rFonts w:ascii="Times New Roman" w:hAnsi="Times New Roman" w:cs="Times New Roman"/>
          <w:snapToGrid w:val="0"/>
        </w:rPr>
        <w:t>AbrunhOeste</w:t>
      </w:r>
      <w:proofErr w:type="spellEnd"/>
      <w:r w:rsidRPr="00053394">
        <w:rPr>
          <w:rFonts w:ascii="Times New Roman" w:hAnsi="Times New Roman" w:cs="Times New Roman"/>
          <w:snapToGrid w:val="0"/>
        </w:rPr>
        <w:t xml:space="preserve"> não está a “rejeitar” a fruta,</w:t>
      </w:r>
      <w:r w:rsidR="00F32324">
        <w:rPr>
          <w:rFonts w:ascii="Times New Roman" w:hAnsi="Times New Roman" w:cs="Times New Roman"/>
          <w:snapToGrid w:val="0"/>
        </w:rPr>
        <w:t xml:space="preserve"> </w:t>
      </w:r>
      <w:r w:rsidRPr="00053394">
        <w:rPr>
          <w:rFonts w:ascii="Times New Roman" w:hAnsi="Times New Roman" w:cs="Times New Roman"/>
          <w:snapToGrid w:val="0"/>
        </w:rPr>
        <w:t>está apenas a reportar os problemas de qualidade, como sempre tem vindo a fazer, sendo certo que fruta que não é vendida ou que é rejeitada pelos clientes não será remunerada, conforme acordo que estabelecemos. Com os melhores cumprimentos, Patrícia Santos DEPARTAMENTO DE QUALIDADE E AMBIENTE”.</w:t>
      </w:r>
    </w:p>
    <w:p w14:paraId="73107F42" w14:textId="2368152F" w:rsidR="00053394" w:rsidRPr="00053394" w:rsidRDefault="00053394" w:rsidP="007338A4">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 xml:space="preserve">47. A autora emitiu a </w:t>
      </w:r>
      <w:proofErr w:type="spellStart"/>
      <w:r w:rsidRPr="00053394">
        <w:rPr>
          <w:rFonts w:ascii="Times New Roman" w:hAnsi="Times New Roman" w:cs="Times New Roman"/>
          <w:snapToGrid w:val="0"/>
        </w:rPr>
        <w:t>factura</w:t>
      </w:r>
      <w:proofErr w:type="spellEnd"/>
      <w:r w:rsidRPr="00053394">
        <w:rPr>
          <w:rFonts w:ascii="Times New Roman" w:hAnsi="Times New Roman" w:cs="Times New Roman"/>
          <w:snapToGrid w:val="0"/>
        </w:rPr>
        <w:t xml:space="preserve"> n.º 15/18 de 14.03.2018, com os dizeres “2º abono 227038 * 0.0416”, no valor de €10.000,00 (dez mil euros).</w:t>
      </w:r>
    </w:p>
    <w:p w14:paraId="5AEF005C" w14:textId="77777777" w:rsidR="00053394" w:rsidRPr="00053394" w:rsidRDefault="00053394" w:rsidP="000327FF">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 xml:space="preserve">48. A ré pagou a referida </w:t>
      </w:r>
      <w:proofErr w:type="spellStart"/>
      <w:r w:rsidRPr="00053394">
        <w:rPr>
          <w:rFonts w:ascii="Times New Roman" w:hAnsi="Times New Roman" w:cs="Times New Roman"/>
          <w:snapToGrid w:val="0"/>
        </w:rPr>
        <w:t>factura</w:t>
      </w:r>
      <w:proofErr w:type="spellEnd"/>
      <w:r w:rsidRPr="00053394">
        <w:rPr>
          <w:rFonts w:ascii="Times New Roman" w:hAnsi="Times New Roman" w:cs="Times New Roman"/>
          <w:snapToGrid w:val="0"/>
        </w:rPr>
        <w:t>.</w:t>
      </w:r>
    </w:p>
    <w:p w14:paraId="1DEDAD27" w14:textId="39D38177" w:rsidR="00053394" w:rsidRPr="00053394" w:rsidRDefault="00053394" w:rsidP="007338A4">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49</w:t>
      </w:r>
      <w:r w:rsidR="00917D9C">
        <w:rPr>
          <w:rFonts w:ascii="Times New Roman" w:hAnsi="Times New Roman" w:cs="Times New Roman"/>
          <w:snapToGrid w:val="0"/>
        </w:rPr>
        <w:t xml:space="preserve">. </w:t>
      </w:r>
      <w:r w:rsidR="00917D9C" w:rsidRPr="00917D9C">
        <w:rPr>
          <w:rFonts w:ascii="Times New Roman" w:hAnsi="Times New Roman" w:cs="Times New Roman"/>
          <w:b/>
          <w:bCs/>
          <w:snapToGrid w:val="0"/>
        </w:rPr>
        <w:t>Eliminado</w:t>
      </w:r>
      <w:r w:rsidR="00917D9C">
        <w:rPr>
          <w:rFonts w:ascii="Times New Roman" w:hAnsi="Times New Roman" w:cs="Times New Roman"/>
          <w:snapToGrid w:val="0"/>
        </w:rPr>
        <w:t xml:space="preserve"> pela Relação.</w:t>
      </w:r>
    </w:p>
    <w:p w14:paraId="421881F1" w14:textId="255AD702" w:rsidR="00053394" w:rsidRPr="00053394" w:rsidRDefault="00053394" w:rsidP="00917D9C">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50. Resulta do e-mail datado de 15 de Junho de 2018, enviado por Tomás Gonçalves para Luís Pinto e Nuno Gouveia que:</w:t>
      </w:r>
      <w:r w:rsidR="000327FF">
        <w:rPr>
          <w:rFonts w:ascii="Times New Roman" w:hAnsi="Times New Roman" w:cs="Times New Roman"/>
          <w:snapToGrid w:val="0"/>
        </w:rPr>
        <w:t xml:space="preserve"> “</w:t>
      </w:r>
      <w:r w:rsidRPr="00053394">
        <w:rPr>
          <w:rFonts w:ascii="Times New Roman" w:hAnsi="Times New Roman" w:cs="Times New Roman"/>
          <w:snapToGrid w:val="0"/>
        </w:rPr>
        <w:t xml:space="preserve">Boa tarde Luis, Envio em anexo as contas finais da Pera Rocha da </w:t>
      </w:r>
      <w:proofErr w:type="spellStart"/>
      <w:r w:rsidRPr="00053394">
        <w:rPr>
          <w:rFonts w:ascii="Times New Roman" w:hAnsi="Times New Roman" w:cs="Times New Roman"/>
          <w:snapToGrid w:val="0"/>
        </w:rPr>
        <w:t>Cerfundão</w:t>
      </w:r>
      <w:proofErr w:type="spellEnd"/>
      <w:r w:rsidRPr="00053394">
        <w:rPr>
          <w:rFonts w:ascii="Times New Roman" w:hAnsi="Times New Roman" w:cs="Times New Roman"/>
          <w:snapToGrid w:val="0"/>
        </w:rPr>
        <w:t xml:space="preserve">. Adicionalmente, temos uma questão muito importante a acertar que é a do vasilhame. A </w:t>
      </w:r>
      <w:proofErr w:type="spellStart"/>
      <w:r w:rsidRPr="00053394">
        <w:rPr>
          <w:rFonts w:ascii="Times New Roman" w:hAnsi="Times New Roman" w:cs="Times New Roman"/>
          <w:snapToGrid w:val="0"/>
        </w:rPr>
        <w:t>Abrunhoeste</w:t>
      </w:r>
      <w:proofErr w:type="spellEnd"/>
      <w:r w:rsidRPr="00053394">
        <w:rPr>
          <w:rFonts w:ascii="Times New Roman" w:hAnsi="Times New Roman" w:cs="Times New Roman"/>
          <w:snapToGrid w:val="0"/>
        </w:rPr>
        <w:t xml:space="preserve"> enviou vasilhame próprio, incorreu em custos e recebeu a fruta em vasilhame indiferenciado. Precisamos de recuperar este vasilhame urgentemente. Apesar de isto representar uma duplicação de custos, estamos disponíveis para o recolher pelo que agradecemos que nos informem se o pudemos fazer já na próxima semana. O vosso vasilhame está também disponível para recolha. Cumprimentos, Tomás Gonçalves Diretor Geral.”</w:t>
      </w:r>
    </w:p>
    <w:p w14:paraId="68D59A1A" w14:textId="6D602179" w:rsidR="00053394" w:rsidRDefault="00053394" w:rsidP="00917D9C">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 xml:space="preserve">51. Resulta do e-mail datado de 22 de Junho de 2018, enviado por Tomás Gonçalves para Luís Pinto e Nuno Gouveia, assunto: Contas Finais, que: </w:t>
      </w:r>
      <w:r w:rsidR="0086047A">
        <w:rPr>
          <w:rFonts w:ascii="Times New Roman" w:hAnsi="Times New Roman" w:cs="Times New Roman"/>
          <w:snapToGrid w:val="0"/>
        </w:rPr>
        <w:t>“</w:t>
      </w:r>
      <w:r w:rsidRPr="00053394">
        <w:rPr>
          <w:rFonts w:ascii="Times New Roman" w:hAnsi="Times New Roman" w:cs="Times New Roman"/>
          <w:snapToGrid w:val="0"/>
        </w:rPr>
        <w:t>Bom dia Luis, Agradeço que faturem para que possamos dar sequência ao pagamento. Aguardamos resposta à questão do vasilhame. Cumprimentos, Tomás Gonçalves Diretor Geral.”</w:t>
      </w:r>
    </w:p>
    <w:p w14:paraId="572C1ABA" w14:textId="32711ECE" w:rsidR="00053394" w:rsidRPr="00053394" w:rsidRDefault="00053394" w:rsidP="00917D9C">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 xml:space="preserve">52. Resulta do e-mail datado de 03 de Julho de 2018, enviado por Luís Pinto para Tomás </w:t>
      </w:r>
      <w:r w:rsidRPr="00053394">
        <w:rPr>
          <w:rFonts w:ascii="Times New Roman" w:hAnsi="Times New Roman" w:cs="Times New Roman"/>
          <w:snapToGrid w:val="0"/>
        </w:rPr>
        <w:lastRenderedPageBreak/>
        <w:t>Gonçalves e Nuno Gouveia que:</w:t>
      </w:r>
      <w:r w:rsidR="0086047A">
        <w:rPr>
          <w:rFonts w:ascii="Times New Roman" w:hAnsi="Times New Roman" w:cs="Times New Roman"/>
          <w:snapToGrid w:val="0"/>
        </w:rPr>
        <w:t xml:space="preserve"> “</w:t>
      </w:r>
      <w:r w:rsidRPr="00053394">
        <w:rPr>
          <w:rFonts w:ascii="Times New Roman" w:hAnsi="Times New Roman" w:cs="Times New Roman"/>
          <w:snapToGrid w:val="0"/>
        </w:rPr>
        <w:t>Boa tarde Tomás, depois de reunir com a gerência não temos condições de aceitar a vossa proposta. Podemos aceitar como valor mínimo 0,30€ pelos 219000kg entrados. (…).”</w:t>
      </w:r>
    </w:p>
    <w:p w14:paraId="520A317A" w14:textId="77777777" w:rsidR="00053394" w:rsidRPr="00053394" w:rsidRDefault="00053394" w:rsidP="00917D9C">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 xml:space="preserve">53. Em 21.05.2019, a autora emitiu a </w:t>
      </w:r>
      <w:proofErr w:type="spellStart"/>
      <w:r w:rsidRPr="00053394">
        <w:rPr>
          <w:rFonts w:ascii="Times New Roman" w:hAnsi="Times New Roman" w:cs="Times New Roman"/>
          <w:snapToGrid w:val="0"/>
        </w:rPr>
        <w:t>factura</w:t>
      </w:r>
      <w:proofErr w:type="spellEnd"/>
      <w:r w:rsidRPr="00053394">
        <w:rPr>
          <w:rFonts w:ascii="Times New Roman" w:hAnsi="Times New Roman" w:cs="Times New Roman"/>
          <w:snapToGrid w:val="0"/>
        </w:rPr>
        <w:t xml:space="preserve"> n.º 152/00119, no montante de €42.452,49 (quarenta e dois mil, quatrocentos e cinquenta e dois euros e quarenta e nove cêntimos).</w:t>
      </w:r>
    </w:p>
    <w:p w14:paraId="6C190257" w14:textId="77777777" w:rsidR="00053394" w:rsidRPr="00053394" w:rsidRDefault="00053394" w:rsidP="00917D9C">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 xml:space="preserve">54. A pedido da autora, a ré entregou-lhe 60 palotes com as seguintes características: palotes, de plástico, de cor branca, com 12/1-61, com 4 pés, com capacidade para 270kg de </w:t>
      </w:r>
      <w:proofErr w:type="spellStart"/>
      <w:r w:rsidRPr="00053394">
        <w:rPr>
          <w:rFonts w:ascii="Times New Roman" w:hAnsi="Times New Roman" w:cs="Times New Roman"/>
          <w:snapToGrid w:val="0"/>
        </w:rPr>
        <w:t>pêra</w:t>
      </w:r>
      <w:proofErr w:type="spellEnd"/>
      <w:r w:rsidRPr="00053394">
        <w:rPr>
          <w:rFonts w:ascii="Times New Roman" w:hAnsi="Times New Roman" w:cs="Times New Roman"/>
          <w:snapToGrid w:val="0"/>
        </w:rPr>
        <w:t xml:space="preserve"> rocha, com os dizeres “</w:t>
      </w:r>
      <w:proofErr w:type="spellStart"/>
      <w:r w:rsidRPr="00053394">
        <w:rPr>
          <w:rFonts w:ascii="Times New Roman" w:hAnsi="Times New Roman" w:cs="Times New Roman"/>
          <w:snapToGrid w:val="0"/>
        </w:rPr>
        <w:t>Abrunhoeste</w:t>
      </w:r>
      <w:proofErr w:type="spellEnd"/>
      <w:r w:rsidRPr="00053394">
        <w:rPr>
          <w:rFonts w:ascii="Times New Roman" w:hAnsi="Times New Roman" w:cs="Times New Roman"/>
          <w:snapToGrid w:val="0"/>
        </w:rPr>
        <w:t>”.</w:t>
      </w:r>
    </w:p>
    <w:p w14:paraId="167BA876" w14:textId="77777777" w:rsidR="00053394" w:rsidRPr="00053394" w:rsidRDefault="00053394" w:rsidP="00917D9C">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55. A autora não restituiu à ré os referidos palotes.</w:t>
      </w:r>
    </w:p>
    <w:p w14:paraId="20FA7D3A" w14:textId="1DE6793F" w:rsidR="00053394" w:rsidRPr="00053394" w:rsidRDefault="00053394" w:rsidP="00917D9C">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56. Em 15 de junho de 2018, a ré solicitou à autora que lhe restituísse o referido vasilhame (palotes).</w:t>
      </w:r>
    </w:p>
    <w:p w14:paraId="44A2E30D" w14:textId="77777777" w:rsidR="00053394" w:rsidRPr="00053394" w:rsidRDefault="00053394" w:rsidP="00917D9C">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57. Cada palote têm um custo de aquisição, de €95,00 (noventa e cinco euros), acrescido de IVA à taxa legal de 23%, por cada unidade, o que perfaz o valor global de €116,85 (cento e dezasseis euros e oitenta e cinco cêntimos), cada um.</w:t>
      </w:r>
    </w:p>
    <w:p w14:paraId="27DE2762" w14:textId="77777777" w:rsidR="00917D9C" w:rsidRDefault="00917D9C" w:rsidP="00053394">
      <w:pPr>
        <w:widowControl w:val="0"/>
        <w:spacing w:line="360" w:lineRule="auto"/>
        <w:jc w:val="both"/>
        <w:rPr>
          <w:rFonts w:ascii="Times New Roman" w:hAnsi="Times New Roman" w:cs="Times New Roman"/>
          <w:snapToGrid w:val="0"/>
        </w:rPr>
      </w:pPr>
    </w:p>
    <w:p w14:paraId="23CD026B" w14:textId="0560B6B9" w:rsidR="00053394" w:rsidRPr="00917D9C" w:rsidRDefault="00917D9C" w:rsidP="00917D9C">
      <w:pPr>
        <w:widowControl w:val="0"/>
        <w:spacing w:line="360" w:lineRule="auto"/>
        <w:ind w:firstLine="708"/>
        <w:jc w:val="both"/>
        <w:rPr>
          <w:rFonts w:ascii="Times New Roman" w:hAnsi="Times New Roman" w:cs="Times New Roman"/>
          <w:snapToGrid w:val="0"/>
          <w:u w:val="single"/>
        </w:rPr>
      </w:pPr>
      <w:r>
        <w:rPr>
          <w:rFonts w:ascii="Times New Roman" w:hAnsi="Times New Roman" w:cs="Times New Roman"/>
          <w:snapToGrid w:val="0"/>
        </w:rPr>
        <w:t>E foram dados como</w:t>
      </w:r>
      <w:r w:rsidR="00053394" w:rsidRPr="00053394">
        <w:rPr>
          <w:rFonts w:ascii="Times New Roman" w:hAnsi="Times New Roman" w:cs="Times New Roman"/>
          <w:snapToGrid w:val="0"/>
        </w:rPr>
        <w:t xml:space="preserve"> </w:t>
      </w:r>
      <w:r w:rsidR="00053394" w:rsidRPr="00917D9C">
        <w:rPr>
          <w:rFonts w:ascii="Times New Roman" w:hAnsi="Times New Roman" w:cs="Times New Roman"/>
          <w:snapToGrid w:val="0"/>
          <w:u w:val="single"/>
        </w:rPr>
        <w:t>não provados</w:t>
      </w:r>
      <w:r w:rsidRPr="00917D9C">
        <w:rPr>
          <w:rFonts w:ascii="Times New Roman" w:hAnsi="Times New Roman" w:cs="Times New Roman"/>
          <w:snapToGrid w:val="0"/>
        </w:rPr>
        <w:t xml:space="preserve"> os que seguem:</w:t>
      </w:r>
    </w:p>
    <w:p w14:paraId="2FC2E4E6" w14:textId="77777777" w:rsidR="00053394" w:rsidRPr="00053394" w:rsidRDefault="00053394" w:rsidP="00917D9C">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 xml:space="preserve">a. Em 2017, a ré não teve intervenção nos tratamentos a que a </w:t>
      </w:r>
      <w:proofErr w:type="spellStart"/>
      <w:r w:rsidRPr="00053394">
        <w:rPr>
          <w:rFonts w:ascii="Times New Roman" w:hAnsi="Times New Roman" w:cs="Times New Roman"/>
          <w:snapToGrid w:val="0"/>
        </w:rPr>
        <w:t>pêra</w:t>
      </w:r>
      <w:proofErr w:type="spellEnd"/>
      <w:r w:rsidRPr="00053394">
        <w:rPr>
          <w:rFonts w:ascii="Times New Roman" w:hAnsi="Times New Roman" w:cs="Times New Roman"/>
          <w:snapToGrid w:val="0"/>
        </w:rPr>
        <w:t xml:space="preserve"> dos produtores da autora foi sujeita, nem às condições da sua rega nem nas eventuais mondas a </w:t>
      </w:r>
      <w:proofErr w:type="spellStart"/>
      <w:r w:rsidRPr="00053394">
        <w:rPr>
          <w:rFonts w:ascii="Times New Roman" w:hAnsi="Times New Roman" w:cs="Times New Roman"/>
          <w:snapToGrid w:val="0"/>
        </w:rPr>
        <w:t>efectuar</w:t>
      </w:r>
      <w:proofErr w:type="spellEnd"/>
      <w:r w:rsidRPr="00053394">
        <w:rPr>
          <w:rFonts w:ascii="Times New Roman" w:hAnsi="Times New Roman" w:cs="Times New Roman"/>
          <w:snapToGrid w:val="0"/>
        </w:rPr>
        <w:t>.</w:t>
      </w:r>
    </w:p>
    <w:p w14:paraId="62D411C3" w14:textId="77777777" w:rsidR="00053394" w:rsidRPr="00053394" w:rsidRDefault="00053394" w:rsidP="00917D9C">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 xml:space="preserve">b. Depois da apanha, a </w:t>
      </w:r>
      <w:proofErr w:type="spellStart"/>
      <w:r w:rsidRPr="00053394">
        <w:rPr>
          <w:rFonts w:ascii="Times New Roman" w:hAnsi="Times New Roman" w:cs="Times New Roman"/>
          <w:snapToGrid w:val="0"/>
        </w:rPr>
        <w:t>pêra</w:t>
      </w:r>
      <w:proofErr w:type="spellEnd"/>
      <w:r w:rsidRPr="00053394">
        <w:rPr>
          <w:rFonts w:ascii="Times New Roman" w:hAnsi="Times New Roman" w:cs="Times New Roman"/>
          <w:snapToGrid w:val="0"/>
        </w:rPr>
        <w:t xml:space="preserve"> proveniente da autora não foi conservada, de imediato, no frio.</w:t>
      </w:r>
    </w:p>
    <w:p w14:paraId="7CBA473E" w14:textId="77777777" w:rsidR="00053394" w:rsidRPr="00053394" w:rsidRDefault="00053394" w:rsidP="00917D9C">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 xml:space="preserve">c. A autora e a ré acordaram que a </w:t>
      </w:r>
      <w:proofErr w:type="spellStart"/>
      <w:r w:rsidRPr="00053394">
        <w:rPr>
          <w:rFonts w:ascii="Times New Roman" w:hAnsi="Times New Roman" w:cs="Times New Roman"/>
          <w:snapToGrid w:val="0"/>
        </w:rPr>
        <w:t>pêra</w:t>
      </w:r>
      <w:proofErr w:type="spellEnd"/>
      <w:r w:rsidRPr="00053394">
        <w:rPr>
          <w:rFonts w:ascii="Times New Roman" w:hAnsi="Times New Roman" w:cs="Times New Roman"/>
          <w:snapToGrid w:val="0"/>
        </w:rPr>
        <w:t xml:space="preserve"> rocha devolvida seria de €0,00.</w:t>
      </w:r>
    </w:p>
    <w:p w14:paraId="3918EE59" w14:textId="77777777" w:rsidR="00053394" w:rsidRDefault="00053394" w:rsidP="00917D9C">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 xml:space="preserve">d. A falta de organização das cargas por produtor consubstancia um procedimento oposto àquele que é </w:t>
      </w:r>
      <w:proofErr w:type="spellStart"/>
      <w:r w:rsidRPr="00053394">
        <w:rPr>
          <w:rFonts w:ascii="Times New Roman" w:hAnsi="Times New Roman" w:cs="Times New Roman"/>
          <w:snapToGrid w:val="0"/>
        </w:rPr>
        <w:t>adoptado</w:t>
      </w:r>
      <w:proofErr w:type="spellEnd"/>
      <w:r w:rsidRPr="00053394">
        <w:rPr>
          <w:rFonts w:ascii="Times New Roman" w:hAnsi="Times New Roman" w:cs="Times New Roman"/>
          <w:snapToGrid w:val="0"/>
        </w:rPr>
        <w:t xml:space="preserve"> pela generalidade das sociedades comerciais e/ou produtores de quem a ré recebe fruta.</w:t>
      </w:r>
    </w:p>
    <w:p w14:paraId="030D6A99" w14:textId="77777777" w:rsidR="00053394" w:rsidRPr="00053394" w:rsidRDefault="00053394" w:rsidP="00917D9C">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e. A autora tinha em 2017 e tem um programa certificado de rastreabilidade que através da etiquetagem de cada palote consegue saber a informação necessária quanto ao lote de cada produtor.</w:t>
      </w:r>
    </w:p>
    <w:p w14:paraId="34BF3258" w14:textId="77777777" w:rsidR="00053394" w:rsidRPr="00053394" w:rsidRDefault="00053394" w:rsidP="00917D9C">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 xml:space="preserve">f. A autora – para que a ré não se apercebesse das concretas condições fitossanitárias, fisiológicas e físicas da fruta que estava a </w:t>
      </w:r>
      <w:proofErr w:type="spellStart"/>
      <w:r w:rsidRPr="00053394">
        <w:rPr>
          <w:rFonts w:ascii="Times New Roman" w:hAnsi="Times New Roman" w:cs="Times New Roman"/>
          <w:snapToGrid w:val="0"/>
        </w:rPr>
        <w:t>recepcionar</w:t>
      </w:r>
      <w:proofErr w:type="spellEnd"/>
      <w:r w:rsidRPr="00053394">
        <w:rPr>
          <w:rFonts w:ascii="Times New Roman" w:hAnsi="Times New Roman" w:cs="Times New Roman"/>
          <w:snapToGrid w:val="0"/>
        </w:rPr>
        <w:t xml:space="preserve">, sobretudo no que respeitava ao seu </w:t>
      </w:r>
      <w:r w:rsidRPr="00053394">
        <w:rPr>
          <w:rFonts w:ascii="Times New Roman" w:hAnsi="Times New Roman" w:cs="Times New Roman"/>
          <w:snapToGrid w:val="0"/>
        </w:rPr>
        <w:lastRenderedPageBreak/>
        <w:t xml:space="preserve">estado de maturação - carregava os palotes de forma estratégica: os palotes com a </w:t>
      </w:r>
      <w:proofErr w:type="spellStart"/>
      <w:r w:rsidRPr="00053394">
        <w:rPr>
          <w:rFonts w:ascii="Times New Roman" w:hAnsi="Times New Roman" w:cs="Times New Roman"/>
          <w:snapToGrid w:val="0"/>
        </w:rPr>
        <w:t>pêra</w:t>
      </w:r>
      <w:proofErr w:type="spellEnd"/>
      <w:r w:rsidRPr="00053394">
        <w:rPr>
          <w:rFonts w:ascii="Times New Roman" w:hAnsi="Times New Roman" w:cs="Times New Roman"/>
          <w:snapToGrid w:val="0"/>
        </w:rPr>
        <w:t xml:space="preserve"> rocha que apresentava piores condições fitossanitárias, fisiológicas ou problemas físicos, eram colocados nos extremos (base e topo) das cargas e os palotes que continham a </w:t>
      </w:r>
      <w:proofErr w:type="spellStart"/>
      <w:r w:rsidRPr="00053394">
        <w:rPr>
          <w:rFonts w:ascii="Times New Roman" w:hAnsi="Times New Roman" w:cs="Times New Roman"/>
          <w:snapToGrid w:val="0"/>
        </w:rPr>
        <w:t>pêra</w:t>
      </w:r>
      <w:proofErr w:type="spellEnd"/>
      <w:r w:rsidRPr="00053394">
        <w:rPr>
          <w:rFonts w:ascii="Times New Roman" w:hAnsi="Times New Roman" w:cs="Times New Roman"/>
          <w:snapToGrid w:val="0"/>
        </w:rPr>
        <w:t xml:space="preserve"> rocha em melhores condições de sanidade ou físicas, eram colocados entre os palotes com fruta de pior qualidade.</w:t>
      </w:r>
    </w:p>
    <w:p w14:paraId="25FB2DBE" w14:textId="77777777" w:rsidR="00053394" w:rsidRPr="00053394" w:rsidRDefault="00053394" w:rsidP="00917D9C">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g. Os palotes que continham fruta em melhores condições, eram colocados no meio da carga, de modo a ficarem ao nível dos olhos do trabalhador da ré responsável pelas entradas.</w:t>
      </w:r>
    </w:p>
    <w:p w14:paraId="30169F5A" w14:textId="77777777" w:rsidR="00053394" w:rsidRPr="00053394" w:rsidRDefault="00053394" w:rsidP="00917D9C">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 xml:space="preserve">h. Quando se apercebeu do acima descrito, a ré procedeu a uma reavaliação de toda </w:t>
      </w:r>
      <w:proofErr w:type="spellStart"/>
      <w:r w:rsidRPr="00053394">
        <w:rPr>
          <w:rFonts w:ascii="Times New Roman" w:hAnsi="Times New Roman" w:cs="Times New Roman"/>
          <w:snapToGrid w:val="0"/>
        </w:rPr>
        <w:t>pêra</w:t>
      </w:r>
      <w:proofErr w:type="spellEnd"/>
      <w:r w:rsidRPr="00053394">
        <w:rPr>
          <w:rFonts w:ascii="Times New Roman" w:hAnsi="Times New Roman" w:cs="Times New Roman"/>
          <w:snapToGrid w:val="0"/>
        </w:rPr>
        <w:t xml:space="preserve"> rocha proveniente de produtores associados da autora.</w:t>
      </w:r>
    </w:p>
    <w:p w14:paraId="6EEC048D" w14:textId="77777777" w:rsidR="00053394" w:rsidRPr="00053394" w:rsidRDefault="00053394" w:rsidP="00917D9C">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 xml:space="preserve">i. No seguimento da falta de organização dos palotes por parte da autora, a ré remeteu 4 553,50kg de </w:t>
      </w:r>
      <w:proofErr w:type="spellStart"/>
      <w:r w:rsidRPr="00053394">
        <w:rPr>
          <w:rFonts w:ascii="Times New Roman" w:hAnsi="Times New Roman" w:cs="Times New Roman"/>
          <w:snapToGrid w:val="0"/>
        </w:rPr>
        <w:t>pêra</w:t>
      </w:r>
      <w:proofErr w:type="spellEnd"/>
      <w:r w:rsidRPr="00053394">
        <w:rPr>
          <w:rFonts w:ascii="Times New Roman" w:hAnsi="Times New Roman" w:cs="Times New Roman"/>
          <w:snapToGrid w:val="0"/>
        </w:rPr>
        <w:t xml:space="preserve"> rocha, correspondentes a dezoito (18) palotes para a indústria, apesar de inicialmente, terem sido consideradas “boas”.</w:t>
      </w:r>
    </w:p>
    <w:p w14:paraId="6F7792A6" w14:textId="77777777" w:rsidR="00053394" w:rsidRPr="00053394" w:rsidRDefault="00053394" w:rsidP="00917D9C">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 xml:space="preserve">j. Para além dos 24 844 50kg de </w:t>
      </w:r>
      <w:proofErr w:type="spellStart"/>
      <w:r w:rsidRPr="00053394">
        <w:rPr>
          <w:rFonts w:ascii="Times New Roman" w:hAnsi="Times New Roman" w:cs="Times New Roman"/>
          <w:snapToGrid w:val="0"/>
        </w:rPr>
        <w:t>pêra</w:t>
      </w:r>
      <w:proofErr w:type="spellEnd"/>
      <w:r w:rsidRPr="00053394">
        <w:rPr>
          <w:rFonts w:ascii="Times New Roman" w:hAnsi="Times New Roman" w:cs="Times New Roman"/>
          <w:snapToGrid w:val="0"/>
        </w:rPr>
        <w:t xml:space="preserve"> rocha, não foi devolvida mais quantidade de fruta pela ré, porque a autora não dispunha de mais clientes a quem pudesse destinar fruta para a indústria.</w:t>
      </w:r>
    </w:p>
    <w:p w14:paraId="5941ED34" w14:textId="77777777" w:rsidR="00053394" w:rsidRPr="00053394" w:rsidRDefault="00053394" w:rsidP="00917D9C">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 xml:space="preserve">k. A autora anulou a </w:t>
      </w:r>
      <w:proofErr w:type="spellStart"/>
      <w:r w:rsidRPr="00053394">
        <w:rPr>
          <w:rFonts w:ascii="Times New Roman" w:hAnsi="Times New Roman" w:cs="Times New Roman"/>
          <w:snapToGrid w:val="0"/>
        </w:rPr>
        <w:t>factura</w:t>
      </w:r>
      <w:proofErr w:type="spellEnd"/>
      <w:r w:rsidRPr="00053394">
        <w:rPr>
          <w:rFonts w:ascii="Times New Roman" w:hAnsi="Times New Roman" w:cs="Times New Roman"/>
          <w:snapToGrid w:val="0"/>
        </w:rPr>
        <w:t xml:space="preserve"> com o n.º 1883/00117 de 14.12.2017, no valor global de €84.232,92 (oitenta e quatro mil, duzentos e trinta e dois euros e noventa e dois cêntimos), após a ré ter transmitido à autora que não era possível </w:t>
      </w:r>
      <w:proofErr w:type="spellStart"/>
      <w:r w:rsidRPr="00053394">
        <w:rPr>
          <w:rFonts w:ascii="Times New Roman" w:hAnsi="Times New Roman" w:cs="Times New Roman"/>
          <w:snapToGrid w:val="0"/>
        </w:rPr>
        <w:t>efectuar</w:t>
      </w:r>
      <w:proofErr w:type="spellEnd"/>
      <w:r w:rsidRPr="00053394">
        <w:rPr>
          <w:rFonts w:ascii="Times New Roman" w:hAnsi="Times New Roman" w:cs="Times New Roman"/>
          <w:snapToGrid w:val="0"/>
        </w:rPr>
        <w:t xml:space="preserve"> o pagamento da referida </w:t>
      </w:r>
      <w:proofErr w:type="spellStart"/>
      <w:r w:rsidRPr="00053394">
        <w:rPr>
          <w:rFonts w:ascii="Times New Roman" w:hAnsi="Times New Roman" w:cs="Times New Roman"/>
          <w:snapToGrid w:val="0"/>
        </w:rPr>
        <w:t>factura</w:t>
      </w:r>
      <w:proofErr w:type="spellEnd"/>
      <w:r w:rsidRPr="00053394">
        <w:rPr>
          <w:rFonts w:ascii="Times New Roman" w:hAnsi="Times New Roman" w:cs="Times New Roman"/>
          <w:snapToGrid w:val="0"/>
        </w:rPr>
        <w:t>.</w:t>
      </w:r>
    </w:p>
    <w:p w14:paraId="576E487F" w14:textId="77777777" w:rsidR="00917D9C" w:rsidRDefault="00053394" w:rsidP="00917D9C">
      <w:pPr>
        <w:widowControl w:val="0"/>
        <w:spacing w:line="360" w:lineRule="auto"/>
        <w:ind w:firstLine="708"/>
        <w:jc w:val="both"/>
      </w:pPr>
      <w:r w:rsidRPr="00053394">
        <w:rPr>
          <w:rFonts w:ascii="Times New Roman" w:hAnsi="Times New Roman" w:cs="Times New Roman"/>
          <w:snapToGrid w:val="0"/>
        </w:rPr>
        <w:t xml:space="preserve">l. A autora, após alguma insistência para pagamento, emitiu a </w:t>
      </w:r>
      <w:proofErr w:type="spellStart"/>
      <w:r w:rsidRPr="00053394">
        <w:rPr>
          <w:rFonts w:ascii="Times New Roman" w:hAnsi="Times New Roman" w:cs="Times New Roman"/>
          <w:snapToGrid w:val="0"/>
        </w:rPr>
        <w:t>factura</w:t>
      </w:r>
      <w:proofErr w:type="spellEnd"/>
      <w:r w:rsidRPr="00053394">
        <w:rPr>
          <w:rFonts w:ascii="Times New Roman" w:hAnsi="Times New Roman" w:cs="Times New Roman"/>
          <w:snapToGrid w:val="0"/>
        </w:rPr>
        <w:t xml:space="preserve"> n.º 15/18 de 14.03.2018.</w:t>
      </w:r>
      <w:r w:rsidRPr="00053394">
        <w:t xml:space="preserve"> </w:t>
      </w:r>
    </w:p>
    <w:p w14:paraId="67F998E0" w14:textId="20B19358" w:rsidR="00053394" w:rsidRPr="00053394" w:rsidRDefault="00053394" w:rsidP="00917D9C">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 xml:space="preserve">m. Em 20.06.2019, a autora emitiu a </w:t>
      </w:r>
      <w:proofErr w:type="spellStart"/>
      <w:r w:rsidRPr="00053394">
        <w:rPr>
          <w:rFonts w:ascii="Times New Roman" w:hAnsi="Times New Roman" w:cs="Times New Roman"/>
          <w:snapToGrid w:val="0"/>
        </w:rPr>
        <w:t>factura</w:t>
      </w:r>
      <w:proofErr w:type="spellEnd"/>
      <w:r w:rsidRPr="00053394">
        <w:rPr>
          <w:rFonts w:ascii="Times New Roman" w:hAnsi="Times New Roman" w:cs="Times New Roman"/>
          <w:snapToGrid w:val="0"/>
        </w:rPr>
        <w:t xml:space="preserve"> n.º 152/00119, no montante de €42.452,49 (quarenta e dois mil, quatrocentos e cinquenta e dois euros e quarenta e nove cêntimos), referente ao valor ainda em falta do fornecimento de </w:t>
      </w:r>
      <w:proofErr w:type="spellStart"/>
      <w:r w:rsidRPr="00053394">
        <w:rPr>
          <w:rFonts w:ascii="Times New Roman" w:hAnsi="Times New Roman" w:cs="Times New Roman"/>
          <w:snapToGrid w:val="0"/>
        </w:rPr>
        <w:t>pêra</w:t>
      </w:r>
      <w:proofErr w:type="spellEnd"/>
      <w:r w:rsidRPr="00053394">
        <w:rPr>
          <w:rFonts w:ascii="Times New Roman" w:hAnsi="Times New Roman" w:cs="Times New Roman"/>
          <w:snapToGrid w:val="0"/>
        </w:rPr>
        <w:t xml:space="preserve"> rocha </w:t>
      </w:r>
      <w:proofErr w:type="spellStart"/>
      <w:r w:rsidRPr="00053394">
        <w:rPr>
          <w:rFonts w:ascii="Times New Roman" w:hAnsi="Times New Roman" w:cs="Times New Roman"/>
          <w:snapToGrid w:val="0"/>
        </w:rPr>
        <w:t>efectuado</w:t>
      </w:r>
      <w:proofErr w:type="spellEnd"/>
      <w:r w:rsidRPr="00053394">
        <w:rPr>
          <w:rFonts w:ascii="Times New Roman" w:hAnsi="Times New Roman" w:cs="Times New Roman"/>
          <w:snapToGrid w:val="0"/>
        </w:rPr>
        <w:t xml:space="preserve"> pela autora, recebido e confirmado pela ré.</w:t>
      </w:r>
    </w:p>
    <w:p w14:paraId="6D6AB412" w14:textId="77777777" w:rsidR="00053394" w:rsidRPr="00053394" w:rsidRDefault="00053394" w:rsidP="00917D9C">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 xml:space="preserve">n. A ré pagou a </w:t>
      </w:r>
      <w:proofErr w:type="spellStart"/>
      <w:r w:rsidRPr="00053394">
        <w:rPr>
          <w:rFonts w:ascii="Times New Roman" w:hAnsi="Times New Roman" w:cs="Times New Roman"/>
          <w:snapToGrid w:val="0"/>
        </w:rPr>
        <w:t>factura</w:t>
      </w:r>
      <w:proofErr w:type="spellEnd"/>
      <w:r w:rsidRPr="00053394">
        <w:rPr>
          <w:rFonts w:ascii="Times New Roman" w:hAnsi="Times New Roman" w:cs="Times New Roman"/>
          <w:snapToGrid w:val="0"/>
        </w:rPr>
        <w:t xml:space="preserve"> n.º 152/00119, no montante de €42.452,49 (quarenta e dois mil, quatrocentos e cinquenta e dois euros e quarenta e nove cêntimos).</w:t>
      </w:r>
    </w:p>
    <w:p w14:paraId="318B098E" w14:textId="77777777" w:rsidR="00053394" w:rsidRPr="00053394" w:rsidRDefault="00053394" w:rsidP="00917D9C">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o. Após os pagamentos referidos nos factos provados n.ºs 45 e 50, a ré recusou-se a fazer qualquer outro pagamento, invocando dificuldades.</w:t>
      </w:r>
    </w:p>
    <w:p w14:paraId="3DFA5F88" w14:textId="77777777" w:rsidR="00053394" w:rsidRPr="00053394" w:rsidRDefault="00053394" w:rsidP="00917D9C">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 xml:space="preserve">p. No decorrer da fase da </w:t>
      </w:r>
      <w:proofErr w:type="spellStart"/>
      <w:r w:rsidRPr="00053394">
        <w:rPr>
          <w:rFonts w:ascii="Times New Roman" w:hAnsi="Times New Roman" w:cs="Times New Roman"/>
          <w:snapToGrid w:val="0"/>
        </w:rPr>
        <w:t>recepção</w:t>
      </w:r>
      <w:proofErr w:type="spellEnd"/>
      <w:r w:rsidRPr="00053394">
        <w:rPr>
          <w:rFonts w:ascii="Times New Roman" w:hAnsi="Times New Roman" w:cs="Times New Roman"/>
          <w:snapToGrid w:val="0"/>
        </w:rPr>
        <w:t xml:space="preserve"> da fruta, a ré comunicou à autora que a grande </w:t>
      </w:r>
      <w:r w:rsidRPr="00053394">
        <w:rPr>
          <w:rFonts w:ascii="Times New Roman" w:hAnsi="Times New Roman" w:cs="Times New Roman"/>
          <w:snapToGrid w:val="0"/>
        </w:rPr>
        <w:lastRenderedPageBreak/>
        <w:t xml:space="preserve">maioria da </w:t>
      </w:r>
      <w:proofErr w:type="spellStart"/>
      <w:r w:rsidRPr="00053394">
        <w:rPr>
          <w:rFonts w:ascii="Times New Roman" w:hAnsi="Times New Roman" w:cs="Times New Roman"/>
          <w:snapToGrid w:val="0"/>
        </w:rPr>
        <w:t>pêra</w:t>
      </w:r>
      <w:proofErr w:type="spellEnd"/>
      <w:r w:rsidRPr="00053394">
        <w:rPr>
          <w:rFonts w:ascii="Times New Roman" w:hAnsi="Times New Roman" w:cs="Times New Roman"/>
          <w:snapToGrid w:val="0"/>
        </w:rPr>
        <w:t xml:space="preserve"> entregue apresentava problemas ao nível da maturação e que, consequentemente, uma grande quantidade daquela fruta somente podia ser destinada à indústria.</w:t>
      </w:r>
    </w:p>
    <w:p w14:paraId="492FC12B" w14:textId="77777777" w:rsidR="00053394" w:rsidRPr="00053394" w:rsidRDefault="00053394" w:rsidP="00917D9C">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q. O vasilhame (palotes) deveria ter sido restituído pela autora conjuntamente com a entrega da fruta ou no final da colheita.</w:t>
      </w:r>
    </w:p>
    <w:p w14:paraId="2A08AEEB" w14:textId="77777777" w:rsidR="007338A4" w:rsidRDefault="00053394" w:rsidP="00917D9C">
      <w:pPr>
        <w:widowControl w:val="0"/>
        <w:spacing w:line="360" w:lineRule="auto"/>
        <w:ind w:firstLine="708"/>
        <w:jc w:val="both"/>
        <w:rPr>
          <w:rFonts w:ascii="Times New Roman" w:hAnsi="Times New Roman" w:cs="Times New Roman"/>
          <w:snapToGrid w:val="0"/>
        </w:rPr>
      </w:pPr>
      <w:r w:rsidRPr="00053394">
        <w:rPr>
          <w:rFonts w:ascii="Times New Roman" w:hAnsi="Times New Roman" w:cs="Times New Roman"/>
          <w:snapToGrid w:val="0"/>
        </w:rPr>
        <w:t>r. A autora encontra-se na posse de 60 (sessenta) palotes da ré.”</w:t>
      </w:r>
    </w:p>
    <w:p w14:paraId="76D1855F" w14:textId="77777777" w:rsidR="0090217B" w:rsidRPr="0037226E" w:rsidRDefault="0090217B" w:rsidP="00627CDD">
      <w:pPr>
        <w:widowControl w:val="0"/>
        <w:spacing w:line="360" w:lineRule="auto"/>
        <w:jc w:val="both"/>
        <w:rPr>
          <w:rFonts w:ascii="Times New Roman" w:hAnsi="Times New Roman" w:cs="Times New Roman"/>
          <w:snapToGrid w:val="0"/>
        </w:rPr>
      </w:pPr>
    </w:p>
    <w:p w14:paraId="5F296BA1" w14:textId="77777777" w:rsidR="00627CDD" w:rsidRPr="00E25D90" w:rsidRDefault="00627CDD" w:rsidP="00627CDD">
      <w:pPr>
        <w:pStyle w:val="PargrafodaLista"/>
        <w:numPr>
          <w:ilvl w:val="0"/>
          <w:numId w:val="1"/>
        </w:numPr>
        <w:spacing w:line="360" w:lineRule="auto"/>
        <w:jc w:val="both"/>
        <w:rPr>
          <w:rFonts w:ascii="Times New Roman" w:hAnsi="Times New Roman" w:cs="Times New Roman"/>
          <w:sz w:val="28"/>
          <w:szCs w:val="28"/>
        </w:rPr>
      </w:pPr>
      <w:r w:rsidRPr="00E25D90">
        <w:rPr>
          <w:rFonts w:ascii="Times New Roman" w:hAnsi="Times New Roman" w:cs="Times New Roman"/>
          <w:sz w:val="28"/>
          <w:szCs w:val="28"/>
        </w:rPr>
        <w:t>De direito</w:t>
      </w:r>
    </w:p>
    <w:p w14:paraId="5312EFE1" w14:textId="77777777" w:rsidR="00627CDD" w:rsidRDefault="00627CDD" w:rsidP="00627CDD">
      <w:pPr>
        <w:spacing w:line="360" w:lineRule="auto"/>
        <w:jc w:val="both"/>
        <w:rPr>
          <w:rFonts w:ascii="Times New Roman" w:hAnsi="Times New Roman" w:cs="Times New Roman"/>
        </w:rPr>
      </w:pPr>
    </w:p>
    <w:p w14:paraId="196018E5" w14:textId="7C48CE6B" w:rsidR="003D28E6" w:rsidRPr="003D28E6" w:rsidRDefault="00627CDD" w:rsidP="003D28E6">
      <w:pPr>
        <w:spacing w:line="360" w:lineRule="auto"/>
        <w:ind w:firstLine="708"/>
        <w:jc w:val="both"/>
        <w:textAlignment w:val="baseline"/>
        <w:rPr>
          <w:rFonts w:ascii="Times New Roman" w:eastAsia="Times New Roman" w:hAnsi="Times New Roman" w:cs="Times New Roman"/>
          <w:i/>
          <w:iCs/>
          <w:sz w:val="28"/>
          <w:szCs w:val="28"/>
          <w:lang w:eastAsia="pt-PT"/>
        </w:rPr>
      </w:pPr>
      <w:r w:rsidRPr="003D28E6">
        <w:rPr>
          <w:rFonts w:ascii="Times New Roman" w:hAnsi="Times New Roman" w:cs="Times New Roman"/>
          <w:i/>
          <w:iCs/>
          <w:sz w:val="28"/>
          <w:szCs w:val="28"/>
        </w:rPr>
        <w:t xml:space="preserve">2.1. </w:t>
      </w:r>
      <w:r w:rsidR="003D28E6" w:rsidRPr="003D28E6">
        <w:rPr>
          <w:rFonts w:ascii="Times New Roman" w:eastAsia="Times New Roman" w:hAnsi="Times New Roman" w:cs="Times New Roman"/>
          <w:i/>
          <w:iCs/>
          <w:sz w:val="28"/>
          <w:szCs w:val="28"/>
          <w:lang w:eastAsia="pt-PT"/>
        </w:rPr>
        <w:t>Do erro na apreciação das provas</w:t>
      </w:r>
    </w:p>
    <w:p w14:paraId="263AB3FE" w14:textId="77777777" w:rsidR="003D28E6" w:rsidRDefault="003D28E6" w:rsidP="003D28E6">
      <w:pPr>
        <w:spacing w:line="360" w:lineRule="auto"/>
        <w:ind w:firstLine="708"/>
        <w:jc w:val="both"/>
        <w:textAlignment w:val="baseline"/>
        <w:rPr>
          <w:rFonts w:ascii="Times New Roman" w:eastAsia="Times New Roman" w:hAnsi="Times New Roman" w:cs="Times New Roman"/>
          <w:lang w:eastAsia="pt-PT"/>
        </w:rPr>
      </w:pPr>
    </w:p>
    <w:p w14:paraId="16A7C2D0" w14:textId="55EB48E6" w:rsidR="003D28E6" w:rsidRPr="003D28E6" w:rsidRDefault="003D28E6" w:rsidP="003D28E6">
      <w:pPr>
        <w:spacing w:line="360" w:lineRule="auto"/>
        <w:ind w:firstLine="708"/>
        <w:jc w:val="both"/>
        <w:textAlignment w:val="baseline"/>
        <w:rPr>
          <w:rFonts w:ascii="Times New Roman" w:eastAsia="Times New Roman" w:hAnsi="Times New Roman" w:cs="Times New Roman"/>
          <w:lang w:eastAsia="pt-PT"/>
        </w:rPr>
      </w:pPr>
      <w:r w:rsidRPr="003D28E6">
        <w:rPr>
          <w:rFonts w:ascii="Times New Roman" w:eastAsia="Times New Roman" w:hAnsi="Times New Roman" w:cs="Times New Roman"/>
          <w:lang w:eastAsia="pt-PT"/>
        </w:rPr>
        <w:t xml:space="preserve">Invoca </w:t>
      </w:r>
      <w:r>
        <w:rPr>
          <w:rFonts w:ascii="Times New Roman" w:eastAsia="Times New Roman" w:hAnsi="Times New Roman" w:cs="Times New Roman"/>
          <w:lang w:eastAsia="pt-PT"/>
        </w:rPr>
        <w:t>a</w:t>
      </w:r>
      <w:r w:rsidRPr="003D28E6">
        <w:rPr>
          <w:rFonts w:ascii="Times New Roman" w:eastAsia="Times New Roman" w:hAnsi="Times New Roman" w:cs="Times New Roman"/>
          <w:lang w:eastAsia="pt-PT"/>
        </w:rPr>
        <w:t xml:space="preserve"> recorrente, ainda que com alguma confusão quanto à apreciação da matéria de facto e da matéria de direito, que o </w:t>
      </w:r>
      <w:r w:rsidR="00510059">
        <w:rPr>
          <w:rFonts w:ascii="Times New Roman" w:eastAsia="Times New Roman" w:hAnsi="Times New Roman" w:cs="Times New Roman"/>
          <w:lang w:eastAsia="pt-PT"/>
        </w:rPr>
        <w:t>T</w:t>
      </w:r>
      <w:r w:rsidRPr="003D28E6">
        <w:rPr>
          <w:rFonts w:ascii="Times New Roman" w:eastAsia="Times New Roman" w:hAnsi="Times New Roman" w:cs="Times New Roman"/>
          <w:lang w:eastAsia="pt-PT"/>
        </w:rPr>
        <w:t xml:space="preserve">ribunal </w:t>
      </w:r>
      <w:r w:rsidR="00510059">
        <w:rPr>
          <w:rFonts w:ascii="Times New Roman" w:eastAsia="Times New Roman" w:hAnsi="Times New Roman" w:cs="Times New Roman"/>
          <w:lang w:eastAsia="pt-PT"/>
        </w:rPr>
        <w:t xml:space="preserve">da Relação </w:t>
      </w:r>
      <w:r w:rsidRPr="003D28E6">
        <w:rPr>
          <w:rFonts w:ascii="Times New Roman" w:eastAsia="Times New Roman" w:hAnsi="Times New Roman" w:cs="Times New Roman"/>
          <w:lang w:eastAsia="pt-PT"/>
        </w:rPr>
        <w:t>errou na apreciação das provas ao eliminar o facto</w:t>
      </w:r>
      <w:r>
        <w:rPr>
          <w:rFonts w:ascii="Times New Roman" w:eastAsia="Times New Roman" w:hAnsi="Times New Roman" w:cs="Times New Roman"/>
          <w:lang w:eastAsia="pt-PT"/>
        </w:rPr>
        <w:t xml:space="preserve"> que tinha sido dado como</w:t>
      </w:r>
      <w:r w:rsidRPr="003D28E6">
        <w:rPr>
          <w:rFonts w:ascii="Times New Roman" w:eastAsia="Times New Roman" w:hAnsi="Times New Roman" w:cs="Times New Roman"/>
          <w:lang w:eastAsia="pt-PT"/>
        </w:rPr>
        <w:t xml:space="preserve"> provado </w:t>
      </w:r>
      <w:r w:rsidR="008F0622">
        <w:rPr>
          <w:rFonts w:ascii="Times New Roman" w:eastAsia="Times New Roman" w:hAnsi="Times New Roman" w:cs="Times New Roman"/>
          <w:lang w:eastAsia="pt-PT"/>
        </w:rPr>
        <w:t xml:space="preserve">pela 1.ª instância </w:t>
      </w:r>
      <w:r>
        <w:rPr>
          <w:rFonts w:ascii="Times New Roman" w:eastAsia="Times New Roman" w:hAnsi="Times New Roman" w:cs="Times New Roman"/>
          <w:lang w:eastAsia="pt-PT"/>
        </w:rPr>
        <w:t>s</w:t>
      </w:r>
      <w:r w:rsidRPr="003D28E6">
        <w:rPr>
          <w:rFonts w:ascii="Times New Roman" w:eastAsia="Times New Roman" w:hAnsi="Times New Roman" w:cs="Times New Roman"/>
          <w:lang w:eastAsia="pt-PT"/>
        </w:rPr>
        <w:t>o</w:t>
      </w:r>
      <w:r w:rsidR="00510059">
        <w:rPr>
          <w:rFonts w:ascii="Times New Roman" w:eastAsia="Times New Roman" w:hAnsi="Times New Roman" w:cs="Times New Roman"/>
          <w:lang w:eastAsia="pt-PT"/>
        </w:rPr>
        <w:t>b</w:t>
      </w:r>
      <w:r w:rsidRPr="003D28E6">
        <w:rPr>
          <w:rFonts w:ascii="Times New Roman" w:eastAsia="Times New Roman" w:hAnsi="Times New Roman" w:cs="Times New Roman"/>
          <w:lang w:eastAsia="pt-PT"/>
        </w:rPr>
        <w:t xml:space="preserve"> </w:t>
      </w:r>
      <w:r w:rsidR="008F0622">
        <w:rPr>
          <w:rFonts w:ascii="Times New Roman" w:eastAsia="Times New Roman" w:hAnsi="Times New Roman" w:cs="Times New Roman"/>
          <w:lang w:eastAsia="pt-PT"/>
        </w:rPr>
        <w:t>o n</w:t>
      </w:r>
      <w:r w:rsidR="00FD5883">
        <w:rPr>
          <w:rFonts w:ascii="Times New Roman" w:eastAsia="Times New Roman" w:hAnsi="Times New Roman" w:cs="Times New Roman"/>
          <w:lang w:eastAsia="pt-PT"/>
        </w:rPr>
        <w:t>.º</w:t>
      </w:r>
      <w:r w:rsidRPr="003D28E6">
        <w:rPr>
          <w:rFonts w:ascii="Times New Roman" w:eastAsia="Times New Roman" w:hAnsi="Times New Roman" w:cs="Times New Roman"/>
          <w:lang w:eastAsia="pt-PT"/>
        </w:rPr>
        <w:t xml:space="preserve"> 49.</w:t>
      </w:r>
    </w:p>
    <w:p w14:paraId="3CE97330" w14:textId="5731B308" w:rsidR="003D28E6" w:rsidRPr="003D28E6" w:rsidRDefault="00801FF9" w:rsidP="003D28E6">
      <w:pPr>
        <w:spacing w:line="360" w:lineRule="auto"/>
        <w:ind w:firstLine="708"/>
        <w:jc w:val="both"/>
        <w:textAlignment w:val="baseline"/>
        <w:rPr>
          <w:rFonts w:ascii="Times New Roman" w:eastAsia="Times New Roman" w:hAnsi="Times New Roman" w:cs="Times New Roman"/>
          <w:lang w:eastAsia="pt-PT"/>
        </w:rPr>
      </w:pPr>
      <w:r>
        <w:rPr>
          <w:rFonts w:ascii="Times New Roman" w:eastAsia="Times New Roman" w:hAnsi="Times New Roman" w:cs="Times New Roman"/>
          <w:lang w:eastAsia="pt-PT"/>
        </w:rPr>
        <w:t>O</w:t>
      </w:r>
      <w:r w:rsidR="008A523A">
        <w:rPr>
          <w:rFonts w:ascii="Times New Roman" w:eastAsia="Times New Roman" w:hAnsi="Times New Roman" w:cs="Times New Roman"/>
          <w:lang w:eastAsia="pt-PT"/>
        </w:rPr>
        <w:t xml:space="preserve"> Tribunal da Relação</w:t>
      </w:r>
      <w:r w:rsidR="00CB54EB">
        <w:rPr>
          <w:rFonts w:ascii="Times New Roman" w:eastAsia="Times New Roman" w:hAnsi="Times New Roman" w:cs="Times New Roman"/>
          <w:lang w:eastAsia="pt-PT"/>
        </w:rPr>
        <w:t>, como já se referenciou, aquando da</w:t>
      </w:r>
      <w:r w:rsidR="003D28E6" w:rsidRPr="003D28E6">
        <w:rPr>
          <w:rFonts w:ascii="Times New Roman" w:eastAsia="Times New Roman" w:hAnsi="Times New Roman" w:cs="Times New Roman"/>
          <w:lang w:eastAsia="pt-PT"/>
        </w:rPr>
        <w:t xml:space="preserve"> reapreciação da matéria de facto, apenas eliminou dos factos provados o ponto 49</w:t>
      </w:r>
      <w:r w:rsidR="00DA159F">
        <w:rPr>
          <w:rFonts w:ascii="Times New Roman" w:eastAsia="Times New Roman" w:hAnsi="Times New Roman" w:cs="Times New Roman"/>
          <w:lang w:eastAsia="pt-PT"/>
        </w:rPr>
        <w:t xml:space="preserve"> com o seguinte teor:</w:t>
      </w:r>
      <w:r w:rsidR="003D28E6" w:rsidRPr="003D28E6">
        <w:rPr>
          <w:rFonts w:ascii="Times New Roman" w:eastAsia="Times New Roman" w:hAnsi="Times New Roman" w:cs="Times New Roman"/>
          <w:lang w:eastAsia="pt-PT"/>
        </w:rPr>
        <w:t xml:space="preserve"> “</w:t>
      </w:r>
      <w:r w:rsidR="003D28E6" w:rsidRPr="003C4549">
        <w:rPr>
          <w:rFonts w:ascii="Times New Roman" w:eastAsia="Times New Roman" w:hAnsi="Times New Roman" w:cs="Times New Roman"/>
          <w:i/>
          <w:iCs/>
          <w:lang w:eastAsia="pt-PT"/>
        </w:rPr>
        <w:t xml:space="preserve">Da totalidade da </w:t>
      </w:r>
      <w:proofErr w:type="spellStart"/>
      <w:r w:rsidR="003D28E6" w:rsidRPr="003C4549">
        <w:rPr>
          <w:rFonts w:ascii="Times New Roman" w:eastAsia="Times New Roman" w:hAnsi="Times New Roman" w:cs="Times New Roman"/>
          <w:i/>
          <w:iCs/>
          <w:lang w:eastAsia="pt-PT"/>
        </w:rPr>
        <w:t>pêra</w:t>
      </w:r>
      <w:proofErr w:type="spellEnd"/>
      <w:r w:rsidR="003D28E6" w:rsidRPr="003C4549">
        <w:rPr>
          <w:rFonts w:ascii="Times New Roman" w:eastAsia="Times New Roman" w:hAnsi="Times New Roman" w:cs="Times New Roman"/>
          <w:i/>
          <w:iCs/>
          <w:lang w:eastAsia="pt-PT"/>
        </w:rPr>
        <w:t xml:space="preserve"> rocha entregue pela autora à ré, após a fase da </w:t>
      </w:r>
      <w:proofErr w:type="spellStart"/>
      <w:r w:rsidR="003D28E6" w:rsidRPr="003C4549">
        <w:rPr>
          <w:rFonts w:ascii="Times New Roman" w:eastAsia="Times New Roman" w:hAnsi="Times New Roman" w:cs="Times New Roman"/>
          <w:i/>
          <w:iCs/>
          <w:lang w:eastAsia="pt-PT"/>
        </w:rPr>
        <w:t>recepção</w:t>
      </w:r>
      <w:proofErr w:type="spellEnd"/>
      <w:r w:rsidR="003D28E6" w:rsidRPr="003C4549">
        <w:rPr>
          <w:rFonts w:ascii="Times New Roman" w:eastAsia="Times New Roman" w:hAnsi="Times New Roman" w:cs="Times New Roman"/>
          <w:i/>
          <w:iCs/>
          <w:lang w:eastAsia="pt-PT"/>
        </w:rPr>
        <w:t xml:space="preserve"> e até ao momento final de venda: foram retirados 18</w:t>
      </w:r>
      <w:r w:rsidR="009D0C34" w:rsidRPr="003C4549">
        <w:rPr>
          <w:rFonts w:ascii="Times New Roman" w:eastAsia="Times New Roman" w:hAnsi="Times New Roman" w:cs="Times New Roman"/>
          <w:i/>
          <w:iCs/>
          <w:lang w:eastAsia="pt-PT"/>
        </w:rPr>
        <w:t xml:space="preserve"> </w:t>
      </w:r>
      <w:r w:rsidR="003D28E6" w:rsidRPr="003C4549">
        <w:rPr>
          <w:rFonts w:ascii="Times New Roman" w:eastAsia="Times New Roman" w:hAnsi="Times New Roman" w:cs="Times New Roman"/>
          <w:i/>
          <w:iCs/>
          <w:lang w:eastAsia="pt-PT"/>
        </w:rPr>
        <w:t>504,40kg de fruta podre; foram remetidos para indústria 63 641,37kg; perderam-se 5 583,82kgs por desidratação; destinaram-se ao mercado de frescos 131 776,31kg.</w:t>
      </w:r>
      <w:r w:rsidR="003D28E6" w:rsidRPr="003D28E6">
        <w:rPr>
          <w:rFonts w:ascii="Times New Roman" w:eastAsia="Times New Roman" w:hAnsi="Times New Roman" w:cs="Times New Roman"/>
          <w:lang w:eastAsia="pt-PT"/>
        </w:rPr>
        <w:t>”.</w:t>
      </w:r>
    </w:p>
    <w:p w14:paraId="62F4D92B" w14:textId="1AD43279" w:rsidR="003D28E6" w:rsidRPr="00651381" w:rsidRDefault="00F20AFB" w:rsidP="003D28E6">
      <w:pPr>
        <w:spacing w:line="360" w:lineRule="auto"/>
        <w:ind w:firstLine="708"/>
        <w:jc w:val="both"/>
        <w:textAlignment w:val="baseline"/>
        <w:rPr>
          <w:rFonts w:ascii="Times New Roman" w:eastAsia="Times New Roman" w:hAnsi="Times New Roman" w:cs="Times New Roman"/>
          <w:i/>
          <w:iCs/>
          <w:lang w:eastAsia="pt-PT"/>
        </w:rPr>
      </w:pPr>
      <w:r>
        <w:rPr>
          <w:rFonts w:ascii="Times New Roman" w:eastAsia="Times New Roman" w:hAnsi="Times New Roman" w:cs="Times New Roman"/>
          <w:lang w:eastAsia="pt-PT"/>
        </w:rPr>
        <w:t xml:space="preserve">Para o efeito, como consta do </w:t>
      </w:r>
      <w:r w:rsidRPr="003D28E6">
        <w:rPr>
          <w:rFonts w:ascii="Times New Roman" w:eastAsia="Times New Roman" w:hAnsi="Times New Roman" w:cs="Times New Roman"/>
          <w:lang w:eastAsia="pt-PT"/>
        </w:rPr>
        <w:t>acórdão recorrido</w:t>
      </w:r>
      <w:r>
        <w:rPr>
          <w:rFonts w:ascii="Times New Roman" w:eastAsia="Times New Roman" w:hAnsi="Times New Roman" w:cs="Times New Roman"/>
          <w:lang w:eastAsia="pt-PT"/>
        </w:rPr>
        <w:t>,</w:t>
      </w:r>
      <w:r w:rsidRPr="003D28E6">
        <w:rPr>
          <w:rFonts w:ascii="Times New Roman" w:eastAsia="Times New Roman" w:hAnsi="Times New Roman" w:cs="Times New Roman"/>
          <w:lang w:eastAsia="pt-PT"/>
        </w:rPr>
        <w:t xml:space="preserve"> </w:t>
      </w:r>
      <w:r>
        <w:rPr>
          <w:rFonts w:ascii="Times New Roman" w:eastAsia="Times New Roman" w:hAnsi="Times New Roman" w:cs="Times New Roman"/>
          <w:lang w:eastAsia="pt-PT"/>
        </w:rPr>
        <w:t>e</w:t>
      </w:r>
      <w:r w:rsidR="003D28E6" w:rsidRPr="003D28E6">
        <w:rPr>
          <w:rFonts w:ascii="Times New Roman" w:eastAsia="Times New Roman" w:hAnsi="Times New Roman" w:cs="Times New Roman"/>
          <w:lang w:eastAsia="pt-PT"/>
        </w:rPr>
        <w:t>ntendeu</w:t>
      </w:r>
      <w:r w:rsidR="00413D0B">
        <w:rPr>
          <w:rFonts w:ascii="Times New Roman" w:eastAsia="Times New Roman" w:hAnsi="Times New Roman" w:cs="Times New Roman"/>
          <w:lang w:eastAsia="pt-PT"/>
        </w:rPr>
        <w:t>-se</w:t>
      </w:r>
      <w:r w:rsidR="003D28E6" w:rsidRPr="003D28E6">
        <w:rPr>
          <w:rFonts w:ascii="Times New Roman" w:eastAsia="Times New Roman" w:hAnsi="Times New Roman" w:cs="Times New Roman"/>
          <w:lang w:eastAsia="pt-PT"/>
        </w:rPr>
        <w:t xml:space="preserve"> o seguinte</w:t>
      </w:r>
      <w:r>
        <w:rPr>
          <w:rFonts w:ascii="Times New Roman" w:eastAsia="Times New Roman" w:hAnsi="Times New Roman" w:cs="Times New Roman"/>
          <w:lang w:eastAsia="pt-PT"/>
        </w:rPr>
        <w:t>:</w:t>
      </w:r>
      <w:r w:rsidR="003D28E6" w:rsidRPr="003D28E6">
        <w:rPr>
          <w:rFonts w:ascii="Times New Roman" w:eastAsia="Times New Roman" w:hAnsi="Times New Roman" w:cs="Times New Roman"/>
          <w:lang w:eastAsia="pt-PT"/>
        </w:rPr>
        <w:t xml:space="preserve"> “</w:t>
      </w:r>
      <w:r w:rsidR="003D28E6" w:rsidRPr="00651381">
        <w:rPr>
          <w:rFonts w:ascii="Times New Roman" w:eastAsia="Times New Roman" w:hAnsi="Times New Roman" w:cs="Times New Roman"/>
          <w:i/>
          <w:iCs/>
          <w:lang w:eastAsia="pt-PT"/>
        </w:rPr>
        <w:t>Denote-se que do ponto 49 da matéria de facto assente decorre que a R. da totalidade da fruta entregue retirou mais de 120 toneladas (que corresponde a mais de 40% da totalidade da fruta entregue) que considerou sem valor comercial (por estarem podres, desidratadas ou apenas se destinarem a indústria), mas sem que do mesmo conste que a causa da desidratação, podridão ou falta de qualidade, resultassem da desconformidade ou defeito da fruta, para além do que já constava como provado no ponto 23 a 27.</w:t>
      </w:r>
    </w:p>
    <w:p w14:paraId="19B66BB9" w14:textId="77777777" w:rsidR="00C45EB1" w:rsidRPr="00651381" w:rsidRDefault="003D28E6" w:rsidP="00C45EB1">
      <w:pPr>
        <w:spacing w:line="360" w:lineRule="auto"/>
        <w:ind w:firstLine="708"/>
        <w:jc w:val="both"/>
        <w:textAlignment w:val="baseline"/>
        <w:rPr>
          <w:rFonts w:ascii="Times New Roman" w:eastAsia="Times New Roman" w:hAnsi="Times New Roman" w:cs="Times New Roman"/>
          <w:i/>
          <w:iCs/>
          <w:lang w:eastAsia="pt-PT"/>
        </w:rPr>
      </w:pPr>
      <w:r w:rsidRPr="00651381">
        <w:rPr>
          <w:rFonts w:ascii="Times New Roman" w:eastAsia="Times New Roman" w:hAnsi="Times New Roman" w:cs="Times New Roman"/>
          <w:i/>
          <w:iCs/>
          <w:lang w:eastAsia="pt-PT"/>
        </w:rPr>
        <w:lastRenderedPageBreak/>
        <w:t>De igual forma, não consta especificada a razão pela qual a R. remeteu para indústria 63 641,37kg, ou seja, não resulta que a perda de uma quantidade tão elevada de fruta se devesse à falta de qualidade ou à desconformidade com as condições acordadas, da fruta entregue pela A. à R.</w:t>
      </w:r>
    </w:p>
    <w:p w14:paraId="2E931F90" w14:textId="21B78D5A" w:rsidR="003D28E6" w:rsidRPr="00651381" w:rsidRDefault="003D28E6" w:rsidP="00C45EB1">
      <w:pPr>
        <w:spacing w:line="360" w:lineRule="auto"/>
        <w:ind w:firstLine="708"/>
        <w:jc w:val="both"/>
        <w:textAlignment w:val="baseline"/>
        <w:rPr>
          <w:rFonts w:ascii="Times New Roman" w:eastAsia="Times New Roman" w:hAnsi="Times New Roman" w:cs="Times New Roman"/>
          <w:i/>
          <w:iCs/>
          <w:lang w:eastAsia="pt-PT"/>
        </w:rPr>
      </w:pPr>
      <w:r w:rsidRPr="00651381">
        <w:rPr>
          <w:rFonts w:ascii="Times New Roman" w:eastAsia="Times New Roman" w:hAnsi="Times New Roman" w:cs="Times New Roman"/>
          <w:i/>
          <w:iCs/>
          <w:lang w:eastAsia="pt-PT"/>
        </w:rPr>
        <w:t xml:space="preserve">Ocorre que tal premissa e consequente conclusão não estão de acordo com os factos dados como assentes nos pontos 5 a 8 e que se reportam às condições que foram acordadas entre a </w:t>
      </w:r>
      <w:proofErr w:type="spellStart"/>
      <w:r w:rsidRPr="00651381">
        <w:rPr>
          <w:rFonts w:ascii="Times New Roman" w:eastAsia="Times New Roman" w:hAnsi="Times New Roman" w:cs="Times New Roman"/>
          <w:i/>
          <w:iCs/>
          <w:lang w:eastAsia="pt-PT"/>
        </w:rPr>
        <w:t>A</w:t>
      </w:r>
      <w:proofErr w:type="spellEnd"/>
      <w:r w:rsidRPr="00651381">
        <w:rPr>
          <w:rFonts w:ascii="Times New Roman" w:eastAsia="Times New Roman" w:hAnsi="Times New Roman" w:cs="Times New Roman"/>
          <w:i/>
          <w:iCs/>
          <w:lang w:eastAsia="pt-PT"/>
        </w:rPr>
        <w:t xml:space="preserve">. e R. relativamente à compra e venda de </w:t>
      </w:r>
      <w:proofErr w:type="spellStart"/>
      <w:r w:rsidRPr="00651381">
        <w:rPr>
          <w:rFonts w:ascii="Times New Roman" w:eastAsia="Times New Roman" w:hAnsi="Times New Roman" w:cs="Times New Roman"/>
          <w:i/>
          <w:iCs/>
          <w:lang w:eastAsia="pt-PT"/>
        </w:rPr>
        <w:t>pêra</w:t>
      </w:r>
      <w:proofErr w:type="spellEnd"/>
      <w:r w:rsidRPr="00651381">
        <w:rPr>
          <w:rFonts w:ascii="Times New Roman" w:eastAsia="Times New Roman" w:hAnsi="Times New Roman" w:cs="Times New Roman"/>
          <w:i/>
          <w:iCs/>
          <w:lang w:eastAsia="pt-PT"/>
        </w:rPr>
        <w:t xml:space="preserve"> rocha, aliás por escrito, por proposta </w:t>
      </w:r>
      <w:proofErr w:type="spellStart"/>
      <w:r w:rsidRPr="00651381">
        <w:rPr>
          <w:rFonts w:ascii="Times New Roman" w:eastAsia="Times New Roman" w:hAnsi="Times New Roman" w:cs="Times New Roman"/>
          <w:i/>
          <w:iCs/>
          <w:lang w:eastAsia="pt-PT"/>
        </w:rPr>
        <w:t>efectuada</w:t>
      </w:r>
      <w:proofErr w:type="spellEnd"/>
      <w:r w:rsidRPr="00651381">
        <w:rPr>
          <w:rFonts w:ascii="Times New Roman" w:eastAsia="Times New Roman" w:hAnsi="Times New Roman" w:cs="Times New Roman"/>
          <w:i/>
          <w:iCs/>
          <w:lang w:eastAsia="pt-PT"/>
        </w:rPr>
        <w:t xml:space="preserve"> pela R. e, ao que se denota, aceite pela A. (</w:t>
      </w:r>
      <w:proofErr w:type="spellStart"/>
      <w:r w:rsidRPr="00651381">
        <w:rPr>
          <w:rFonts w:ascii="Times New Roman" w:eastAsia="Times New Roman" w:hAnsi="Times New Roman" w:cs="Times New Roman"/>
          <w:i/>
          <w:iCs/>
          <w:lang w:eastAsia="pt-PT"/>
        </w:rPr>
        <w:t>artºs</w:t>
      </w:r>
      <w:proofErr w:type="spellEnd"/>
      <w:r w:rsidRPr="00651381">
        <w:rPr>
          <w:rFonts w:ascii="Times New Roman" w:eastAsia="Times New Roman" w:hAnsi="Times New Roman" w:cs="Times New Roman"/>
          <w:i/>
          <w:iCs/>
          <w:lang w:eastAsia="pt-PT"/>
        </w:rPr>
        <w:t xml:space="preserve"> 217 e 224 do C.C.)</w:t>
      </w:r>
    </w:p>
    <w:p w14:paraId="5D2EA1A4" w14:textId="77777777" w:rsidR="003D28E6" w:rsidRPr="00651381" w:rsidRDefault="003D28E6" w:rsidP="003D28E6">
      <w:pPr>
        <w:spacing w:line="360" w:lineRule="auto"/>
        <w:ind w:firstLine="708"/>
        <w:jc w:val="both"/>
        <w:textAlignment w:val="baseline"/>
        <w:rPr>
          <w:rFonts w:ascii="Times New Roman" w:eastAsia="Times New Roman" w:hAnsi="Times New Roman" w:cs="Times New Roman"/>
          <w:i/>
          <w:iCs/>
          <w:lang w:eastAsia="pt-PT"/>
        </w:rPr>
      </w:pPr>
      <w:r w:rsidRPr="00651381">
        <w:rPr>
          <w:rFonts w:ascii="Times New Roman" w:eastAsia="Times New Roman" w:hAnsi="Times New Roman" w:cs="Times New Roman"/>
          <w:i/>
          <w:iCs/>
          <w:lang w:eastAsia="pt-PT"/>
        </w:rPr>
        <w:t xml:space="preserve">Assim, o que resulta da proposta enviada por escrito pela R. à A., refletida no ponto 8 e, por esta aceite, conforme decorre do ponto 6, é que a </w:t>
      </w:r>
      <w:proofErr w:type="spellStart"/>
      <w:r w:rsidRPr="00651381">
        <w:rPr>
          <w:rFonts w:ascii="Times New Roman" w:eastAsia="Times New Roman" w:hAnsi="Times New Roman" w:cs="Times New Roman"/>
          <w:i/>
          <w:iCs/>
          <w:lang w:eastAsia="pt-PT"/>
        </w:rPr>
        <w:t>A</w:t>
      </w:r>
      <w:proofErr w:type="spellEnd"/>
      <w:r w:rsidRPr="00651381">
        <w:rPr>
          <w:rFonts w:ascii="Times New Roman" w:eastAsia="Times New Roman" w:hAnsi="Times New Roman" w:cs="Times New Roman"/>
          <w:i/>
          <w:iCs/>
          <w:lang w:eastAsia="pt-PT"/>
        </w:rPr>
        <w:t xml:space="preserve">. venderia </w:t>
      </w:r>
      <w:proofErr w:type="spellStart"/>
      <w:r w:rsidRPr="00651381">
        <w:rPr>
          <w:rFonts w:ascii="Times New Roman" w:eastAsia="Times New Roman" w:hAnsi="Times New Roman" w:cs="Times New Roman"/>
          <w:i/>
          <w:iCs/>
          <w:lang w:eastAsia="pt-PT"/>
        </w:rPr>
        <w:t>pêra</w:t>
      </w:r>
      <w:proofErr w:type="spellEnd"/>
      <w:r w:rsidRPr="00651381">
        <w:rPr>
          <w:rFonts w:ascii="Times New Roman" w:eastAsia="Times New Roman" w:hAnsi="Times New Roman" w:cs="Times New Roman"/>
          <w:i/>
          <w:iCs/>
          <w:lang w:eastAsia="pt-PT"/>
        </w:rPr>
        <w:t xml:space="preserve"> rocha à R. dos produtores seus associados, com preços fixados de acordo com a calibragem da </w:t>
      </w:r>
      <w:proofErr w:type="spellStart"/>
      <w:r w:rsidRPr="00651381">
        <w:rPr>
          <w:rFonts w:ascii="Times New Roman" w:eastAsia="Times New Roman" w:hAnsi="Times New Roman" w:cs="Times New Roman"/>
          <w:i/>
          <w:iCs/>
          <w:lang w:eastAsia="pt-PT"/>
        </w:rPr>
        <w:t>pêra</w:t>
      </w:r>
      <w:proofErr w:type="spellEnd"/>
      <w:r w:rsidRPr="00651381">
        <w:rPr>
          <w:rFonts w:ascii="Times New Roman" w:eastAsia="Times New Roman" w:hAnsi="Times New Roman" w:cs="Times New Roman"/>
          <w:i/>
          <w:iCs/>
          <w:lang w:eastAsia="pt-PT"/>
        </w:rPr>
        <w:t xml:space="preserve"> rocha, pressupondo a qualidade necessária à sua revenda no mercado de frescos. A que se encontrasse podre, desidratada e/ou apenas apta para indústria, não teria qualquer valor comercial, não sendo </w:t>
      </w:r>
      <w:proofErr w:type="spellStart"/>
      <w:r w:rsidRPr="00651381">
        <w:rPr>
          <w:rFonts w:ascii="Times New Roman" w:eastAsia="Times New Roman" w:hAnsi="Times New Roman" w:cs="Times New Roman"/>
          <w:i/>
          <w:iCs/>
          <w:lang w:eastAsia="pt-PT"/>
        </w:rPr>
        <w:t>objecto</w:t>
      </w:r>
      <w:proofErr w:type="spellEnd"/>
      <w:r w:rsidRPr="00651381">
        <w:rPr>
          <w:rFonts w:ascii="Times New Roman" w:eastAsia="Times New Roman" w:hAnsi="Times New Roman" w:cs="Times New Roman"/>
          <w:i/>
          <w:iCs/>
          <w:lang w:eastAsia="pt-PT"/>
        </w:rPr>
        <w:t xml:space="preserve"> de remuneração e, por assim ser, não se integrava no contrato de compra e venda comercial celebrado entre A. e R., que pressupõe como seu elemento essencial a obrigação de pagamento de um preço (</w:t>
      </w:r>
      <w:proofErr w:type="spellStart"/>
      <w:r w:rsidRPr="00651381">
        <w:rPr>
          <w:rFonts w:ascii="Times New Roman" w:eastAsia="Times New Roman" w:hAnsi="Times New Roman" w:cs="Times New Roman"/>
          <w:i/>
          <w:iCs/>
          <w:lang w:eastAsia="pt-PT"/>
        </w:rPr>
        <w:t>cfr</w:t>
      </w:r>
      <w:proofErr w:type="spellEnd"/>
      <w:r w:rsidRPr="00651381">
        <w:rPr>
          <w:rFonts w:ascii="Times New Roman" w:eastAsia="Times New Roman" w:hAnsi="Times New Roman" w:cs="Times New Roman"/>
          <w:i/>
          <w:iCs/>
          <w:lang w:eastAsia="pt-PT"/>
        </w:rPr>
        <w:t xml:space="preserve">. </w:t>
      </w:r>
      <w:proofErr w:type="spellStart"/>
      <w:r w:rsidRPr="00651381">
        <w:rPr>
          <w:rFonts w:ascii="Times New Roman" w:eastAsia="Times New Roman" w:hAnsi="Times New Roman" w:cs="Times New Roman"/>
          <w:i/>
          <w:iCs/>
          <w:lang w:eastAsia="pt-PT"/>
        </w:rPr>
        <w:t>art</w:t>
      </w:r>
      <w:proofErr w:type="spellEnd"/>
      <w:r w:rsidRPr="00651381">
        <w:rPr>
          <w:rFonts w:ascii="Times New Roman" w:eastAsia="Times New Roman" w:hAnsi="Times New Roman" w:cs="Times New Roman"/>
          <w:i/>
          <w:iCs/>
          <w:lang w:eastAsia="pt-PT"/>
        </w:rPr>
        <w:t>º 879 c) do C.C.) e a obrigação de entrega da coisa conforme ao contrato celebrado.</w:t>
      </w:r>
    </w:p>
    <w:p w14:paraId="60FBF19C" w14:textId="77777777" w:rsidR="003D28E6" w:rsidRPr="00651381" w:rsidRDefault="003D28E6" w:rsidP="003D28E6">
      <w:pPr>
        <w:spacing w:line="360" w:lineRule="auto"/>
        <w:ind w:firstLine="708"/>
        <w:jc w:val="both"/>
        <w:textAlignment w:val="baseline"/>
        <w:rPr>
          <w:rFonts w:ascii="Times New Roman" w:eastAsia="Times New Roman" w:hAnsi="Times New Roman" w:cs="Times New Roman"/>
          <w:i/>
          <w:iCs/>
          <w:lang w:eastAsia="pt-PT"/>
        </w:rPr>
      </w:pPr>
      <w:r w:rsidRPr="00651381">
        <w:rPr>
          <w:rFonts w:ascii="Times New Roman" w:eastAsia="Times New Roman" w:hAnsi="Times New Roman" w:cs="Times New Roman"/>
          <w:i/>
          <w:iCs/>
          <w:lang w:eastAsia="pt-PT"/>
        </w:rPr>
        <w:t xml:space="preserve">Quanto assim não aconteça, estamos perante uma venda defeituosa, ou seja, a coisa vendida apresenta defeitos que lhe retiram o seu valor comercial e, nesse caso cabe à R. (compradora) o ónus de alegação e prova destes factos, pois que constituem </w:t>
      </w:r>
      <w:proofErr w:type="spellStart"/>
      <w:r w:rsidRPr="00651381">
        <w:rPr>
          <w:rFonts w:ascii="Times New Roman" w:eastAsia="Times New Roman" w:hAnsi="Times New Roman" w:cs="Times New Roman"/>
          <w:i/>
          <w:iCs/>
          <w:lang w:eastAsia="pt-PT"/>
        </w:rPr>
        <w:t>excepção</w:t>
      </w:r>
      <w:proofErr w:type="spellEnd"/>
      <w:r w:rsidRPr="00651381">
        <w:rPr>
          <w:rFonts w:ascii="Times New Roman" w:eastAsia="Times New Roman" w:hAnsi="Times New Roman" w:cs="Times New Roman"/>
          <w:i/>
          <w:iCs/>
          <w:lang w:eastAsia="pt-PT"/>
        </w:rPr>
        <w:t xml:space="preserve"> ao pedido formulado pela A. (</w:t>
      </w:r>
      <w:proofErr w:type="spellStart"/>
      <w:r w:rsidRPr="00651381">
        <w:rPr>
          <w:rFonts w:ascii="Times New Roman" w:eastAsia="Times New Roman" w:hAnsi="Times New Roman" w:cs="Times New Roman"/>
          <w:i/>
          <w:iCs/>
          <w:lang w:eastAsia="pt-PT"/>
        </w:rPr>
        <w:t>cfr</w:t>
      </w:r>
      <w:proofErr w:type="spellEnd"/>
      <w:r w:rsidRPr="00651381">
        <w:rPr>
          <w:rFonts w:ascii="Times New Roman" w:eastAsia="Times New Roman" w:hAnsi="Times New Roman" w:cs="Times New Roman"/>
          <w:i/>
          <w:iCs/>
          <w:lang w:eastAsia="pt-PT"/>
        </w:rPr>
        <w:t xml:space="preserve">. </w:t>
      </w:r>
      <w:proofErr w:type="spellStart"/>
      <w:r w:rsidRPr="00651381">
        <w:rPr>
          <w:rFonts w:ascii="Times New Roman" w:eastAsia="Times New Roman" w:hAnsi="Times New Roman" w:cs="Times New Roman"/>
          <w:i/>
          <w:iCs/>
          <w:lang w:eastAsia="pt-PT"/>
        </w:rPr>
        <w:t>art</w:t>
      </w:r>
      <w:proofErr w:type="spellEnd"/>
      <w:r w:rsidRPr="00651381">
        <w:rPr>
          <w:rFonts w:ascii="Times New Roman" w:eastAsia="Times New Roman" w:hAnsi="Times New Roman" w:cs="Times New Roman"/>
          <w:i/>
          <w:iCs/>
          <w:lang w:eastAsia="pt-PT"/>
        </w:rPr>
        <w:t>º 342 nº2 do C.C.).</w:t>
      </w:r>
    </w:p>
    <w:p w14:paraId="3C70D021" w14:textId="77777777" w:rsidR="003D28E6" w:rsidRPr="00651381" w:rsidRDefault="003D28E6" w:rsidP="003D28E6">
      <w:pPr>
        <w:spacing w:line="360" w:lineRule="auto"/>
        <w:ind w:firstLine="708"/>
        <w:jc w:val="both"/>
        <w:textAlignment w:val="baseline"/>
        <w:rPr>
          <w:rFonts w:ascii="Times New Roman" w:eastAsia="Times New Roman" w:hAnsi="Times New Roman" w:cs="Times New Roman"/>
          <w:i/>
          <w:iCs/>
          <w:lang w:eastAsia="pt-PT"/>
        </w:rPr>
      </w:pPr>
      <w:r w:rsidRPr="00651381">
        <w:rPr>
          <w:rFonts w:ascii="Times New Roman" w:eastAsia="Times New Roman" w:hAnsi="Times New Roman" w:cs="Times New Roman"/>
          <w:i/>
          <w:iCs/>
          <w:lang w:eastAsia="pt-PT"/>
        </w:rPr>
        <w:t xml:space="preserve">Acresce que, existindo </w:t>
      </w:r>
      <w:proofErr w:type="spellStart"/>
      <w:r w:rsidRPr="00651381">
        <w:rPr>
          <w:rFonts w:ascii="Times New Roman" w:eastAsia="Times New Roman" w:hAnsi="Times New Roman" w:cs="Times New Roman"/>
          <w:i/>
          <w:iCs/>
          <w:lang w:eastAsia="pt-PT"/>
        </w:rPr>
        <w:t>recepção</w:t>
      </w:r>
      <w:proofErr w:type="spellEnd"/>
      <w:r w:rsidRPr="00651381">
        <w:rPr>
          <w:rFonts w:ascii="Times New Roman" w:eastAsia="Times New Roman" w:hAnsi="Times New Roman" w:cs="Times New Roman"/>
          <w:i/>
          <w:iCs/>
          <w:lang w:eastAsia="pt-PT"/>
        </w:rPr>
        <w:t xml:space="preserve"> da coisa vendida com elaboração das </w:t>
      </w:r>
      <w:proofErr w:type="spellStart"/>
      <w:r w:rsidRPr="00651381">
        <w:rPr>
          <w:rFonts w:ascii="Times New Roman" w:eastAsia="Times New Roman" w:hAnsi="Times New Roman" w:cs="Times New Roman"/>
          <w:i/>
          <w:iCs/>
          <w:lang w:eastAsia="pt-PT"/>
        </w:rPr>
        <w:t>respectivas</w:t>
      </w:r>
      <w:proofErr w:type="spellEnd"/>
      <w:r w:rsidRPr="00651381">
        <w:rPr>
          <w:rFonts w:ascii="Times New Roman" w:eastAsia="Times New Roman" w:hAnsi="Times New Roman" w:cs="Times New Roman"/>
          <w:i/>
          <w:iCs/>
          <w:lang w:eastAsia="pt-PT"/>
        </w:rPr>
        <w:t xml:space="preserve"> fichas de </w:t>
      </w:r>
      <w:proofErr w:type="spellStart"/>
      <w:r w:rsidRPr="00651381">
        <w:rPr>
          <w:rFonts w:ascii="Times New Roman" w:eastAsia="Times New Roman" w:hAnsi="Times New Roman" w:cs="Times New Roman"/>
          <w:i/>
          <w:iCs/>
          <w:lang w:eastAsia="pt-PT"/>
        </w:rPr>
        <w:t>recepção</w:t>
      </w:r>
      <w:proofErr w:type="spellEnd"/>
      <w:r w:rsidRPr="00651381">
        <w:rPr>
          <w:rFonts w:ascii="Times New Roman" w:eastAsia="Times New Roman" w:hAnsi="Times New Roman" w:cs="Times New Roman"/>
          <w:i/>
          <w:iCs/>
          <w:lang w:eastAsia="pt-PT"/>
        </w:rPr>
        <w:t xml:space="preserve"> e qualidade (conforme resulta dos documentos juntos a fls. 53 a 70), cabe à R. alegar e provar que os defeitos da coisa não eram aparentes ou verificáveis nessa </w:t>
      </w:r>
      <w:proofErr w:type="spellStart"/>
      <w:r w:rsidRPr="00651381">
        <w:rPr>
          <w:rFonts w:ascii="Times New Roman" w:eastAsia="Times New Roman" w:hAnsi="Times New Roman" w:cs="Times New Roman"/>
          <w:i/>
          <w:iCs/>
          <w:lang w:eastAsia="pt-PT"/>
        </w:rPr>
        <w:t>recepção</w:t>
      </w:r>
      <w:proofErr w:type="spellEnd"/>
      <w:r w:rsidRPr="00651381">
        <w:rPr>
          <w:rFonts w:ascii="Times New Roman" w:eastAsia="Times New Roman" w:hAnsi="Times New Roman" w:cs="Times New Roman"/>
          <w:i/>
          <w:iCs/>
          <w:lang w:eastAsia="pt-PT"/>
        </w:rPr>
        <w:t xml:space="preserve">, ou que </w:t>
      </w:r>
      <w:bookmarkStart w:id="0" w:name="_Hlk93656730"/>
      <w:r w:rsidRPr="00651381">
        <w:rPr>
          <w:rFonts w:ascii="Times New Roman" w:eastAsia="Times New Roman" w:hAnsi="Times New Roman" w:cs="Times New Roman"/>
          <w:i/>
          <w:iCs/>
          <w:lang w:eastAsia="pt-PT"/>
        </w:rPr>
        <w:t xml:space="preserve">acordou com a </w:t>
      </w:r>
      <w:proofErr w:type="spellStart"/>
      <w:r w:rsidRPr="00651381">
        <w:rPr>
          <w:rFonts w:ascii="Times New Roman" w:eastAsia="Times New Roman" w:hAnsi="Times New Roman" w:cs="Times New Roman"/>
          <w:i/>
          <w:iCs/>
          <w:lang w:eastAsia="pt-PT"/>
        </w:rPr>
        <w:t>A</w:t>
      </w:r>
      <w:proofErr w:type="spellEnd"/>
      <w:r w:rsidRPr="00651381">
        <w:rPr>
          <w:rFonts w:ascii="Times New Roman" w:eastAsia="Times New Roman" w:hAnsi="Times New Roman" w:cs="Times New Roman"/>
          <w:i/>
          <w:iCs/>
          <w:lang w:eastAsia="pt-PT"/>
        </w:rPr>
        <w:t xml:space="preserve">. que tal verificação poderia decorrer e de forma unilateral, até ao momento final da revenda por parte da R. e que só nessa data, apurada a quantidade final de </w:t>
      </w:r>
      <w:proofErr w:type="spellStart"/>
      <w:r w:rsidRPr="00651381">
        <w:rPr>
          <w:rFonts w:ascii="Times New Roman" w:eastAsia="Times New Roman" w:hAnsi="Times New Roman" w:cs="Times New Roman"/>
          <w:i/>
          <w:iCs/>
          <w:lang w:eastAsia="pt-PT"/>
        </w:rPr>
        <w:t>pêra</w:t>
      </w:r>
      <w:proofErr w:type="spellEnd"/>
      <w:r w:rsidRPr="00651381">
        <w:rPr>
          <w:rFonts w:ascii="Times New Roman" w:eastAsia="Times New Roman" w:hAnsi="Times New Roman" w:cs="Times New Roman"/>
          <w:i/>
          <w:iCs/>
          <w:lang w:eastAsia="pt-PT"/>
        </w:rPr>
        <w:t xml:space="preserve"> rocha que esta tinha conseguido destinar ao mercado de frescos, seria feito o acerto de contas final</w:t>
      </w:r>
      <w:bookmarkEnd w:id="0"/>
      <w:r w:rsidRPr="00651381">
        <w:rPr>
          <w:rFonts w:ascii="Times New Roman" w:eastAsia="Times New Roman" w:hAnsi="Times New Roman" w:cs="Times New Roman"/>
          <w:i/>
          <w:iCs/>
          <w:lang w:eastAsia="pt-PT"/>
        </w:rPr>
        <w:t>.</w:t>
      </w:r>
    </w:p>
    <w:p w14:paraId="4EED4F63" w14:textId="77777777" w:rsidR="003D28E6" w:rsidRPr="00651381" w:rsidRDefault="003D28E6" w:rsidP="003D28E6">
      <w:pPr>
        <w:spacing w:line="360" w:lineRule="auto"/>
        <w:ind w:firstLine="708"/>
        <w:jc w:val="both"/>
        <w:textAlignment w:val="baseline"/>
        <w:rPr>
          <w:rFonts w:ascii="Times New Roman" w:eastAsia="Times New Roman" w:hAnsi="Times New Roman" w:cs="Times New Roman"/>
          <w:i/>
          <w:iCs/>
          <w:lang w:eastAsia="pt-PT"/>
        </w:rPr>
      </w:pPr>
      <w:r w:rsidRPr="00651381">
        <w:rPr>
          <w:rFonts w:ascii="Times New Roman" w:eastAsia="Times New Roman" w:hAnsi="Times New Roman" w:cs="Times New Roman"/>
          <w:i/>
          <w:iCs/>
          <w:lang w:eastAsia="pt-PT"/>
        </w:rPr>
        <w:lastRenderedPageBreak/>
        <w:t xml:space="preserve">A este respeito e ao contrário do que considerou o tribunal recorrido, dos pontos 5 a 8 que reproduzem em traços gerais os pontos essenciais da compra e venda contratada, não resulta que tal tenha sido acordado, sendo certo que era esta uma condição essencial do contrato que se não mostra tenha sido acordada pelas partes. O acordo posterior à emissão de </w:t>
      </w:r>
      <w:proofErr w:type="spellStart"/>
      <w:r w:rsidRPr="00651381">
        <w:rPr>
          <w:rFonts w:ascii="Times New Roman" w:eastAsia="Times New Roman" w:hAnsi="Times New Roman" w:cs="Times New Roman"/>
          <w:i/>
          <w:iCs/>
          <w:lang w:eastAsia="pt-PT"/>
        </w:rPr>
        <w:t>factura</w:t>
      </w:r>
      <w:proofErr w:type="spellEnd"/>
      <w:r w:rsidRPr="00651381">
        <w:rPr>
          <w:rFonts w:ascii="Times New Roman" w:eastAsia="Times New Roman" w:hAnsi="Times New Roman" w:cs="Times New Roman"/>
          <w:i/>
          <w:iCs/>
          <w:lang w:eastAsia="pt-PT"/>
        </w:rPr>
        <w:t xml:space="preserve"> pela A., referida no ponto 36, para faseamento do pagamento em três fases, denominados pela R. “abonos”, não permitem esta conclusão, que a existir condicionava o pagamento da fruta fornecida à sua </w:t>
      </w:r>
      <w:proofErr w:type="spellStart"/>
      <w:r w:rsidRPr="00651381">
        <w:rPr>
          <w:rFonts w:ascii="Times New Roman" w:eastAsia="Times New Roman" w:hAnsi="Times New Roman" w:cs="Times New Roman"/>
          <w:i/>
          <w:iCs/>
          <w:lang w:eastAsia="pt-PT"/>
        </w:rPr>
        <w:t>efectiva</w:t>
      </w:r>
      <w:proofErr w:type="spellEnd"/>
      <w:r w:rsidRPr="00651381">
        <w:rPr>
          <w:rFonts w:ascii="Times New Roman" w:eastAsia="Times New Roman" w:hAnsi="Times New Roman" w:cs="Times New Roman"/>
          <w:i/>
          <w:iCs/>
          <w:lang w:eastAsia="pt-PT"/>
        </w:rPr>
        <w:t xml:space="preserve"> revenda pela R. e que desonerava a R. do ónus de alegar e provar que a fruta fornecida padecia de defeito.</w:t>
      </w:r>
    </w:p>
    <w:p w14:paraId="010B7B29" w14:textId="77777777" w:rsidR="003D28E6" w:rsidRPr="00651381" w:rsidRDefault="003D28E6" w:rsidP="003D28E6">
      <w:pPr>
        <w:spacing w:line="360" w:lineRule="auto"/>
        <w:ind w:firstLine="708"/>
        <w:jc w:val="both"/>
        <w:textAlignment w:val="baseline"/>
        <w:rPr>
          <w:rFonts w:ascii="Times New Roman" w:eastAsia="Times New Roman" w:hAnsi="Times New Roman" w:cs="Times New Roman"/>
          <w:i/>
          <w:iCs/>
          <w:lang w:eastAsia="pt-PT"/>
        </w:rPr>
      </w:pPr>
      <w:r w:rsidRPr="00651381">
        <w:rPr>
          <w:rFonts w:ascii="Times New Roman" w:eastAsia="Times New Roman" w:hAnsi="Times New Roman" w:cs="Times New Roman"/>
          <w:i/>
          <w:iCs/>
          <w:lang w:eastAsia="pt-PT"/>
        </w:rPr>
        <w:t xml:space="preserve">Ora, este acordo não se retira dos emails trocados quanto à forma e momento de pagamento desta fruta e referidos na convicção do tribunal a quo, mas apenas que foi acordado um sistema de pagamentos faseados do preço de fruta já vendida e aliás já </w:t>
      </w:r>
      <w:proofErr w:type="spellStart"/>
      <w:r w:rsidRPr="00651381">
        <w:rPr>
          <w:rFonts w:ascii="Times New Roman" w:eastAsia="Times New Roman" w:hAnsi="Times New Roman" w:cs="Times New Roman"/>
          <w:i/>
          <w:iCs/>
          <w:lang w:eastAsia="pt-PT"/>
        </w:rPr>
        <w:t>facturada</w:t>
      </w:r>
      <w:proofErr w:type="spellEnd"/>
      <w:r w:rsidRPr="00651381">
        <w:rPr>
          <w:rFonts w:ascii="Times New Roman" w:eastAsia="Times New Roman" w:hAnsi="Times New Roman" w:cs="Times New Roman"/>
          <w:i/>
          <w:iCs/>
          <w:lang w:eastAsia="pt-PT"/>
        </w:rPr>
        <w:t xml:space="preserve"> pela A. (pontos 34 a 38).</w:t>
      </w:r>
    </w:p>
    <w:p w14:paraId="3080807A" w14:textId="77777777" w:rsidR="003D28E6" w:rsidRPr="003D28E6" w:rsidRDefault="003D28E6" w:rsidP="003D28E6">
      <w:pPr>
        <w:spacing w:line="360" w:lineRule="auto"/>
        <w:ind w:firstLine="708"/>
        <w:jc w:val="both"/>
        <w:textAlignment w:val="baseline"/>
        <w:rPr>
          <w:rFonts w:ascii="Times New Roman" w:eastAsia="Times New Roman" w:hAnsi="Times New Roman" w:cs="Times New Roman"/>
          <w:lang w:eastAsia="pt-PT"/>
        </w:rPr>
      </w:pPr>
      <w:r w:rsidRPr="00651381">
        <w:rPr>
          <w:rFonts w:ascii="Times New Roman" w:eastAsia="Times New Roman" w:hAnsi="Times New Roman" w:cs="Times New Roman"/>
          <w:i/>
          <w:iCs/>
          <w:lang w:eastAsia="pt-PT"/>
        </w:rPr>
        <w:t>Acresce que, dos depoimentos de Luís Pinto, Tomás Gonçalves e Nuno Gouveia também não resulta este acordo que, ainda que existisse, porque elemento essencial do contrato teria que resultar da proposta apresentada e aceite pela A.</w:t>
      </w:r>
      <w:r w:rsidRPr="003D28E6">
        <w:rPr>
          <w:rFonts w:ascii="Times New Roman" w:eastAsia="Times New Roman" w:hAnsi="Times New Roman" w:cs="Times New Roman"/>
          <w:lang w:eastAsia="pt-PT"/>
        </w:rPr>
        <w:t xml:space="preserve"> (…)”.</w:t>
      </w:r>
    </w:p>
    <w:p w14:paraId="4CCDA515" w14:textId="52036189" w:rsidR="003D28E6" w:rsidRDefault="003D28E6" w:rsidP="003D28E6">
      <w:pPr>
        <w:spacing w:line="360" w:lineRule="auto"/>
        <w:ind w:firstLine="708"/>
        <w:jc w:val="both"/>
        <w:textAlignment w:val="baseline"/>
        <w:rPr>
          <w:rFonts w:ascii="Times New Roman" w:eastAsia="Times New Roman" w:hAnsi="Times New Roman" w:cs="Times New Roman"/>
          <w:lang w:eastAsia="pt-PT"/>
        </w:rPr>
      </w:pPr>
      <w:r w:rsidRPr="003D28E6">
        <w:rPr>
          <w:rFonts w:ascii="Times New Roman" w:eastAsia="Times New Roman" w:hAnsi="Times New Roman" w:cs="Times New Roman"/>
          <w:lang w:eastAsia="pt-PT"/>
        </w:rPr>
        <w:t xml:space="preserve">Resulta, assim, que o tribunal </w:t>
      </w:r>
      <w:r w:rsidRPr="003D28E6">
        <w:rPr>
          <w:rFonts w:ascii="Times New Roman" w:eastAsia="Times New Roman" w:hAnsi="Times New Roman" w:cs="Times New Roman"/>
          <w:i/>
          <w:iCs/>
          <w:lang w:eastAsia="pt-PT"/>
        </w:rPr>
        <w:t>a quo</w:t>
      </w:r>
      <w:r w:rsidRPr="003D28E6">
        <w:rPr>
          <w:rFonts w:ascii="Times New Roman" w:eastAsia="Times New Roman" w:hAnsi="Times New Roman" w:cs="Times New Roman"/>
          <w:lang w:eastAsia="pt-PT"/>
        </w:rPr>
        <w:t xml:space="preserve"> entendeu que pertencia à ré o ónus de provar que aquela quantidade de fruta constante do ponto 49 se mostrava com defeito, nos termos do art.</w:t>
      </w:r>
      <w:r w:rsidR="006525B5">
        <w:rPr>
          <w:rFonts w:ascii="Times New Roman" w:eastAsia="Times New Roman" w:hAnsi="Times New Roman" w:cs="Times New Roman"/>
          <w:lang w:eastAsia="pt-PT"/>
        </w:rPr>
        <w:t>º</w:t>
      </w:r>
      <w:r w:rsidRPr="003D28E6">
        <w:rPr>
          <w:rFonts w:ascii="Times New Roman" w:eastAsia="Times New Roman" w:hAnsi="Times New Roman" w:cs="Times New Roman"/>
          <w:lang w:eastAsia="pt-PT"/>
        </w:rPr>
        <w:t xml:space="preserve"> 342.º, n.º 2, do CC. E, para além disto, considerou, igualmente a prova testemunhal advinda dos depoimentos de Luís Pinto, Tomás Gonçalves e Nuno Gouveia, bem como a prova documental constante dos emails trocados entre as partes, que não permitia sustentar a prova deste facto, ou seja, que existia acordo entre as partes quanto à forma de apurar quais os defeitos que a fruta apresentava. Mais entendeu que o acordo dos termos da compra e venda contratada entre as partes plasmado nos factos provados 5 a 8 e no acordo posterior à emissão da </w:t>
      </w:r>
      <w:proofErr w:type="spellStart"/>
      <w:r w:rsidRPr="003D28E6">
        <w:rPr>
          <w:rFonts w:ascii="Times New Roman" w:eastAsia="Times New Roman" w:hAnsi="Times New Roman" w:cs="Times New Roman"/>
          <w:lang w:eastAsia="pt-PT"/>
        </w:rPr>
        <w:t>factura</w:t>
      </w:r>
      <w:proofErr w:type="spellEnd"/>
      <w:r w:rsidRPr="003D28E6">
        <w:rPr>
          <w:rFonts w:ascii="Times New Roman" w:eastAsia="Times New Roman" w:hAnsi="Times New Roman" w:cs="Times New Roman"/>
          <w:lang w:eastAsia="pt-PT"/>
        </w:rPr>
        <w:t xml:space="preserve"> em causa, decorrente do facto provado 36, permite apenas concluir o acordo do pagamento em três fases dos “abonos”, mas já não permite concluir o acordo com a autora que a verificação da fruta poderia decorrer e de forma unilateral, até ao momento final da revenda por parte da ré, e que só nessa data, apurada a quantidade final de </w:t>
      </w:r>
      <w:proofErr w:type="spellStart"/>
      <w:r w:rsidRPr="003D28E6">
        <w:rPr>
          <w:rFonts w:ascii="Times New Roman" w:eastAsia="Times New Roman" w:hAnsi="Times New Roman" w:cs="Times New Roman"/>
          <w:lang w:eastAsia="pt-PT"/>
        </w:rPr>
        <w:t>pêra</w:t>
      </w:r>
      <w:proofErr w:type="spellEnd"/>
      <w:r w:rsidRPr="003D28E6">
        <w:rPr>
          <w:rFonts w:ascii="Times New Roman" w:eastAsia="Times New Roman" w:hAnsi="Times New Roman" w:cs="Times New Roman"/>
          <w:lang w:eastAsia="pt-PT"/>
        </w:rPr>
        <w:t xml:space="preserve"> rocha que esta tinha conseguido destinar ao mercado de frescos, seria feito o acerto de contas final. </w:t>
      </w:r>
    </w:p>
    <w:p w14:paraId="304A42DF" w14:textId="77777777" w:rsidR="009C7B0F" w:rsidRDefault="0004621E" w:rsidP="00747AA1">
      <w:pPr>
        <w:widowControl w:val="0"/>
        <w:tabs>
          <w:tab w:val="left" w:pos="540"/>
        </w:tabs>
        <w:spacing w:line="360" w:lineRule="auto"/>
        <w:jc w:val="both"/>
        <w:rPr>
          <w:rFonts w:ascii="Times New Roman" w:hAnsi="Times New Roman" w:cs="Times New Roman"/>
        </w:rPr>
      </w:pPr>
      <w:r>
        <w:rPr>
          <w:rFonts w:ascii="Times New Roman" w:hAnsi="Times New Roman" w:cs="Times New Roman"/>
        </w:rPr>
        <w:tab/>
      </w:r>
      <w:r w:rsidR="00364761">
        <w:rPr>
          <w:rFonts w:ascii="Times New Roman" w:hAnsi="Times New Roman" w:cs="Times New Roman"/>
        </w:rPr>
        <w:tab/>
      </w:r>
      <w:r>
        <w:rPr>
          <w:rFonts w:ascii="Times New Roman" w:hAnsi="Times New Roman" w:cs="Times New Roman"/>
        </w:rPr>
        <w:t>A</w:t>
      </w:r>
      <w:r w:rsidR="00364761">
        <w:rPr>
          <w:rFonts w:ascii="Times New Roman" w:hAnsi="Times New Roman" w:cs="Times New Roman"/>
        </w:rPr>
        <w:t xml:space="preserve">ntes de mais, cumpre dizer que </w:t>
      </w:r>
      <w:r w:rsidR="00D05068">
        <w:rPr>
          <w:rFonts w:ascii="Times New Roman" w:hAnsi="Times New Roman" w:cs="Times New Roman"/>
        </w:rPr>
        <w:t>o</w:t>
      </w:r>
      <w:r w:rsidRPr="00484F0B">
        <w:rPr>
          <w:rFonts w:ascii="Times New Roman" w:hAnsi="Times New Roman" w:cs="Times New Roman"/>
        </w:rPr>
        <w:t xml:space="preserve"> </w:t>
      </w:r>
      <w:r>
        <w:rPr>
          <w:rFonts w:ascii="Times New Roman" w:hAnsi="Times New Roman" w:cs="Times New Roman"/>
        </w:rPr>
        <w:t xml:space="preserve">Supremo </w:t>
      </w:r>
      <w:r w:rsidRPr="00484F0B">
        <w:rPr>
          <w:rFonts w:ascii="Times New Roman" w:hAnsi="Times New Roman" w:cs="Times New Roman"/>
        </w:rPr>
        <w:t xml:space="preserve">Tribunal </w:t>
      </w:r>
      <w:r w:rsidR="00D05068">
        <w:rPr>
          <w:rFonts w:ascii="Times New Roman" w:hAnsi="Times New Roman" w:cs="Times New Roman"/>
        </w:rPr>
        <w:t xml:space="preserve">de Justiça </w:t>
      </w:r>
      <w:r w:rsidR="00364761">
        <w:rPr>
          <w:rFonts w:ascii="Times New Roman" w:hAnsi="Times New Roman" w:cs="Times New Roman"/>
        </w:rPr>
        <w:t>apenas pode</w:t>
      </w:r>
      <w:r w:rsidRPr="00484F0B">
        <w:rPr>
          <w:rFonts w:ascii="Times New Roman" w:hAnsi="Times New Roman" w:cs="Times New Roman"/>
        </w:rPr>
        <w:t xml:space="preserve"> sindicar a </w:t>
      </w:r>
      <w:r w:rsidRPr="00484F0B">
        <w:rPr>
          <w:rFonts w:ascii="Times New Roman" w:hAnsi="Times New Roman" w:cs="Times New Roman"/>
        </w:rPr>
        <w:lastRenderedPageBreak/>
        <w:t>matéria de facto</w:t>
      </w:r>
      <w:r w:rsidR="00D05068">
        <w:rPr>
          <w:rFonts w:ascii="Times New Roman" w:hAnsi="Times New Roman" w:cs="Times New Roman"/>
        </w:rPr>
        <w:t xml:space="preserve">, no </w:t>
      </w:r>
      <w:r w:rsidR="00104583">
        <w:rPr>
          <w:rFonts w:ascii="Times New Roman" w:hAnsi="Times New Roman" w:cs="Times New Roman"/>
        </w:rPr>
        <w:t>recurso</w:t>
      </w:r>
      <w:r w:rsidR="00D05068">
        <w:rPr>
          <w:rFonts w:ascii="Times New Roman" w:hAnsi="Times New Roman" w:cs="Times New Roman"/>
        </w:rPr>
        <w:t xml:space="preserve"> d</w:t>
      </w:r>
      <w:r w:rsidR="00104583">
        <w:rPr>
          <w:rFonts w:ascii="Times New Roman" w:hAnsi="Times New Roman" w:cs="Times New Roman"/>
        </w:rPr>
        <w:t>e</w:t>
      </w:r>
      <w:r w:rsidR="00D05068">
        <w:rPr>
          <w:rFonts w:ascii="Times New Roman" w:hAnsi="Times New Roman" w:cs="Times New Roman"/>
        </w:rPr>
        <w:t xml:space="preserve"> revista, nos </w:t>
      </w:r>
      <w:r w:rsidR="00D013E0">
        <w:rPr>
          <w:rFonts w:ascii="Times New Roman" w:hAnsi="Times New Roman" w:cs="Times New Roman"/>
        </w:rPr>
        <w:t xml:space="preserve">casos </w:t>
      </w:r>
      <w:proofErr w:type="spellStart"/>
      <w:r w:rsidR="00D013E0">
        <w:rPr>
          <w:rFonts w:ascii="Times New Roman" w:hAnsi="Times New Roman" w:cs="Times New Roman"/>
        </w:rPr>
        <w:t>excepcionais</w:t>
      </w:r>
      <w:proofErr w:type="spellEnd"/>
      <w:r w:rsidR="00D013E0">
        <w:rPr>
          <w:rFonts w:ascii="Times New Roman" w:hAnsi="Times New Roman" w:cs="Times New Roman"/>
        </w:rPr>
        <w:t xml:space="preserve"> previstos no </w:t>
      </w:r>
      <w:r w:rsidR="000A3052">
        <w:rPr>
          <w:rFonts w:ascii="Times New Roman" w:hAnsi="Times New Roman" w:cs="Times New Roman"/>
        </w:rPr>
        <w:t>n.º 3 do art.º 674.º do CPC</w:t>
      </w:r>
      <w:r w:rsidRPr="00484F0B">
        <w:rPr>
          <w:rFonts w:ascii="Times New Roman" w:hAnsi="Times New Roman" w:cs="Times New Roman"/>
        </w:rPr>
        <w:t>.</w:t>
      </w:r>
    </w:p>
    <w:p w14:paraId="793B38F9" w14:textId="2BF41F62" w:rsidR="00542BE0" w:rsidRPr="00542BE0" w:rsidRDefault="009C7B0F" w:rsidP="00747AA1">
      <w:pPr>
        <w:widowControl w:val="0"/>
        <w:tabs>
          <w:tab w:val="left" w:pos="540"/>
        </w:tabs>
        <w:spacing w:line="360" w:lineRule="auto"/>
        <w:jc w:val="both"/>
        <w:rPr>
          <w:rFonts w:ascii="Times New Roman" w:hAnsi="Times New Roman" w:cs="Times New Roman"/>
        </w:rPr>
      </w:pPr>
      <w:r>
        <w:rPr>
          <w:rFonts w:ascii="Times New Roman" w:hAnsi="Times New Roman" w:cs="Times New Roman"/>
        </w:rPr>
        <w:tab/>
      </w:r>
      <w:r w:rsidR="0004621E" w:rsidRPr="00484F0B">
        <w:rPr>
          <w:rFonts w:ascii="Times New Roman" w:hAnsi="Times New Roman" w:cs="Times New Roman"/>
        </w:rPr>
        <w:t>Com efeito, co</w:t>
      </w:r>
      <w:r w:rsidR="0004621E">
        <w:rPr>
          <w:rFonts w:ascii="Times New Roman" w:hAnsi="Times New Roman" w:cs="Times New Roman"/>
        </w:rPr>
        <w:t>m</w:t>
      </w:r>
      <w:r w:rsidR="0004621E" w:rsidRPr="00484F0B">
        <w:rPr>
          <w:rFonts w:ascii="Times New Roman" w:hAnsi="Times New Roman" w:cs="Times New Roman"/>
        </w:rPr>
        <w:t>o é sabido, de acordo com o disposto no art.º 682.º, n.º 2, do CPC, no recurso de revista, o STJ não pode alterar a decisão quanto à matéria de facto proferida pelo Tribunal recorrido, salvo no âmbito previsto no n.º 3 do artigo 674.º do mesmo diploma, isto é, quando haja ofensa de uma disposição expressa de lei que exija certa espécie de prova para a existência do facto ou haja violação de norma legal que fixe a força probatória de determinado meio de prova.</w:t>
      </w:r>
      <w:r w:rsidR="00B74937">
        <w:rPr>
          <w:rFonts w:ascii="Times New Roman" w:hAnsi="Times New Roman" w:cs="Times New Roman"/>
        </w:rPr>
        <w:t xml:space="preserve"> </w:t>
      </w:r>
      <w:r w:rsidR="0004621E" w:rsidRPr="000D4034">
        <w:rPr>
          <w:rFonts w:ascii="Times New Roman" w:hAnsi="Times New Roman" w:cs="Times New Roman"/>
        </w:rPr>
        <w:t>Ao STJ, como tribunal de revista, compete aplicar o regime jurídico que considere adequado aos factos fixados pelas instâncias (n.º 1 do art.º 674.º do CPC), sendo a estas e, designadamente à Relação, que cabe apurar a factualidade relevante para a decisão do litígio, não podendo o STJ, em regra, alterar a matéria de facto por elas fixada.</w:t>
      </w:r>
    </w:p>
    <w:p w14:paraId="3561A464" w14:textId="29A83372" w:rsidR="004C1BD3" w:rsidRDefault="0004621E" w:rsidP="000E4CDB">
      <w:pPr>
        <w:spacing w:line="360" w:lineRule="auto"/>
        <w:ind w:firstLine="708"/>
        <w:jc w:val="both"/>
        <w:rPr>
          <w:rFonts w:ascii="Times New Roman" w:hAnsi="Times New Roman" w:cs="Times New Roman"/>
        </w:rPr>
      </w:pPr>
      <w:r w:rsidRPr="000D4034">
        <w:rPr>
          <w:rFonts w:ascii="Times New Roman" w:hAnsi="Times New Roman" w:cs="Times New Roman"/>
        </w:rPr>
        <w:t>A</w:t>
      </w:r>
      <w:r>
        <w:rPr>
          <w:rFonts w:ascii="Times New Roman" w:hAnsi="Times New Roman" w:cs="Times New Roman"/>
        </w:rPr>
        <w:t>ssim,</w:t>
      </w:r>
      <w:r w:rsidR="00B74937">
        <w:rPr>
          <w:rFonts w:ascii="Times New Roman" w:hAnsi="Times New Roman" w:cs="Times New Roman"/>
        </w:rPr>
        <w:t xml:space="preserve"> insiste-se</w:t>
      </w:r>
      <w:r w:rsidR="003C5159">
        <w:rPr>
          <w:rFonts w:ascii="Times New Roman" w:hAnsi="Times New Roman" w:cs="Times New Roman"/>
        </w:rPr>
        <w:t xml:space="preserve">, tal </w:t>
      </w:r>
      <w:r w:rsidR="00E45F50">
        <w:rPr>
          <w:rFonts w:ascii="Times New Roman" w:hAnsi="Times New Roman" w:cs="Times New Roman"/>
        </w:rPr>
        <w:t xml:space="preserve">como é jurisprudência sedimentada neste </w:t>
      </w:r>
      <w:r w:rsidR="00D82F37">
        <w:rPr>
          <w:rFonts w:ascii="Times New Roman" w:hAnsi="Times New Roman" w:cs="Times New Roman"/>
        </w:rPr>
        <w:t>Tribunal</w:t>
      </w:r>
      <w:r w:rsidR="00E45F50">
        <w:rPr>
          <w:rFonts w:ascii="Times New Roman" w:hAnsi="Times New Roman" w:cs="Times New Roman"/>
        </w:rPr>
        <w:t xml:space="preserve">, </w:t>
      </w:r>
      <w:r>
        <w:rPr>
          <w:rFonts w:ascii="Times New Roman" w:hAnsi="Times New Roman" w:cs="Times New Roman"/>
        </w:rPr>
        <w:t>a</w:t>
      </w:r>
      <w:r w:rsidRPr="000D4034">
        <w:rPr>
          <w:rFonts w:ascii="Times New Roman" w:hAnsi="Times New Roman" w:cs="Times New Roman"/>
        </w:rPr>
        <w:t xml:space="preserve"> intervenção do STJ na decisão da matéria de facto está</w:t>
      </w:r>
      <w:r>
        <w:rPr>
          <w:rFonts w:ascii="Times New Roman" w:hAnsi="Times New Roman" w:cs="Times New Roman"/>
        </w:rPr>
        <w:t xml:space="preserve"> </w:t>
      </w:r>
      <w:r w:rsidRPr="000D4034">
        <w:rPr>
          <w:rFonts w:ascii="Times New Roman" w:hAnsi="Times New Roman" w:cs="Times New Roman"/>
        </w:rPr>
        <w:t xml:space="preserve">limitada aos casos previstos nos </w:t>
      </w:r>
      <w:proofErr w:type="spellStart"/>
      <w:r w:rsidRPr="000D4034">
        <w:rPr>
          <w:rFonts w:ascii="Times New Roman" w:hAnsi="Times New Roman" w:cs="Times New Roman"/>
        </w:rPr>
        <w:t>art.ºs</w:t>
      </w:r>
      <w:proofErr w:type="spellEnd"/>
      <w:r w:rsidRPr="000D4034">
        <w:rPr>
          <w:rFonts w:ascii="Times New Roman" w:hAnsi="Times New Roman" w:cs="Times New Roman"/>
        </w:rPr>
        <w:t xml:space="preserve"> 674.º, n.º 3, e 682.º, n.º 3, ambos do CPC, pelo que é definitivo o juízo formulado pelo tribunal da Relação, no âmbito do disposto no art.º 662.º, n.º 1, do mesmo Código, sobre a prova sujeita a livre apreciação, como são os depoimentos de testemunhas, os documentos sem força probatória plena ou o uso de presunções judiciais</w:t>
      </w:r>
      <w:r w:rsidRPr="000D4034">
        <w:rPr>
          <w:rStyle w:val="Refdenotaderodap"/>
          <w:rFonts w:ascii="Times New Roman" w:hAnsi="Times New Roman" w:cs="Times New Roman"/>
        </w:rPr>
        <w:footnoteReference w:id="3"/>
      </w:r>
      <w:r w:rsidRPr="000D4034">
        <w:rPr>
          <w:rFonts w:ascii="Times New Roman" w:hAnsi="Times New Roman" w:cs="Times New Roman"/>
        </w:rPr>
        <w:t xml:space="preserve">. </w:t>
      </w:r>
    </w:p>
    <w:p w14:paraId="0842F707" w14:textId="29E17416" w:rsidR="003D28E6" w:rsidRPr="00383D4E" w:rsidRDefault="004C1BD3" w:rsidP="00383D4E">
      <w:pPr>
        <w:spacing w:line="360" w:lineRule="auto"/>
        <w:ind w:firstLine="708"/>
        <w:jc w:val="both"/>
        <w:rPr>
          <w:rStyle w:val="normaltextrun"/>
          <w:rFonts w:ascii="Times New Roman" w:hAnsi="Times New Roman" w:cs="Times New Roman"/>
          <w:vertAlign w:val="superscript"/>
        </w:rPr>
      </w:pPr>
      <w:r>
        <w:rPr>
          <w:rFonts w:ascii="Times New Roman" w:hAnsi="Times New Roman" w:cs="Times New Roman"/>
        </w:rPr>
        <w:t>Para além dos acórdãos acabados de referir</w:t>
      </w:r>
      <w:r w:rsidR="00222176">
        <w:rPr>
          <w:rFonts w:ascii="Times New Roman" w:hAnsi="Times New Roman" w:cs="Times New Roman"/>
        </w:rPr>
        <w:t xml:space="preserve"> na última nota de rodapé</w:t>
      </w:r>
      <w:r>
        <w:rPr>
          <w:rFonts w:ascii="Times New Roman" w:hAnsi="Times New Roman" w:cs="Times New Roman"/>
        </w:rPr>
        <w:t>, podem ainda ver-se</w:t>
      </w:r>
      <w:r w:rsidR="00DE25F6">
        <w:rPr>
          <w:rFonts w:ascii="Times New Roman" w:hAnsi="Times New Roman" w:cs="Times New Roman"/>
        </w:rPr>
        <w:t xml:space="preserve"> outros do mesmo Tribunal como</w:t>
      </w:r>
      <w:r w:rsidR="00243AFD">
        <w:rPr>
          <w:rFonts w:ascii="Times New Roman" w:hAnsi="Times New Roman" w:cs="Times New Roman"/>
        </w:rPr>
        <w:t xml:space="preserve"> o </w:t>
      </w:r>
      <w:r w:rsidR="003D28E6" w:rsidRPr="003D28E6">
        <w:rPr>
          <w:rStyle w:val="normaltextrun"/>
          <w:rFonts w:ascii="Times New Roman" w:hAnsi="Times New Roman" w:cs="Times New Roman"/>
          <w:color w:val="000000"/>
          <w:shd w:val="clear" w:color="auto" w:fill="FFFFFF"/>
        </w:rPr>
        <w:t>de 23-02-2021, Revista n.º 1206/06.4TVPRT.P2.S1</w:t>
      </w:r>
      <w:r w:rsidR="003D28E6" w:rsidRPr="003D28E6">
        <w:rPr>
          <w:rStyle w:val="Refdenotaderodap"/>
          <w:rFonts w:ascii="Times New Roman" w:hAnsi="Times New Roman" w:cs="Times New Roman"/>
          <w:color w:val="000000"/>
          <w:shd w:val="clear" w:color="auto" w:fill="FFFFFF"/>
        </w:rPr>
        <w:footnoteReference w:id="4"/>
      </w:r>
      <w:r w:rsidR="003D28E6" w:rsidRPr="003D28E6">
        <w:rPr>
          <w:rStyle w:val="normaltextrun"/>
          <w:rFonts w:ascii="Times New Roman" w:hAnsi="Times New Roman" w:cs="Times New Roman"/>
          <w:color w:val="000000"/>
          <w:shd w:val="clear" w:color="auto" w:fill="FFFFFF"/>
        </w:rPr>
        <w:t xml:space="preserve">, de </w:t>
      </w:r>
      <w:r w:rsidR="003D28E6" w:rsidRPr="003D28E6">
        <w:rPr>
          <w:rStyle w:val="normaltextrun"/>
          <w:rFonts w:ascii="Times New Roman" w:hAnsi="Times New Roman" w:cs="Times New Roman"/>
          <w:color w:val="000000"/>
          <w:shd w:val="clear" w:color="auto" w:fill="FFFFFF"/>
        </w:rPr>
        <w:lastRenderedPageBreak/>
        <w:t>02-06-2021, Revista n.º 1281/12.2TBMCN.P2.S1</w:t>
      </w:r>
      <w:r w:rsidR="003D28E6" w:rsidRPr="003D28E6">
        <w:rPr>
          <w:rStyle w:val="Refdenotaderodap"/>
          <w:rFonts w:ascii="Times New Roman" w:hAnsi="Times New Roman" w:cs="Times New Roman"/>
          <w:color w:val="000000"/>
          <w:shd w:val="clear" w:color="auto" w:fill="FFFFFF"/>
        </w:rPr>
        <w:footnoteReference w:id="5"/>
      </w:r>
      <w:r w:rsidR="003D28E6" w:rsidRPr="003D28E6">
        <w:rPr>
          <w:rStyle w:val="normaltextrun"/>
          <w:rFonts w:ascii="Times New Roman" w:hAnsi="Times New Roman" w:cs="Times New Roman"/>
          <w:color w:val="000000"/>
          <w:shd w:val="clear" w:color="auto" w:fill="FFFFFF"/>
        </w:rPr>
        <w:t>, de 13-10-2020, Revista n.º 12521/14.3T8LSB.L1.S1</w:t>
      </w:r>
      <w:r w:rsidR="003D28E6" w:rsidRPr="003D28E6">
        <w:rPr>
          <w:rStyle w:val="Refdenotaderodap"/>
          <w:rFonts w:ascii="Times New Roman" w:hAnsi="Times New Roman" w:cs="Times New Roman"/>
          <w:color w:val="000000"/>
          <w:shd w:val="clear" w:color="auto" w:fill="FFFFFF"/>
        </w:rPr>
        <w:footnoteReference w:id="6"/>
      </w:r>
      <w:r w:rsidR="005450A1">
        <w:rPr>
          <w:rStyle w:val="normaltextrun"/>
          <w:rFonts w:ascii="Times New Roman" w:hAnsi="Times New Roman" w:cs="Times New Roman"/>
          <w:color w:val="000000"/>
          <w:shd w:val="clear" w:color="auto" w:fill="FFFFFF"/>
        </w:rPr>
        <w:t xml:space="preserve"> e</w:t>
      </w:r>
      <w:r w:rsidR="003D28E6" w:rsidRPr="003D28E6">
        <w:rPr>
          <w:rStyle w:val="normaltextrun"/>
          <w:rFonts w:ascii="Times New Roman" w:hAnsi="Times New Roman" w:cs="Times New Roman"/>
          <w:color w:val="000000"/>
          <w:shd w:val="clear" w:color="auto" w:fill="FFFFFF"/>
        </w:rPr>
        <w:t xml:space="preserve"> de 29-10-2020, Revista n.º 3214/18.3T8PNF.P1.S1</w:t>
      </w:r>
      <w:r w:rsidR="003D28E6" w:rsidRPr="003D28E6">
        <w:rPr>
          <w:rStyle w:val="Refdenotaderodap"/>
          <w:rFonts w:ascii="Times New Roman" w:hAnsi="Times New Roman" w:cs="Times New Roman"/>
          <w:color w:val="000000"/>
          <w:shd w:val="clear" w:color="auto" w:fill="FFFFFF"/>
        </w:rPr>
        <w:footnoteReference w:id="7"/>
      </w:r>
      <w:r w:rsidR="003D28E6" w:rsidRPr="003D28E6">
        <w:rPr>
          <w:rStyle w:val="normaltextrun"/>
          <w:rFonts w:ascii="Times New Roman" w:hAnsi="Times New Roman" w:cs="Times New Roman"/>
          <w:color w:val="000000"/>
          <w:shd w:val="clear" w:color="auto" w:fill="FFFFFF"/>
        </w:rPr>
        <w:t>.</w:t>
      </w:r>
    </w:p>
    <w:p w14:paraId="0C0B81FE" w14:textId="63ACF5D8" w:rsidR="003D28E6" w:rsidRPr="003D28E6" w:rsidRDefault="003D28E6" w:rsidP="003D28E6">
      <w:pPr>
        <w:spacing w:line="360" w:lineRule="auto"/>
        <w:ind w:firstLine="708"/>
        <w:jc w:val="both"/>
        <w:rPr>
          <w:rStyle w:val="normaltextrun"/>
          <w:rFonts w:ascii="Times New Roman" w:hAnsi="Times New Roman" w:cs="Times New Roman"/>
          <w:color w:val="000000"/>
          <w:shd w:val="clear" w:color="auto" w:fill="FFFFFF"/>
        </w:rPr>
      </w:pPr>
      <w:r w:rsidRPr="003D28E6">
        <w:rPr>
          <w:rStyle w:val="normaltextrun"/>
          <w:rFonts w:ascii="Times New Roman" w:hAnsi="Times New Roman" w:cs="Times New Roman"/>
          <w:color w:val="000000"/>
          <w:shd w:val="clear" w:color="auto" w:fill="FFFFFF"/>
        </w:rPr>
        <w:t xml:space="preserve">A reapreciação pelo STJ das presunções judiciais </w:t>
      </w:r>
      <w:proofErr w:type="spellStart"/>
      <w:r w:rsidRPr="003D28E6">
        <w:rPr>
          <w:rStyle w:val="normaltextrun"/>
          <w:rFonts w:ascii="Times New Roman" w:hAnsi="Times New Roman" w:cs="Times New Roman"/>
          <w:color w:val="000000"/>
          <w:shd w:val="clear" w:color="auto" w:fill="FFFFFF"/>
        </w:rPr>
        <w:t>adopta</w:t>
      </w:r>
      <w:proofErr w:type="spellEnd"/>
      <w:r w:rsidRPr="003D28E6">
        <w:rPr>
          <w:rStyle w:val="normaltextrun"/>
          <w:rFonts w:ascii="Times New Roman" w:hAnsi="Times New Roman" w:cs="Times New Roman"/>
          <w:color w:val="000000"/>
          <w:shd w:val="clear" w:color="auto" w:fill="FFFFFF"/>
        </w:rPr>
        <w:t xml:space="preserve"> a</w:t>
      </w:r>
      <w:r w:rsidR="003647BC">
        <w:rPr>
          <w:rStyle w:val="normaltextrun"/>
          <w:rFonts w:ascii="Times New Roman" w:hAnsi="Times New Roman" w:cs="Times New Roman"/>
          <w:color w:val="000000"/>
          <w:shd w:val="clear" w:color="auto" w:fill="FFFFFF"/>
        </w:rPr>
        <w:t>s</w:t>
      </w:r>
      <w:r w:rsidRPr="003D28E6">
        <w:rPr>
          <w:rStyle w:val="normaltextrun"/>
          <w:rFonts w:ascii="Times New Roman" w:hAnsi="Times New Roman" w:cs="Times New Roman"/>
          <w:color w:val="000000"/>
          <w:shd w:val="clear" w:color="auto" w:fill="FFFFFF"/>
        </w:rPr>
        <w:t xml:space="preserve"> vestes de apreciação de matéria de direito tão só quando se trata de apreciar da legalidade desse uso, o que não foi invocado pela recorrente</w:t>
      </w:r>
      <w:r w:rsidR="009149C6">
        <w:rPr>
          <w:rStyle w:val="normaltextrun"/>
          <w:rFonts w:ascii="Times New Roman" w:hAnsi="Times New Roman" w:cs="Times New Roman"/>
          <w:color w:val="000000"/>
          <w:shd w:val="clear" w:color="auto" w:fill="FFFFFF"/>
        </w:rPr>
        <w:t xml:space="preserve">, nem </w:t>
      </w:r>
      <w:r w:rsidR="0043751C">
        <w:rPr>
          <w:rStyle w:val="normaltextrun"/>
          <w:rFonts w:ascii="Times New Roman" w:hAnsi="Times New Roman" w:cs="Times New Roman"/>
          <w:color w:val="000000"/>
          <w:shd w:val="clear" w:color="auto" w:fill="FFFFFF"/>
        </w:rPr>
        <w:t>é o caso</w:t>
      </w:r>
      <w:r w:rsidRPr="003D28E6">
        <w:rPr>
          <w:rStyle w:val="normaltextrun"/>
          <w:rFonts w:ascii="Times New Roman" w:hAnsi="Times New Roman" w:cs="Times New Roman"/>
          <w:color w:val="000000"/>
          <w:shd w:val="clear" w:color="auto" w:fill="FFFFFF"/>
        </w:rPr>
        <w:t xml:space="preserve">. </w:t>
      </w:r>
      <w:r w:rsidR="009149C6">
        <w:rPr>
          <w:rStyle w:val="normaltextrun"/>
          <w:rFonts w:ascii="Times New Roman" w:hAnsi="Times New Roman" w:cs="Times New Roman"/>
          <w:color w:val="000000"/>
          <w:shd w:val="clear" w:color="auto" w:fill="FFFFFF"/>
        </w:rPr>
        <w:t>N</w:t>
      </w:r>
      <w:r w:rsidRPr="003D28E6">
        <w:rPr>
          <w:rStyle w:val="normaltextrun"/>
          <w:rFonts w:ascii="Times New Roman" w:hAnsi="Times New Roman" w:cs="Times New Roman"/>
          <w:color w:val="000000"/>
          <w:shd w:val="clear" w:color="auto" w:fill="FFFFFF"/>
        </w:rPr>
        <w:t>a verdade, o acórdão recorrido tratou de fazer</w:t>
      </w:r>
      <w:r w:rsidR="00024912">
        <w:rPr>
          <w:rStyle w:val="normaltextrun"/>
          <w:rFonts w:ascii="Times New Roman" w:hAnsi="Times New Roman" w:cs="Times New Roman"/>
          <w:color w:val="000000"/>
          <w:shd w:val="clear" w:color="auto" w:fill="FFFFFF"/>
        </w:rPr>
        <w:t>,</w:t>
      </w:r>
      <w:r w:rsidRPr="003D28E6">
        <w:rPr>
          <w:rStyle w:val="normaltextrun"/>
          <w:rFonts w:ascii="Times New Roman" w:hAnsi="Times New Roman" w:cs="Times New Roman"/>
          <w:color w:val="000000"/>
          <w:shd w:val="clear" w:color="auto" w:fill="FFFFFF"/>
        </w:rPr>
        <w:t xml:space="preserve"> precisamente</w:t>
      </w:r>
      <w:r w:rsidR="00024912">
        <w:rPr>
          <w:rStyle w:val="normaltextrun"/>
          <w:rFonts w:ascii="Times New Roman" w:hAnsi="Times New Roman" w:cs="Times New Roman"/>
          <w:color w:val="000000"/>
          <w:shd w:val="clear" w:color="auto" w:fill="FFFFFF"/>
        </w:rPr>
        <w:t>,</w:t>
      </w:r>
      <w:r w:rsidRPr="003D28E6">
        <w:rPr>
          <w:rStyle w:val="normaltextrun"/>
          <w:rFonts w:ascii="Times New Roman" w:hAnsi="Times New Roman" w:cs="Times New Roman"/>
          <w:color w:val="000000"/>
          <w:shd w:val="clear" w:color="auto" w:fill="FFFFFF"/>
        </w:rPr>
        <w:t xml:space="preserve"> o inverso</w:t>
      </w:r>
      <w:r w:rsidR="005F2847">
        <w:rPr>
          <w:rStyle w:val="normaltextrun"/>
          <w:rFonts w:ascii="Times New Roman" w:hAnsi="Times New Roman" w:cs="Times New Roman"/>
          <w:color w:val="000000"/>
          <w:shd w:val="clear" w:color="auto" w:fill="FFFFFF"/>
        </w:rPr>
        <w:t>:</w:t>
      </w:r>
      <w:r w:rsidRPr="003D28E6">
        <w:rPr>
          <w:rStyle w:val="normaltextrun"/>
          <w:rFonts w:ascii="Times New Roman" w:hAnsi="Times New Roman" w:cs="Times New Roman"/>
          <w:color w:val="000000"/>
          <w:shd w:val="clear" w:color="auto" w:fill="FFFFFF"/>
        </w:rPr>
        <w:t xml:space="preserve"> desfez a presunção que o tribunal de 1.ª instância </w:t>
      </w:r>
      <w:r w:rsidR="00680D7C">
        <w:rPr>
          <w:rStyle w:val="normaltextrun"/>
          <w:rFonts w:ascii="Times New Roman" w:hAnsi="Times New Roman" w:cs="Times New Roman"/>
          <w:color w:val="000000"/>
          <w:shd w:val="clear" w:color="auto" w:fill="FFFFFF"/>
        </w:rPr>
        <w:t xml:space="preserve">usou </w:t>
      </w:r>
      <w:r w:rsidRPr="003D28E6">
        <w:rPr>
          <w:rStyle w:val="normaltextrun"/>
          <w:rFonts w:ascii="Times New Roman" w:hAnsi="Times New Roman" w:cs="Times New Roman"/>
          <w:color w:val="000000"/>
          <w:shd w:val="clear" w:color="auto" w:fill="FFFFFF"/>
        </w:rPr>
        <w:t>quanto à prova do facto 49, por entender não ser possível extrair essa conclusão dos demais factos provados, nem mesmo da prova testemunhal e documental que indicou.</w:t>
      </w:r>
    </w:p>
    <w:p w14:paraId="30869476" w14:textId="1CF492CF" w:rsidR="003D28E6" w:rsidRPr="003D28E6" w:rsidRDefault="003D28E6" w:rsidP="003D28E6">
      <w:pPr>
        <w:spacing w:line="360" w:lineRule="auto"/>
        <w:ind w:firstLine="708"/>
        <w:jc w:val="both"/>
        <w:rPr>
          <w:rStyle w:val="normaltextrun"/>
          <w:rFonts w:ascii="Times New Roman" w:hAnsi="Times New Roman" w:cs="Times New Roman"/>
          <w:color w:val="000000"/>
          <w:shd w:val="clear" w:color="auto" w:fill="FFFFFF"/>
        </w:rPr>
      </w:pPr>
      <w:r w:rsidRPr="003D28E6">
        <w:rPr>
          <w:rStyle w:val="normaltextrun"/>
          <w:rFonts w:ascii="Times New Roman" w:hAnsi="Times New Roman" w:cs="Times New Roman"/>
          <w:color w:val="000000"/>
          <w:shd w:val="clear" w:color="auto" w:fill="FFFFFF"/>
        </w:rPr>
        <w:t>Quanto a esta parte, a intervenção do STJ, conforme decorre do disposto no art.</w:t>
      </w:r>
      <w:r w:rsidR="0097155F">
        <w:rPr>
          <w:rStyle w:val="normaltextrun"/>
          <w:rFonts w:ascii="Times New Roman" w:hAnsi="Times New Roman" w:cs="Times New Roman"/>
          <w:color w:val="000000"/>
          <w:shd w:val="clear" w:color="auto" w:fill="FFFFFF"/>
        </w:rPr>
        <w:t>º</w:t>
      </w:r>
      <w:r w:rsidRPr="003D28E6">
        <w:rPr>
          <w:rStyle w:val="normaltextrun"/>
          <w:rFonts w:ascii="Times New Roman" w:hAnsi="Times New Roman" w:cs="Times New Roman"/>
          <w:color w:val="000000"/>
          <w:shd w:val="clear" w:color="auto" w:fill="FFFFFF"/>
        </w:rPr>
        <w:t xml:space="preserve"> 674.º, n.º 3 do CPC, está limitada apenas </w:t>
      </w:r>
      <w:r w:rsidR="00680665">
        <w:rPr>
          <w:rStyle w:val="normaltextrun"/>
          <w:rFonts w:ascii="Times New Roman" w:hAnsi="Times New Roman" w:cs="Times New Roman"/>
          <w:color w:val="000000"/>
          <w:shd w:val="clear" w:color="auto" w:fill="FFFFFF"/>
        </w:rPr>
        <w:t>a</w:t>
      </w:r>
      <w:r w:rsidRPr="003D28E6">
        <w:rPr>
          <w:rStyle w:val="normaltextrun"/>
          <w:rFonts w:ascii="Times New Roman" w:hAnsi="Times New Roman" w:cs="Times New Roman"/>
          <w:color w:val="000000"/>
          <w:shd w:val="clear" w:color="auto" w:fill="FFFFFF"/>
        </w:rPr>
        <w:t>o caso de violação do direito probatório material</w:t>
      </w:r>
      <w:r w:rsidRPr="003D28E6">
        <w:rPr>
          <w:rStyle w:val="Refdenotaderodap"/>
          <w:rFonts w:ascii="Times New Roman" w:hAnsi="Times New Roman" w:cs="Times New Roman"/>
          <w:color w:val="000000"/>
          <w:shd w:val="clear" w:color="auto" w:fill="FFFFFF"/>
        </w:rPr>
        <w:footnoteReference w:id="8"/>
      </w:r>
      <w:r w:rsidRPr="003D28E6">
        <w:rPr>
          <w:rStyle w:val="normaltextrun"/>
          <w:rFonts w:ascii="Times New Roman" w:hAnsi="Times New Roman" w:cs="Times New Roman"/>
          <w:color w:val="000000"/>
          <w:shd w:val="clear" w:color="auto" w:fill="FFFFFF"/>
        </w:rPr>
        <w:t>.</w:t>
      </w:r>
    </w:p>
    <w:p w14:paraId="35FA4CA2" w14:textId="77777777" w:rsidR="003D28E6" w:rsidRPr="003D28E6" w:rsidRDefault="003D28E6" w:rsidP="003D28E6">
      <w:pPr>
        <w:spacing w:line="360" w:lineRule="auto"/>
        <w:ind w:firstLine="708"/>
        <w:jc w:val="both"/>
        <w:rPr>
          <w:rStyle w:val="normaltextrun"/>
          <w:rFonts w:ascii="Times New Roman" w:hAnsi="Times New Roman" w:cs="Times New Roman"/>
          <w:color w:val="000000"/>
          <w:shd w:val="clear" w:color="auto" w:fill="FFFFFF"/>
        </w:rPr>
      </w:pPr>
      <w:r w:rsidRPr="003D28E6">
        <w:rPr>
          <w:rStyle w:val="normaltextrun"/>
          <w:rFonts w:ascii="Times New Roman" w:hAnsi="Times New Roman" w:cs="Times New Roman"/>
          <w:color w:val="000000"/>
          <w:shd w:val="clear" w:color="auto" w:fill="FFFFFF"/>
        </w:rPr>
        <w:t>Contudo, inexiste nos autos qualquer violação de direito probatório material, pelo que mostra-se arredado do núcleo de conhecimento deste Supremo Tribunal a reapreciação da matéria de facto com base na apreciação desta prova.</w:t>
      </w:r>
    </w:p>
    <w:p w14:paraId="5E5AAD8E" w14:textId="07D56CEA" w:rsidR="003D28E6" w:rsidRPr="003D28E6" w:rsidRDefault="003D28E6" w:rsidP="003D28E6">
      <w:pPr>
        <w:spacing w:line="360" w:lineRule="auto"/>
        <w:ind w:firstLine="708"/>
        <w:jc w:val="both"/>
        <w:rPr>
          <w:rStyle w:val="normaltextrun"/>
          <w:rFonts w:ascii="Times New Roman" w:hAnsi="Times New Roman" w:cs="Times New Roman"/>
          <w:color w:val="000000"/>
          <w:shd w:val="clear" w:color="auto" w:fill="FFFFFF"/>
        </w:rPr>
      </w:pPr>
      <w:r w:rsidRPr="003D28E6">
        <w:rPr>
          <w:rStyle w:val="normaltextrun"/>
          <w:rFonts w:ascii="Times New Roman" w:hAnsi="Times New Roman" w:cs="Times New Roman"/>
          <w:color w:val="000000"/>
          <w:shd w:val="clear" w:color="auto" w:fill="FFFFFF"/>
        </w:rPr>
        <w:t>Na parte impugnada que se mostra sindicável nesta revista, é entendimento unânime neste STJ, bem como na doutrina, que</w:t>
      </w:r>
      <w:r w:rsidR="00D7771B">
        <w:rPr>
          <w:rStyle w:val="normaltextrun"/>
          <w:rFonts w:ascii="Times New Roman" w:hAnsi="Times New Roman" w:cs="Times New Roman"/>
          <w:color w:val="000000"/>
          <w:shd w:val="clear" w:color="auto" w:fill="FFFFFF"/>
        </w:rPr>
        <w:t xml:space="preserve"> o</w:t>
      </w:r>
      <w:r w:rsidRPr="003D28E6">
        <w:rPr>
          <w:rStyle w:val="normaltextrun"/>
          <w:rFonts w:ascii="Times New Roman" w:hAnsi="Times New Roman" w:cs="Times New Roman"/>
          <w:color w:val="000000"/>
          <w:shd w:val="clear" w:color="auto" w:fill="FFFFFF"/>
        </w:rPr>
        <w:t xml:space="preserve"> ónus da prova de coisa defeituosa incumbe ao comprador, conforme explanado</w:t>
      </w:r>
      <w:r w:rsidR="00707597">
        <w:rPr>
          <w:rStyle w:val="normaltextrun"/>
          <w:rFonts w:ascii="Times New Roman" w:hAnsi="Times New Roman" w:cs="Times New Roman"/>
          <w:color w:val="000000"/>
          <w:shd w:val="clear" w:color="auto" w:fill="FFFFFF"/>
        </w:rPr>
        <w:t>, entre outros,</w:t>
      </w:r>
      <w:r w:rsidRPr="003D28E6">
        <w:rPr>
          <w:rStyle w:val="normaltextrun"/>
          <w:rFonts w:ascii="Times New Roman" w:hAnsi="Times New Roman" w:cs="Times New Roman"/>
          <w:color w:val="000000"/>
          <w:shd w:val="clear" w:color="auto" w:fill="FFFFFF"/>
        </w:rPr>
        <w:t xml:space="preserve"> nos seguintes Ac</w:t>
      </w:r>
      <w:r w:rsidR="00707597">
        <w:rPr>
          <w:rStyle w:val="normaltextrun"/>
          <w:rFonts w:ascii="Times New Roman" w:hAnsi="Times New Roman" w:cs="Times New Roman"/>
          <w:color w:val="000000"/>
          <w:shd w:val="clear" w:color="auto" w:fill="FFFFFF"/>
        </w:rPr>
        <w:t>órdãos</w:t>
      </w:r>
      <w:r w:rsidRPr="003D28E6">
        <w:rPr>
          <w:rStyle w:val="normaltextrun"/>
          <w:rFonts w:ascii="Times New Roman" w:hAnsi="Times New Roman" w:cs="Times New Roman"/>
          <w:color w:val="000000"/>
          <w:shd w:val="clear" w:color="auto" w:fill="FFFFFF"/>
        </w:rPr>
        <w:t xml:space="preserve"> do STJ de 22-06-2017, Revista n.º 124/06.0TBAGN.C1.S1</w:t>
      </w:r>
      <w:r w:rsidRPr="003D28E6">
        <w:rPr>
          <w:rStyle w:val="Refdenotaderodap"/>
          <w:rFonts w:ascii="Times New Roman" w:hAnsi="Times New Roman" w:cs="Times New Roman"/>
          <w:color w:val="000000"/>
          <w:shd w:val="clear" w:color="auto" w:fill="FFFFFF"/>
        </w:rPr>
        <w:footnoteReference w:id="9"/>
      </w:r>
      <w:r w:rsidRPr="003D28E6">
        <w:rPr>
          <w:rStyle w:val="normaltextrun"/>
          <w:rFonts w:ascii="Times New Roman" w:hAnsi="Times New Roman" w:cs="Times New Roman"/>
          <w:color w:val="000000"/>
          <w:shd w:val="clear" w:color="auto" w:fill="FFFFFF"/>
        </w:rPr>
        <w:t xml:space="preserve"> e de 25-09-2019, Revista n.º 495/14.5TJVNF.G1.S1</w:t>
      </w:r>
      <w:r w:rsidRPr="003D28E6">
        <w:rPr>
          <w:rStyle w:val="Refdenotaderodap"/>
          <w:rFonts w:ascii="Times New Roman" w:hAnsi="Times New Roman" w:cs="Times New Roman"/>
          <w:color w:val="000000"/>
          <w:shd w:val="clear" w:color="auto" w:fill="FFFFFF"/>
        </w:rPr>
        <w:footnoteReference w:id="10"/>
      </w:r>
      <w:r w:rsidRPr="003D28E6">
        <w:rPr>
          <w:rStyle w:val="normaltextrun"/>
          <w:rFonts w:ascii="Times New Roman" w:hAnsi="Times New Roman" w:cs="Times New Roman"/>
          <w:color w:val="000000"/>
          <w:shd w:val="clear" w:color="auto" w:fill="FFFFFF"/>
        </w:rPr>
        <w:t xml:space="preserve">. </w:t>
      </w:r>
    </w:p>
    <w:p w14:paraId="57C0FE18" w14:textId="1E6F8783" w:rsidR="003D28E6" w:rsidRPr="003D28E6" w:rsidRDefault="003D28E6" w:rsidP="003D28E6">
      <w:pPr>
        <w:spacing w:line="360" w:lineRule="auto"/>
        <w:ind w:firstLine="708"/>
        <w:jc w:val="both"/>
        <w:rPr>
          <w:rStyle w:val="normaltextrun"/>
          <w:rFonts w:ascii="Times New Roman" w:hAnsi="Times New Roman" w:cs="Times New Roman"/>
          <w:color w:val="000000"/>
          <w:shd w:val="clear" w:color="auto" w:fill="FFFFFF"/>
        </w:rPr>
      </w:pPr>
      <w:r w:rsidRPr="003D28E6">
        <w:rPr>
          <w:rStyle w:val="normaltextrun"/>
          <w:rFonts w:ascii="Times New Roman" w:hAnsi="Times New Roman" w:cs="Times New Roman"/>
          <w:color w:val="000000"/>
          <w:shd w:val="clear" w:color="auto" w:fill="FFFFFF"/>
        </w:rPr>
        <w:t>Co</w:t>
      </w:r>
      <w:r w:rsidR="00E72D0D">
        <w:rPr>
          <w:rStyle w:val="normaltextrun"/>
          <w:rFonts w:ascii="Times New Roman" w:hAnsi="Times New Roman" w:cs="Times New Roman"/>
          <w:color w:val="000000"/>
          <w:shd w:val="clear" w:color="auto" w:fill="FFFFFF"/>
        </w:rPr>
        <w:t>mo</w:t>
      </w:r>
      <w:r w:rsidRPr="003D28E6">
        <w:rPr>
          <w:rStyle w:val="normaltextrun"/>
          <w:rFonts w:ascii="Times New Roman" w:hAnsi="Times New Roman" w:cs="Times New Roman"/>
          <w:color w:val="000000"/>
          <w:shd w:val="clear" w:color="auto" w:fill="FFFFFF"/>
        </w:rPr>
        <w:t xml:space="preserve"> explicado no Ac. do STJ de 18-02-2021, Revista n.º 29108/18.4YIPRT.C1.S1</w:t>
      </w:r>
      <w:r w:rsidRPr="003D28E6">
        <w:rPr>
          <w:rStyle w:val="Refdenotaderodap"/>
          <w:rFonts w:ascii="Times New Roman" w:hAnsi="Times New Roman" w:cs="Times New Roman"/>
          <w:color w:val="000000"/>
          <w:shd w:val="clear" w:color="auto" w:fill="FFFFFF"/>
        </w:rPr>
        <w:footnoteReference w:id="11"/>
      </w:r>
      <w:r w:rsidRPr="003D28E6">
        <w:rPr>
          <w:rStyle w:val="normaltextrun"/>
          <w:rFonts w:ascii="Times New Roman" w:hAnsi="Times New Roman" w:cs="Times New Roman"/>
          <w:color w:val="000000"/>
          <w:shd w:val="clear" w:color="auto" w:fill="FFFFFF"/>
        </w:rPr>
        <w:t>, a propósito de citação do «Conselheiro Ferreira de Almeida, Direito Processual Civil, II, p</w:t>
      </w:r>
      <w:r w:rsidR="007C1615">
        <w:rPr>
          <w:rStyle w:val="normaltextrun"/>
          <w:rFonts w:ascii="Times New Roman" w:hAnsi="Times New Roman" w:cs="Times New Roman"/>
          <w:color w:val="000000"/>
          <w:shd w:val="clear" w:color="auto" w:fill="FFFFFF"/>
        </w:rPr>
        <w:t>á</w:t>
      </w:r>
      <w:r w:rsidRPr="003D28E6">
        <w:rPr>
          <w:rStyle w:val="normaltextrun"/>
          <w:rFonts w:ascii="Times New Roman" w:hAnsi="Times New Roman" w:cs="Times New Roman"/>
          <w:color w:val="000000"/>
          <w:shd w:val="clear" w:color="auto" w:fill="FFFFFF"/>
        </w:rPr>
        <w:t>g. 517:</w:t>
      </w:r>
    </w:p>
    <w:p w14:paraId="21E0D2EF" w14:textId="77777777" w:rsidR="003D28E6" w:rsidRPr="003D28E6" w:rsidRDefault="003D28E6" w:rsidP="003D28E6">
      <w:pPr>
        <w:spacing w:line="360" w:lineRule="auto"/>
        <w:ind w:firstLine="708"/>
        <w:jc w:val="both"/>
        <w:rPr>
          <w:rStyle w:val="normaltextrun"/>
          <w:rFonts w:ascii="Times New Roman" w:hAnsi="Times New Roman" w:cs="Times New Roman"/>
          <w:color w:val="000000"/>
          <w:shd w:val="clear" w:color="auto" w:fill="FFFFFF"/>
        </w:rPr>
      </w:pPr>
      <w:r w:rsidRPr="003D28E6">
        <w:rPr>
          <w:rStyle w:val="normaltextrun"/>
          <w:rFonts w:ascii="Times New Roman" w:hAnsi="Times New Roman" w:cs="Times New Roman"/>
          <w:color w:val="000000"/>
          <w:shd w:val="clear" w:color="auto" w:fill="FFFFFF"/>
        </w:rPr>
        <w:lastRenderedPageBreak/>
        <w:t xml:space="preserve">“O Supremo só pode censurar o assentamento factual operado pelas instâncias quando esteja em causa a violação de regras de direito probatório material, ou seja, das normas que regulam o ónus da prova (estabelecendo as </w:t>
      </w:r>
      <w:proofErr w:type="spellStart"/>
      <w:r w:rsidRPr="003D28E6">
        <w:rPr>
          <w:rStyle w:val="normaltextrun"/>
          <w:rFonts w:ascii="Times New Roman" w:hAnsi="Times New Roman" w:cs="Times New Roman"/>
          <w:color w:val="000000"/>
          <w:shd w:val="clear" w:color="auto" w:fill="FFFFFF"/>
        </w:rPr>
        <w:t>respectivas</w:t>
      </w:r>
      <w:proofErr w:type="spellEnd"/>
      <w:r w:rsidRPr="003D28E6">
        <w:rPr>
          <w:rStyle w:val="normaltextrun"/>
          <w:rFonts w:ascii="Times New Roman" w:hAnsi="Times New Roman" w:cs="Times New Roman"/>
          <w:color w:val="000000"/>
          <w:shd w:val="clear" w:color="auto" w:fill="FFFFFF"/>
        </w:rPr>
        <w:t xml:space="preserve"> regras distributivas), bem como a admissibilidade e a força probatória dos diversos meios de prova. Isto é: apenas poderá imiscuir-se (sindicar) a matéria de facto dada como assente pelas instâncias se vier invocada pelas partes ou se verificar (</w:t>
      </w:r>
      <w:proofErr w:type="spellStart"/>
      <w:r w:rsidRPr="003D28E6">
        <w:rPr>
          <w:rStyle w:val="normaltextrun"/>
          <w:rFonts w:ascii="Times New Roman" w:hAnsi="Times New Roman" w:cs="Times New Roman"/>
          <w:color w:val="000000"/>
          <w:shd w:val="clear" w:color="auto" w:fill="FFFFFF"/>
        </w:rPr>
        <w:t>ex-officio</w:t>
      </w:r>
      <w:proofErr w:type="spellEnd"/>
      <w:r w:rsidRPr="003D28E6">
        <w:rPr>
          <w:rStyle w:val="normaltextrun"/>
          <w:rFonts w:ascii="Times New Roman" w:hAnsi="Times New Roman" w:cs="Times New Roman"/>
          <w:color w:val="000000"/>
          <w:shd w:val="clear" w:color="auto" w:fill="FFFFFF"/>
        </w:rPr>
        <w:t xml:space="preserve">) a existência ou a necessidade de recurso a meios com força probatória plena. Não pode assim, em princípio, e por ex., o Supremo censurar a convicção formada pelas instâncias sobre a matéria de facto submetida ao princípio geral da prova livre a que se reporta o </w:t>
      </w:r>
      <w:proofErr w:type="spellStart"/>
      <w:r w:rsidRPr="003D28E6">
        <w:rPr>
          <w:rStyle w:val="normaltextrun"/>
          <w:rFonts w:ascii="Times New Roman" w:hAnsi="Times New Roman" w:cs="Times New Roman"/>
          <w:color w:val="000000"/>
          <w:shd w:val="clear" w:color="auto" w:fill="FFFFFF"/>
        </w:rPr>
        <w:t>art</w:t>
      </w:r>
      <w:proofErr w:type="spellEnd"/>
      <w:r w:rsidRPr="003D28E6">
        <w:rPr>
          <w:rStyle w:val="normaltextrun"/>
          <w:rFonts w:ascii="Times New Roman" w:hAnsi="Times New Roman" w:cs="Times New Roman"/>
          <w:color w:val="000000"/>
          <w:shd w:val="clear" w:color="auto" w:fill="FFFFFF"/>
        </w:rPr>
        <w:t>. 607º.”</w:t>
      </w:r>
    </w:p>
    <w:p w14:paraId="4908EA19" w14:textId="77777777" w:rsidR="003D28E6" w:rsidRPr="003D28E6" w:rsidRDefault="003D28E6" w:rsidP="003D28E6">
      <w:pPr>
        <w:spacing w:line="360" w:lineRule="auto"/>
        <w:ind w:firstLine="708"/>
        <w:jc w:val="both"/>
        <w:rPr>
          <w:rStyle w:val="normaltextrun"/>
          <w:rFonts w:ascii="Times New Roman" w:hAnsi="Times New Roman" w:cs="Times New Roman"/>
          <w:color w:val="000000"/>
          <w:shd w:val="clear" w:color="auto" w:fill="FFFFFF"/>
        </w:rPr>
      </w:pPr>
      <w:r w:rsidRPr="003D28E6">
        <w:rPr>
          <w:rStyle w:val="normaltextrun"/>
          <w:rFonts w:ascii="Times New Roman" w:hAnsi="Times New Roman" w:cs="Times New Roman"/>
          <w:color w:val="000000"/>
          <w:shd w:val="clear" w:color="auto" w:fill="FFFFFF"/>
        </w:rPr>
        <w:t>É neste sentido que o Supremo Tribunal de Justiça tem decidido de forma constante e uniforme:</w:t>
      </w:r>
    </w:p>
    <w:p w14:paraId="7609A1A9" w14:textId="77777777" w:rsidR="003D28E6" w:rsidRPr="003D28E6" w:rsidRDefault="003D28E6" w:rsidP="003D28E6">
      <w:pPr>
        <w:spacing w:line="360" w:lineRule="auto"/>
        <w:ind w:firstLine="708"/>
        <w:jc w:val="both"/>
        <w:rPr>
          <w:rStyle w:val="normaltextrun"/>
          <w:rFonts w:ascii="Times New Roman" w:hAnsi="Times New Roman" w:cs="Times New Roman"/>
          <w:color w:val="000000"/>
          <w:shd w:val="clear" w:color="auto" w:fill="FFFFFF"/>
        </w:rPr>
      </w:pPr>
      <w:r w:rsidRPr="003D28E6">
        <w:rPr>
          <w:rStyle w:val="normaltextrun"/>
          <w:rFonts w:ascii="Times New Roman" w:hAnsi="Times New Roman" w:cs="Times New Roman"/>
          <w:color w:val="000000"/>
          <w:shd w:val="clear" w:color="auto" w:fill="FFFFFF"/>
        </w:rPr>
        <w:t xml:space="preserve">“Está vedado ao Supremo conhecer de eventual erro na apreciação das provas e na fixação dos factos materiais da causa, apenas lhe sendo permitido sindicar a </w:t>
      </w:r>
      <w:proofErr w:type="spellStart"/>
      <w:r w:rsidRPr="003D28E6">
        <w:rPr>
          <w:rStyle w:val="normaltextrun"/>
          <w:rFonts w:ascii="Times New Roman" w:hAnsi="Times New Roman" w:cs="Times New Roman"/>
          <w:color w:val="000000"/>
          <w:shd w:val="clear" w:color="auto" w:fill="FFFFFF"/>
        </w:rPr>
        <w:t>actuação</w:t>
      </w:r>
      <w:proofErr w:type="spellEnd"/>
      <w:r w:rsidRPr="003D28E6">
        <w:rPr>
          <w:rStyle w:val="normaltextrun"/>
          <w:rFonts w:ascii="Times New Roman" w:hAnsi="Times New Roman" w:cs="Times New Roman"/>
          <w:color w:val="000000"/>
          <w:shd w:val="clear" w:color="auto" w:fill="FFFFFF"/>
        </w:rPr>
        <w:t xml:space="preserve"> da Relação nos casos designados por prova vinculada ou tarifada” (Ac. STJ de 12.07.2018, P. 701/14 (Maria do Rosário Morgado);</w:t>
      </w:r>
    </w:p>
    <w:p w14:paraId="6A8BD5C4" w14:textId="247D4E65" w:rsidR="003D28E6" w:rsidRPr="003D28E6" w:rsidRDefault="003D28E6" w:rsidP="003D28E6">
      <w:pPr>
        <w:spacing w:line="360" w:lineRule="auto"/>
        <w:ind w:firstLine="708"/>
        <w:jc w:val="both"/>
        <w:rPr>
          <w:rStyle w:val="normaltextrun"/>
          <w:rFonts w:ascii="Times New Roman" w:hAnsi="Times New Roman" w:cs="Times New Roman"/>
          <w:color w:val="000000"/>
          <w:shd w:val="clear" w:color="auto" w:fill="FFFFFF"/>
        </w:rPr>
      </w:pPr>
      <w:r w:rsidRPr="003D28E6">
        <w:rPr>
          <w:rStyle w:val="normaltextrun"/>
          <w:rFonts w:ascii="Times New Roman" w:hAnsi="Times New Roman" w:cs="Times New Roman"/>
          <w:color w:val="000000"/>
          <w:shd w:val="clear" w:color="auto" w:fill="FFFFFF"/>
        </w:rPr>
        <w:t xml:space="preserve">“Tratando-se de prova sujeita à livre apreciação do juiz, a derradeira palavra sobre eventual erro de apreciação cabe à Relação, não podendo o STJ intervir e modificar a decisão” (Ac. </w:t>
      </w:r>
      <w:r w:rsidR="00133437">
        <w:rPr>
          <w:rStyle w:val="normaltextrun"/>
          <w:rFonts w:ascii="Times New Roman" w:hAnsi="Times New Roman" w:cs="Times New Roman"/>
          <w:color w:val="000000"/>
          <w:shd w:val="clear" w:color="auto" w:fill="FFFFFF"/>
        </w:rPr>
        <w:t>d</w:t>
      </w:r>
      <w:r w:rsidRPr="003D28E6">
        <w:rPr>
          <w:rStyle w:val="normaltextrun"/>
          <w:rFonts w:ascii="Times New Roman" w:hAnsi="Times New Roman" w:cs="Times New Roman"/>
          <w:color w:val="000000"/>
          <w:shd w:val="clear" w:color="auto" w:fill="FFFFFF"/>
        </w:rPr>
        <w:t>o STJ de 09.05.2019, P. 9036/09 (Olindo Geraldes), e no mesmo sentido o Acórdão de 17.12. 2015 (Abrantes Geraldes).».</w:t>
      </w:r>
    </w:p>
    <w:p w14:paraId="1194A655" w14:textId="36384E94" w:rsidR="003D28E6" w:rsidRDefault="003D28E6" w:rsidP="003D28E6">
      <w:pPr>
        <w:spacing w:line="360" w:lineRule="auto"/>
        <w:ind w:firstLine="708"/>
        <w:jc w:val="both"/>
        <w:rPr>
          <w:rStyle w:val="normaltextrun"/>
          <w:rFonts w:ascii="Times New Roman" w:hAnsi="Times New Roman" w:cs="Times New Roman"/>
          <w:color w:val="000000"/>
          <w:shd w:val="clear" w:color="auto" w:fill="FFFFFF"/>
        </w:rPr>
      </w:pPr>
      <w:r w:rsidRPr="003D28E6">
        <w:rPr>
          <w:rStyle w:val="normaltextrun"/>
          <w:rFonts w:ascii="Times New Roman" w:hAnsi="Times New Roman" w:cs="Times New Roman"/>
          <w:color w:val="000000"/>
          <w:shd w:val="clear" w:color="auto" w:fill="FFFFFF"/>
        </w:rPr>
        <w:t xml:space="preserve">No </w:t>
      </w:r>
      <w:r w:rsidR="006E708B">
        <w:rPr>
          <w:rStyle w:val="normaltextrun"/>
          <w:rFonts w:ascii="Times New Roman" w:hAnsi="Times New Roman" w:cs="Times New Roman"/>
          <w:color w:val="000000"/>
          <w:shd w:val="clear" w:color="auto" w:fill="FFFFFF"/>
        </w:rPr>
        <w:t xml:space="preserve">presente </w:t>
      </w:r>
      <w:r w:rsidRPr="003D28E6">
        <w:rPr>
          <w:rStyle w:val="normaltextrun"/>
          <w:rFonts w:ascii="Times New Roman" w:hAnsi="Times New Roman" w:cs="Times New Roman"/>
          <w:color w:val="000000"/>
          <w:shd w:val="clear" w:color="auto" w:fill="FFFFFF"/>
        </w:rPr>
        <w:t xml:space="preserve">caso, porque estamos no âmbito de </w:t>
      </w:r>
      <w:proofErr w:type="spellStart"/>
      <w:r w:rsidRPr="003D28E6">
        <w:rPr>
          <w:rStyle w:val="normaltextrun"/>
          <w:rFonts w:ascii="Times New Roman" w:hAnsi="Times New Roman" w:cs="Times New Roman"/>
          <w:color w:val="000000"/>
          <w:shd w:val="clear" w:color="auto" w:fill="FFFFFF"/>
        </w:rPr>
        <w:t>acção</w:t>
      </w:r>
      <w:proofErr w:type="spellEnd"/>
      <w:r w:rsidRPr="003D28E6">
        <w:rPr>
          <w:rStyle w:val="normaltextrun"/>
          <w:rFonts w:ascii="Times New Roman" w:hAnsi="Times New Roman" w:cs="Times New Roman"/>
          <w:color w:val="000000"/>
          <w:shd w:val="clear" w:color="auto" w:fill="FFFFFF"/>
        </w:rPr>
        <w:t xml:space="preserve"> declarativa de condenação para apreciar os pressupostos de compra e venda comercial</w:t>
      </w:r>
      <w:r w:rsidR="00C96CBD">
        <w:rPr>
          <w:rStyle w:val="normaltextrun"/>
          <w:rFonts w:ascii="Times New Roman" w:hAnsi="Times New Roman" w:cs="Times New Roman"/>
          <w:color w:val="000000"/>
          <w:shd w:val="clear" w:color="auto" w:fill="FFFFFF"/>
        </w:rPr>
        <w:t>, i</w:t>
      </w:r>
      <w:r w:rsidRPr="003D28E6">
        <w:rPr>
          <w:rStyle w:val="normaltextrun"/>
          <w:rFonts w:ascii="Times New Roman" w:hAnsi="Times New Roman" w:cs="Times New Roman"/>
          <w:color w:val="000000"/>
          <w:shd w:val="clear" w:color="auto" w:fill="FFFFFF"/>
        </w:rPr>
        <w:t>ndependentemente de se considerar se estamos ou não perante uma compra e venda defeituosa, competiria sempre à ré</w:t>
      </w:r>
      <w:r w:rsidR="004A1DDD">
        <w:rPr>
          <w:rStyle w:val="normaltextrun"/>
          <w:rFonts w:ascii="Times New Roman" w:hAnsi="Times New Roman" w:cs="Times New Roman"/>
          <w:color w:val="000000"/>
          <w:shd w:val="clear" w:color="auto" w:fill="FFFFFF"/>
        </w:rPr>
        <w:t xml:space="preserve"> o</w:t>
      </w:r>
      <w:r w:rsidRPr="003D28E6">
        <w:rPr>
          <w:rStyle w:val="normaltextrun"/>
          <w:rFonts w:ascii="Times New Roman" w:hAnsi="Times New Roman" w:cs="Times New Roman"/>
          <w:color w:val="000000"/>
          <w:shd w:val="clear" w:color="auto" w:fill="FFFFFF"/>
        </w:rPr>
        <w:t xml:space="preserve"> ónus de provar quais as quantidades de fruta que estariam integradas na categoria de fruta sem valor comercial. Na verdade, a prova deste facto extintivo da obrigação do pagamento do preço é matéria de </w:t>
      </w:r>
      <w:proofErr w:type="spellStart"/>
      <w:r w:rsidRPr="003D28E6">
        <w:rPr>
          <w:rStyle w:val="normaltextrun"/>
          <w:rFonts w:ascii="Times New Roman" w:hAnsi="Times New Roman" w:cs="Times New Roman"/>
          <w:color w:val="000000"/>
          <w:shd w:val="clear" w:color="auto" w:fill="FFFFFF"/>
        </w:rPr>
        <w:t>excepção</w:t>
      </w:r>
      <w:proofErr w:type="spellEnd"/>
      <w:r w:rsidRPr="003D28E6">
        <w:rPr>
          <w:rStyle w:val="normaltextrun"/>
          <w:rFonts w:ascii="Times New Roman" w:hAnsi="Times New Roman" w:cs="Times New Roman"/>
          <w:color w:val="000000"/>
          <w:shd w:val="clear" w:color="auto" w:fill="FFFFFF"/>
        </w:rPr>
        <w:t>, nos termos do art.</w:t>
      </w:r>
      <w:r w:rsidR="004A1DDD">
        <w:rPr>
          <w:rStyle w:val="normaltextrun"/>
          <w:rFonts w:ascii="Times New Roman" w:hAnsi="Times New Roman" w:cs="Times New Roman"/>
          <w:color w:val="000000"/>
          <w:shd w:val="clear" w:color="auto" w:fill="FFFFFF"/>
        </w:rPr>
        <w:t>º</w:t>
      </w:r>
      <w:r w:rsidRPr="003D28E6">
        <w:rPr>
          <w:rStyle w:val="normaltextrun"/>
          <w:rFonts w:ascii="Times New Roman" w:hAnsi="Times New Roman" w:cs="Times New Roman"/>
          <w:color w:val="000000"/>
          <w:shd w:val="clear" w:color="auto" w:fill="FFFFFF"/>
        </w:rPr>
        <w:t xml:space="preserve"> 342.º, n.º 2, do CC, sendo a ré a responsável pela sua prova, o que não logrou fazer. Ademais, nos termos explanados no acórdão recorrido, em face da prova documental e testemunhal produzida e</w:t>
      </w:r>
      <w:r w:rsidR="0081707D">
        <w:rPr>
          <w:rStyle w:val="normaltextrun"/>
          <w:rFonts w:ascii="Times New Roman" w:hAnsi="Times New Roman" w:cs="Times New Roman"/>
          <w:color w:val="000000"/>
          <w:shd w:val="clear" w:color="auto" w:fill="FFFFFF"/>
        </w:rPr>
        <w:t xml:space="preserve"> </w:t>
      </w:r>
      <w:r w:rsidRPr="003D28E6">
        <w:rPr>
          <w:rStyle w:val="normaltextrun"/>
          <w:rFonts w:ascii="Times New Roman" w:hAnsi="Times New Roman" w:cs="Times New Roman"/>
          <w:color w:val="000000"/>
          <w:shd w:val="clear" w:color="auto" w:fill="FFFFFF"/>
        </w:rPr>
        <w:t xml:space="preserve">nos termos contratuais estabelecidos entre as partes e constantes dos factos provados números 5 a 8, e bem assim o constante no facto provado 36, não se mostra possível extrair a conclusão constante do facto 49. </w:t>
      </w:r>
    </w:p>
    <w:p w14:paraId="2F2CCCC8" w14:textId="5B5454C5" w:rsidR="007002BE" w:rsidRPr="003D28E6" w:rsidRDefault="007002BE" w:rsidP="003D28E6">
      <w:pPr>
        <w:spacing w:line="360" w:lineRule="auto"/>
        <w:ind w:firstLine="708"/>
        <w:jc w:val="both"/>
        <w:rPr>
          <w:rStyle w:val="normaltextrun"/>
          <w:rFonts w:ascii="Times New Roman" w:hAnsi="Times New Roman" w:cs="Times New Roman"/>
          <w:color w:val="000000"/>
          <w:shd w:val="clear" w:color="auto" w:fill="FFFFFF"/>
        </w:rPr>
      </w:pPr>
      <w:r>
        <w:rPr>
          <w:rStyle w:val="normaltextrun"/>
          <w:rFonts w:ascii="Times New Roman" w:hAnsi="Times New Roman" w:cs="Times New Roman"/>
          <w:color w:val="000000"/>
          <w:shd w:val="clear" w:color="auto" w:fill="FFFFFF"/>
        </w:rPr>
        <w:lastRenderedPageBreak/>
        <w:t xml:space="preserve">Improcede, assim, </w:t>
      </w:r>
      <w:r w:rsidR="004C2EC3">
        <w:rPr>
          <w:rStyle w:val="normaltextrun"/>
          <w:rFonts w:ascii="Times New Roman" w:hAnsi="Times New Roman" w:cs="Times New Roman"/>
          <w:color w:val="000000"/>
          <w:shd w:val="clear" w:color="auto" w:fill="FFFFFF"/>
        </w:rPr>
        <w:t xml:space="preserve">sem mais considerações, </w:t>
      </w:r>
      <w:r w:rsidR="001C1A85">
        <w:rPr>
          <w:rStyle w:val="normaltextrun"/>
          <w:rFonts w:ascii="Times New Roman" w:hAnsi="Times New Roman" w:cs="Times New Roman"/>
          <w:color w:val="000000"/>
          <w:shd w:val="clear" w:color="auto" w:fill="FFFFFF"/>
        </w:rPr>
        <w:t>a primeira questão.</w:t>
      </w:r>
    </w:p>
    <w:p w14:paraId="478FF59D" w14:textId="0EBDD476" w:rsidR="00627CDD" w:rsidRDefault="00627CDD" w:rsidP="00B36C3C">
      <w:pPr>
        <w:spacing w:line="360" w:lineRule="auto"/>
        <w:ind w:firstLine="708"/>
        <w:jc w:val="both"/>
        <w:rPr>
          <w:rFonts w:ascii="Times New Roman" w:hAnsi="Times New Roman" w:cs="Times New Roman"/>
          <w:i/>
          <w:iCs/>
          <w:sz w:val="28"/>
          <w:szCs w:val="28"/>
        </w:rPr>
      </w:pPr>
    </w:p>
    <w:p w14:paraId="2F888EE6" w14:textId="359D4A47" w:rsidR="00B36C3C" w:rsidRDefault="00A86315" w:rsidP="00B36C3C">
      <w:pPr>
        <w:spacing w:line="360" w:lineRule="auto"/>
        <w:ind w:firstLine="708"/>
        <w:jc w:val="both"/>
        <w:rPr>
          <w:rFonts w:ascii="Times New Roman" w:hAnsi="Times New Roman" w:cs="Times New Roman"/>
          <w:i/>
          <w:iCs/>
          <w:sz w:val="28"/>
          <w:szCs w:val="28"/>
        </w:rPr>
      </w:pPr>
      <w:r w:rsidRPr="00A86315">
        <w:rPr>
          <w:rFonts w:ascii="Times New Roman" w:hAnsi="Times New Roman" w:cs="Times New Roman"/>
          <w:i/>
          <w:iCs/>
          <w:sz w:val="28"/>
          <w:szCs w:val="28"/>
        </w:rPr>
        <w:t>2.</w:t>
      </w:r>
      <w:r>
        <w:rPr>
          <w:rFonts w:ascii="Times New Roman" w:hAnsi="Times New Roman" w:cs="Times New Roman"/>
          <w:i/>
          <w:iCs/>
          <w:sz w:val="28"/>
          <w:szCs w:val="28"/>
        </w:rPr>
        <w:t>2</w:t>
      </w:r>
      <w:r w:rsidRPr="00A86315">
        <w:rPr>
          <w:rFonts w:ascii="Times New Roman" w:hAnsi="Times New Roman" w:cs="Times New Roman"/>
          <w:i/>
          <w:iCs/>
          <w:sz w:val="28"/>
          <w:szCs w:val="28"/>
        </w:rPr>
        <w:t>.</w:t>
      </w:r>
      <w:r>
        <w:rPr>
          <w:rFonts w:ascii="Times New Roman" w:hAnsi="Times New Roman" w:cs="Times New Roman"/>
          <w:i/>
          <w:iCs/>
          <w:sz w:val="28"/>
          <w:szCs w:val="28"/>
        </w:rPr>
        <w:t xml:space="preserve"> Da </w:t>
      </w:r>
      <w:r w:rsidR="007575CE">
        <w:rPr>
          <w:rFonts w:ascii="Times New Roman" w:hAnsi="Times New Roman" w:cs="Times New Roman"/>
          <w:i/>
          <w:iCs/>
          <w:sz w:val="28"/>
          <w:szCs w:val="28"/>
        </w:rPr>
        <w:t>alteração da matéria de facto</w:t>
      </w:r>
    </w:p>
    <w:p w14:paraId="4EDCEE76" w14:textId="117C84B7" w:rsidR="00682B7C" w:rsidRDefault="00682B7C" w:rsidP="00B36C3C">
      <w:pPr>
        <w:spacing w:line="360" w:lineRule="auto"/>
        <w:ind w:firstLine="708"/>
        <w:jc w:val="both"/>
        <w:rPr>
          <w:rFonts w:ascii="Times New Roman" w:hAnsi="Times New Roman" w:cs="Times New Roman"/>
        </w:rPr>
      </w:pPr>
    </w:p>
    <w:p w14:paraId="72D473B2" w14:textId="3564D9EE" w:rsidR="004C2EC3" w:rsidRDefault="004C2EC3" w:rsidP="004C2EC3">
      <w:pPr>
        <w:spacing w:line="360" w:lineRule="auto"/>
        <w:ind w:firstLine="708"/>
        <w:jc w:val="both"/>
        <w:rPr>
          <w:rStyle w:val="normaltextrun"/>
          <w:rFonts w:ascii="Times New Roman" w:hAnsi="Times New Roman" w:cs="Times New Roman"/>
          <w:color w:val="000000"/>
          <w:shd w:val="clear" w:color="auto" w:fill="FFFFFF"/>
        </w:rPr>
      </w:pPr>
      <w:r>
        <w:rPr>
          <w:rStyle w:val="normaltextrun"/>
          <w:rFonts w:ascii="Times New Roman" w:hAnsi="Times New Roman" w:cs="Times New Roman"/>
          <w:color w:val="000000"/>
          <w:shd w:val="clear" w:color="auto" w:fill="FFFFFF"/>
        </w:rPr>
        <w:t xml:space="preserve">Invoca, ainda, a recorrente que o Tribunal da Relação fez mau uso dos poderes previstos no art.º 662.º do CPC, </w:t>
      </w:r>
      <w:r w:rsidR="001067AE">
        <w:rPr>
          <w:rStyle w:val="normaltextrun"/>
          <w:rFonts w:ascii="Times New Roman" w:hAnsi="Times New Roman" w:cs="Times New Roman"/>
          <w:color w:val="000000"/>
          <w:shd w:val="clear" w:color="auto" w:fill="FFFFFF"/>
        </w:rPr>
        <w:t>pois</w:t>
      </w:r>
      <w:r>
        <w:rPr>
          <w:rStyle w:val="normaltextrun"/>
          <w:rFonts w:ascii="Times New Roman" w:hAnsi="Times New Roman" w:cs="Times New Roman"/>
          <w:color w:val="000000"/>
          <w:shd w:val="clear" w:color="auto" w:fill="FFFFFF"/>
        </w:rPr>
        <w:t xml:space="preserve"> deveria ter ordenado a ampliação da matéria de facto, a fim de apurar </w:t>
      </w:r>
      <w:r w:rsidR="001067AE">
        <w:rPr>
          <w:rStyle w:val="normaltextrun"/>
          <w:rFonts w:ascii="Times New Roman" w:hAnsi="Times New Roman" w:cs="Times New Roman"/>
          <w:color w:val="000000"/>
          <w:shd w:val="clear" w:color="auto" w:fill="FFFFFF"/>
        </w:rPr>
        <w:t>“</w:t>
      </w:r>
      <w:r w:rsidRPr="008E2A4C">
        <w:rPr>
          <w:rStyle w:val="normaltextrun"/>
          <w:rFonts w:ascii="Times New Roman" w:hAnsi="Times New Roman" w:cs="Times New Roman"/>
          <w:i/>
          <w:iCs/>
          <w:color w:val="000000"/>
          <w:shd w:val="clear" w:color="auto" w:fill="FFFFFF"/>
        </w:rPr>
        <w:t>quais as toneladas de fruta que foram destinadas à indústria ou que se encontravam podres e/ou desidratadas, para além da quantidade já identificada no ponto 27 dos facto assentes</w:t>
      </w:r>
      <w:r w:rsidR="001067AE">
        <w:rPr>
          <w:rStyle w:val="normaltextrun"/>
          <w:rFonts w:ascii="Times New Roman" w:hAnsi="Times New Roman" w:cs="Times New Roman"/>
          <w:i/>
          <w:iCs/>
          <w:color w:val="000000"/>
          <w:shd w:val="clear" w:color="auto" w:fill="FFFFFF"/>
        </w:rPr>
        <w:t>”</w:t>
      </w:r>
      <w:r w:rsidRPr="005F7161">
        <w:rPr>
          <w:rStyle w:val="normaltextrun"/>
          <w:rFonts w:ascii="Times New Roman" w:hAnsi="Times New Roman" w:cs="Times New Roman"/>
          <w:color w:val="000000"/>
          <w:shd w:val="clear" w:color="auto" w:fill="FFFFFF"/>
        </w:rPr>
        <w:t>, em face do que se mostra provado nos pontos 32, 33, 44 e 46.</w:t>
      </w:r>
    </w:p>
    <w:p w14:paraId="5B0AA4C8" w14:textId="77777777" w:rsidR="000102E3" w:rsidRDefault="004C2EC3" w:rsidP="004C2EC3">
      <w:pPr>
        <w:spacing w:line="360" w:lineRule="auto"/>
        <w:ind w:firstLine="708"/>
        <w:jc w:val="both"/>
        <w:rPr>
          <w:rStyle w:val="normaltextrun"/>
          <w:rFonts w:ascii="Times New Roman" w:hAnsi="Times New Roman" w:cs="Times New Roman"/>
          <w:color w:val="000000"/>
          <w:shd w:val="clear" w:color="auto" w:fill="FFFFFF"/>
        </w:rPr>
      </w:pPr>
      <w:r>
        <w:rPr>
          <w:rStyle w:val="normaltextrun"/>
          <w:rFonts w:ascii="Times New Roman" w:hAnsi="Times New Roman" w:cs="Times New Roman"/>
          <w:color w:val="000000"/>
          <w:shd w:val="clear" w:color="auto" w:fill="FFFFFF"/>
        </w:rPr>
        <w:t>É entendimento unânime neste S</w:t>
      </w:r>
      <w:r w:rsidR="000F27F6">
        <w:rPr>
          <w:rStyle w:val="normaltextrun"/>
          <w:rFonts w:ascii="Times New Roman" w:hAnsi="Times New Roman" w:cs="Times New Roman"/>
          <w:color w:val="000000"/>
          <w:shd w:val="clear" w:color="auto" w:fill="FFFFFF"/>
        </w:rPr>
        <w:t>upremo Tribunal</w:t>
      </w:r>
      <w:r>
        <w:rPr>
          <w:rStyle w:val="normaltextrun"/>
          <w:rFonts w:ascii="Times New Roman" w:hAnsi="Times New Roman" w:cs="Times New Roman"/>
          <w:color w:val="000000"/>
          <w:shd w:val="clear" w:color="auto" w:fill="FFFFFF"/>
        </w:rPr>
        <w:t xml:space="preserve"> que, enquanto tribunal de revista, é</w:t>
      </w:r>
      <w:r w:rsidR="001776D2">
        <w:rPr>
          <w:rStyle w:val="normaltextrun"/>
          <w:rFonts w:ascii="Times New Roman" w:hAnsi="Times New Roman" w:cs="Times New Roman"/>
          <w:color w:val="000000"/>
          <w:shd w:val="clear" w:color="auto" w:fill="FFFFFF"/>
        </w:rPr>
        <w:t>-lhe</w:t>
      </w:r>
      <w:r>
        <w:rPr>
          <w:rStyle w:val="normaltextrun"/>
          <w:rFonts w:ascii="Times New Roman" w:hAnsi="Times New Roman" w:cs="Times New Roman"/>
          <w:color w:val="000000"/>
          <w:shd w:val="clear" w:color="auto" w:fill="FFFFFF"/>
        </w:rPr>
        <w:t xml:space="preserve"> permitido verificar se o </w:t>
      </w:r>
      <w:r w:rsidR="001776D2">
        <w:rPr>
          <w:rStyle w:val="normaltextrun"/>
          <w:rFonts w:ascii="Times New Roman" w:hAnsi="Times New Roman" w:cs="Times New Roman"/>
          <w:color w:val="000000"/>
          <w:shd w:val="clear" w:color="auto" w:fill="FFFFFF"/>
        </w:rPr>
        <w:t>T</w:t>
      </w:r>
      <w:r>
        <w:rPr>
          <w:rStyle w:val="normaltextrun"/>
          <w:rFonts w:ascii="Times New Roman" w:hAnsi="Times New Roman" w:cs="Times New Roman"/>
          <w:color w:val="000000"/>
          <w:shd w:val="clear" w:color="auto" w:fill="FFFFFF"/>
        </w:rPr>
        <w:t xml:space="preserve">ribunal da Relação usou de forma </w:t>
      </w:r>
      <w:proofErr w:type="spellStart"/>
      <w:r>
        <w:rPr>
          <w:rStyle w:val="normaltextrun"/>
          <w:rFonts w:ascii="Times New Roman" w:hAnsi="Times New Roman" w:cs="Times New Roman"/>
          <w:color w:val="000000"/>
          <w:shd w:val="clear" w:color="auto" w:fill="FFFFFF"/>
        </w:rPr>
        <w:t>correcta</w:t>
      </w:r>
      <w:proofErr w:type="spellEnd"/>
      <w:r>
        <w:rPr>
          <w:rStyle w:val="normaltextrun"/>
          <w:rFonts w:ascii="Times New Roman" w:hAnsi="Times New Roman" w:cs="Times New Roman"/>
          <w:color w:val="000000"/>
          <w:shd w:val="clear" w:color="auto" w:fill="FFFFFF"/>
        </w:rPr>
        <w:t xml:space="preserve"> os poderes conferidos pelo art.</w:t>
      </w:r>
      <w:r w:rsidR="00BB4673">
        <w:rPr>
          <w:rStyle w:val="normaltextrun"/>
          <w:rFonts w:ascii="Times New Roman" w:hAnsi="Times New Roman" w:cs="Times New Roman"/>
          <w:color w:val="000000"/>
          <w:shd w:val="clear" w:color="auto" w:fill="FFFFFF"/>
        </w:rPr>
        <w:t>º</w:t>
      </w:r>
      <w:r>
        <w:rPr>
          <w:rStyle w:val="normaltextrun"/>
          <w:rFonts w:ascii="Times New Roman" w:hAnsi="Times New Roman" w:cs="Times New Roman"/>
          <w:color w:val="000000"/>
          <w:shd w:val="clear" w:color="auto" w:fill="FFFFFF"/>
        </w:rPr>
        <w:t xml:space="preserve"> 662.º, </w:t>
      </w:r>
      <w:proofErr w:type="spellStart"/>
      <w:r>
        <w:rPr>
          <w:rStyle w:val="normaltextrun"/>
          <w:rFonts w:ascii="Times New Roman" w:hAnsi="Times New Roman" w:cs="Times New Roman"/>
          <w:color w:val="000000"/>
          <w:shd w:val="clear" w:color="auto" w:fill="FFFFFF"/>
        </w:rPr>
        <w:t>n.</w:t>
      </w:r>
      <w:r w:rsidRPr="00D75A44">
        <w:rPr>
          <w:rStyle w:val="normaltextrun"/>
          <w:rFonts w:ascii="Times New Roman" w:hAnsi="Times New Roman" w:cs="Times New Roman"/>
          <w:color w:val="000000"/>
          <w:shd w:val="clear" w:color="auto" w:fill="FFFFFF"/>
          <w:vertAlign w:val="superscript"/>
        </w:rPr>
        <w:t>os</w:t>
      </w:r>
      <w:proofErr w:type="spellEnd"/>
      <w:r>
        <w:rPr>
          <w:rStyle w:val="normaltextrun"/>
          <w:rFonts w:ascii="Times New Roman" w:hAnsi="Times New Roman" w:cs="Times New Roman"/>
          <w:color w:val="000000"/>
          <w:shd w:val="clear" w:color="auto" w:fill="FFFFFF"/>
        </w:rPr>
        <w:t xml:space="preserve"> 1 e 2, do CPC, limitando-se essa fiscalização a averiguar se ocorreu um uso deficiente ou patológico desses poderes. </w:t>
      </w:r>
    </w:p>
    <w:p w14:paraId="2FFC685F" w14:textId="43906543" w:rsidR="00FB48D2" w:rsidRDefault="004C2EC3" w:rsidP="004F2E1A">
      <w:pPr>
        <w:spacing w:line="360" w:lineRule="auto"/>
        <w:ind w:firstLine="708"/>
        <w:jc w:val="both"/>
        <w:rPr>
          <w:rStyle w:val="normaltextrun"/>
          <w:rFonts w:ascii="Times New Roman" w:hAnsi="Times New Roman" w:cs="Times New Roman"/>
          <w:color w:val="000000"/>
          <w:shd w:val="clear" w:color="auto" w:fill="FFFFFF"/>
        </w:rPr>
      </w:pPr>
      <w:r>
        <w:rPr>
          <w:rStyle w:val="normaltextrun"/>
          <w:rFonts w:ascii="Times New Roman" w:hAnsi="Times New Roman" w:cs="Times New Roman"/>
          <w:color w:val="000000"/>
          <w:shd w:val="clear" w:color="auto" w:fill="FFFFFF"/>
        </w:rPr>
        <w:t xml:space="preserve">A Relação deve proceder à reapreciação da matéria de facto respeitando o disposto nos </w:t>
      </w:r>
      <w:proofErr w:type="spellStart"/>
      <w:r>
        <w:rPr>
          <w:rStyle w:val="normaltextrun"/>
          <w:rFonts w:ascii="Times New Roman" w:hAnsi="Times New Roman" w:cs="Times New Roman"/>
          <w:color w:val="000000"/>
          <w:shd w:val="clear" w:color="auto" w:fill="FFFFFF"/>
        </w:rPr>
        <w:t>art.</w:t>
      </w:r>
      <w:r w:rsidR="000102E3">
        <w:rPr>
          <w:rStyle w:val="normaltextrun"/>
          <w:rFonts w:ascii="Times New Roman" w:hAnsi="Times New Roman" w:cs="Times New Roman"/>
          <w:color w:val="000000"/>
          <w:shd w:val="clear" w:color="auto" w:fill="FFFFFF"/>
        </w:rPr>
        <w:t>ºs</w:t>
      </w:r>
      <w:proofErr w:type="spellEnd"/>
      <w:r>
        <w:rPr>
          <w:rStyle w:val="normaltextrun"/>
          <w:rFonts w:ascii="Times New Roman" w:hAnsi="Times New Roman" w:cs="Times New Roman"/>
          <w:color w:val="000000"/>
          <w:shd w:val="clear" w:color="auto" w:fill="FFFFFF"/>
        </w:rPr>
        <w:t xml:space="preserve"> 662.º, </w:t>
      </w:r>
      <w:proofErr w:type="spellStart"/>
      <w:r>
        <w:rPr>
          <w:rStyle w:val="normaltextrun"/>
          <w:rFonts w:ascii="Times New Roman" w:hAnsi="Times New Roman" w:cs="Times New Roman"/>
          <w:color w:val="000000"/>
          <w:shd w:val="clear" w:color="auto" w:fill="FFFFFF"/>
        </w:rPr>
        <w:t>n.</w:t>
      </w:r>
      <w:r w:rsidRPr="00B670BA">
        <w:rPr>
          <w:rStyle w:val="normaltextrun"/>
          <w:rFonts w:ascii="Times New Roman" w:hAnsi="Times New Roman" w:cs="Times New Roman"/>
          <w:color w:val="000000"/>
          <w:shd w:val="clear" w:color="auto" w:fill="FFFFFF"/>
          <w:vertAlign w:val="superscript"/>
        </w:rPr>
        <w:t>os</w:t>
      </w:r>
      <w:proofErr w:type="spellEnd"/>
      <w:r>
        <w:rPr>
          <w:rStyle w:val="normaltextrun"/>
          <w:rFonts w:ascii="Times New Roman" w:hAnsi="Times New Roman" w:cs="Times New Roman"/>
          <w:color w:val="000000"/>
          <w:shd w:val="clear" w:color="auto" w:fill="FFFFFF"/>
        </w:rPr>
        <w:t xml:space="preserve"> 1 e 2, 663.º, </w:t>
      </w:r>
      <w:proofErr w:type="spellStart"/>
      <w:r>
        <w:rPr>
          <w:rStyle w:val="normaltextrun"/>
          <w:rFonts w:ascii="Times New Roman" w:hAnsi="Times New Roman" w:cs="Times New Roman"/>
          <w:color w:val="000000"/>
          <w:shd w:val="clear" w:color="auto" w:fill="FFFFFF"/>
        </w:rPr>
        <w:t>n.</w:t>
      </w:r>
      <w:r w:rsidRPr="00BD30A8">
        <w:rPr>
          <w:rStyle w:val="normaltextrun"/>
          <w:rFonts w:ascii="Times New Roman" w:hAnsi="Times New Roman" w:cs="Times New Roman"/>
          <w:color w:val="000000"/>
          <w:shd w:val="clear" w:color="auto" w:fill="FFFFFF"/>
          <w:vertAlign w:val="superscript"/>
        </w:rPr>
        <w:t>os</w:t>
      </w:r>
      <w:proofErr w:type="spellEnd"/>
      <w:r>
        <w:rPr>
          <w:rStyle w:val="normaltextrun"/>
          <w:rFonts w:ascii="Times New Roman" w:hAnsi="Times New Roman" w:cs="Times New Roman"/>
          <w:color w:val="000000"/>
          <w:shd w:val="clear" w:color="auto" w:fill="FFFFFF"/>
        </w:rPr>
        <w:t xml:space="preserve"> 1 e 2, e 607.º a 612.º, </w:t>
      </w:r>
      <w:r w:rsidR="00F81FD0">
        <w:rPr>
          <w:rStyle w:val="normaltextrun"/>
          <w:rFonts w:ascii="Times New Roman" w:hAnsi="Times New Roman" w:cs="Times New Roman"/>
          <w:color w:val="000000"/>
          <w:shd w:val="clear" w:color="auto" w:fill="FFFFFF"/>
        </w:rPr>
        <w:t xml:space="preserve">todos </w:t>
      </w:r>
      <w:r>
        <w:rPr>
          <w:rStyle w:val="normaltextrun"/>
          <w:rFonts w:ascii="Times New Roman" w:hAnsi="Times New Roman" w:cs="Times New Roman"/>
          <w:color w:val="000000"/>
          <w:shd w:val="clear" w:color="auto" w:fill="FFFFFF"/>
        </w:rPr>
        <w:t xml:space="preserve">do CPC, ou seja, conforme sumariado no Ac. do STJ de 30-11-2021, Revista n.º </w:t>
      </w:r>
      <w:r w:rsidRPr="00FE160A">
        <w:rPr>
          <w:rStyle w:val="normaltextrun"/>
          <w:rFonts w:ascii="Times New Roman" w:hAnsi="Times New Roman" w:cs="Times New Roman"/>
          <w:color w:val="000000"/>
          <w:shd w:val="clear" w:color="auto" w:fill="FFFFFF"/>
        </w:rPr>
        <w:t>212/15.2T8BRG-B.G1.S1</w:t>
      </w:r>
      <w:r>
        <w:rPr>
          <w:rStyle w:val="Refdenotaderodap"/>
          <w:rFonts w:ascii="Times New Roman" w:hAnsi="Times New Roman" w:cs="Times New Roman"/>
          <w:color w:val="000000"/>
          <w:shd w:val="clear" w:color="auto" w:fill="FFFFFF"/>
        </w:rPr>
        <w:footnoteReference w:id="12"/>
      </w:r>
      <w:r w:rsidR="00B7149E">
        <w:rPr>
          <w:rStyle w:val="normaltextrun"/>
          <w:rFonts w:ascii="Times New Roman" w:hAnsi="Times New Roman" w:cs="Times New Roman"/>
          <w:color w:val="000000"/>
          <w:shd w:val="clear" w:color="auto" w:fill="FFFFFF"/>
        </w:rPr>
        <w:t>:</w:t>
      </w:r>
      <w:r>
        <w:rPr>
          <w:rStyle w:val="normaltextrun"/>
          <w:rFonts w:ascii="Times New Roman" w:hAnsi="Times New Roman" w:cs="Times New Roman"/>
          <w:color w:val="000000"/>
          <w:shd w:val="clear" w:color="auto" w:fill="FFFFFF"/>
        </w:rPr>
        <w:t xml:space="preserve"> “I - E</w:t>
      </w:r>
      <w:r w:rsidRPr="00BB668E">
        <w:rPr>
          <w:rStyle w:val="normaltextrun"/>
          <w:rFonts w:ascii="Times New Roman" w:hAnsi="Times New Roman" w:cs="Times New Roman"/>
          <w:color w:val="000000"/>
          <w:shd w:val="clear" w:color="auto" w:fill="FFFFFF"/>
        </w:rPr>
        <w:t xml:space="preserve">m sede de sindicância sobre o uso dos poderes pelo tribunal da Relação na reapreciação da decisão de facto impugnada, cabe ao tribunal de revista ajuizar se, em tal pronunciamento, foram observadas as diretrizes prescritas no </w:t>
      </w:r>
      <w:proofErr w:type="spellStart"/>
      <w:r w:rsidRPr="00BB668E">
        <w:rPr>
          <w:rStyle w:val="normaltextrun"/>
          <w:rFonts w:ascii="Times New Roman" w:hAnsi="Times New Roman" w:cs="Times New Roman"/>
          <w:color w:val="000000"/>
          <w:shd w:val="clear" w:color="auto" w:fill="FFFFFF"/>
        </w:rPr>
        <w:t>art</w:t>
      </w:r>
      <w:proofErr w:type="spellEnd"/>
      <w:r w:rsidRPr="00BB668E">
        <w:rPr>
          <w:rStyle w:val="normaltextrun"/>
          <w:rFonts w:ascii="Times New Roman" w:hAnsi="Times New Roman" w:cs="Times New Roman"/>
          <w:color w:val="000000"/>
          <w:shd w:val="clear" w:color="auto" w:fill="FFFFFF"/>
        </w:rPr>
        <w:t xml:space="preserve">. 607.º, n.º 4, 1.ª parte, do CPC, de modo a que o tribunal de recurso estribe a formação da sua convicção sobre o invocado erro de julgamento através dos fatores decisivos para tal. Mas já não cabe ao tribunal de revista intrometer-se na apreciação do mérito da análise probatória realizada nem tão pouco na aferição da sua consistência, o que lhe está vedado por virtude do preceituado nos </w:t>
      </w:r>
      <w:proofErr w:type="spellStart"/>
      <w:r w:rsidRPr="00BB668E">
        <w:rPr>
          <w:rStyle w:val="normaltextrun"/>
          <w:rFonts w:ascii="Times New Roman" w:hAnsi="Times New Roman" w:cs="Times New Roman"/>
          <w:color w:val="000000"/>
          <w:shd w:val="clear" w:color="auto" w:fill="FFFFFF"/>
        </w:rPr>
        <w:t>arts</w:t>
      </w:r>
      <w:proofErr w:type="spellEnd"/>
      <w:r w:rsidRPr="00BB668E">
        <w:rPr>
          <w:rStyle w:val="normaltextrun"/>
          <w:rFonts w:ascii="Times New Roman" w:hAnsi="Times New Roman" w:cs="Times New Roman"/>
          <w:color w:val="000000"/>
          <w:shd w:val="clear" w:color="auto" w:fill="FFFFFF"/>
        </w:rPr>
        <w:t xml:space="preserve">. 674.º, n.º 3, </w:t>
      </w:r>
      <w:r w:rsidRPr="00DF1921">
        <w:rPr>
          <w:rStyle w:val="normaltextrun"/>
          <w:rFonts w:ascii="Times New Roman" w:hAnsi="Times New Roman" w:cs="Times New Roman"/>
          <w:i/>
          <w:iCs/>
          <w:color w:val="000000"/>
          <w:shd w:val="clear" w:color="auto" w:fill="FFFFFF"/>
        </w:rPr>
        <w:t>a</w:t>
      </w:r>
      <w:r w:rsidRPr="00BB668E">
        <w:rPr>
          <w:rStyle w:val="normaltextrun"/>
          <w:rFonts w:ascii="Times New Roman" w:hAnsi="Times New Roman" w:cs="Times New Roman"/>
          <w:color w:val="000000"/>
          <w:shd w:val="clear" w:color="auto" w:fill="FFFFFF"/>
        </w:rPr>
        <w:t xml:space="preserve"> </w:t>
      </w:r>
      <w:r w:rsidRPr="00DF1921">
        <w:rPr>
          <w:rStyle w:val="normaltextrun"/>
          <w:rFonts w:ascii="Times New Roman" w:hAnsi="Times New Roman" w:cs="Times New Roman"/>
          <w:i/>
          <w:iCs/>
          <w:color w:val="000000"/>
          <w:shd w:val="clear" w:color="auto" w:fill="FFFFFF"/>
        </w:rPr>
        <w:t>contrario sensu</w:t>
      </w:r>
      <w:r w:rsidRPr="00BB668E">
        <w:rPr>
          <w:rStyle w:val="normaltextrun"/>
          <w:rFonts w:ascii="Times New Roman" w:hAnsi="Times New Roman" w:cs="Times New Roman"/>
          <w:color w:val="000000"/>
          <w:shd w:val="clear" w:color="auto" w:fill="FFFFFF"/>
        </w:rPr>
        <w:t>, e 682.º, n.ºs 1 e 2, do CPC</w:t>
      </w:r>
      <w:r>
        <w:rPr>
          <w:rStyle w:val="normaltextrun"/>
          <w:rFonts w:ascii="Times New Roman" w:hAnsi="Times New Roman" w:cs="Times New Roman"/>
          <w:color w:val="000000"/>
          <w:shd w:val="clear" w:color="auto" w:fill="FFFFFF"/>
        </w:rPr>
        <w:t xml:space="preserve">. </w:t>
      </w:r>
      <w:r w:rsidRPr="00BB668E">
        <w:rPr>
          <w:rStyle w:val="normaltextrun"/>
          <w:rFonts w:ascii="Times New Roman" w:hAnsi="Times New Roman" w:cs="Times New Roman"/>
          <w:color w:val="000000"/>
          <w:shd w:val="clear" w:color="auto" w:fill="FFFFFF"/>
        </w:rPr>
        <w:t>III - Em suma, ao tribunal de revista compete assegurar a legalidade processual do método apreciativo efetuado pela Relação, mas não sindicar o eventual erro desse julgamento nos domínios da apreciação e valoração da prova livre nem da livre e prudente convicção do julgador.</w:t>
      </w:r>
      <w:r>
        <w:rPr>
          <w:rStyle w:val="normaltextrun"/>
          <w:rFonts w:ascii="Times New Roman" w:hAnsi="Times New Roman" w:cs="Times New Roman"/>
          <w:color w:val="000000"/>
          <w:shd w:val="clear" w:color="auto" w:fill="FFFFFF"/>
        </w:rPr>
        <w:t>”</w:t>
      </w:r>
    </w:p>
    <w:p w14:paraId="5B67748A" w14:textId="77E0BBE3" w:rsidR="004C2EC3" w:rsidRDefault="00FB48D2" w:rsidP="004C2EC3">
      <w:pPr>
        <w:spacing w:line="360" w:lineRule="auto"/>
        <w:ind w:firstLine="708"/>
        <w:jc w:val="both"/>
        <w:rPr>
          <w:rStyle w:val="normaltextrun"/>
          <w:rFonts w:ascii="Times New Roman" w:hAnsi="Times New Roman" w:cs="Times New Roman"/>
          <w:color w:val="000000"/>
          <w:shd w:val="clear" w:color="auto" w:fill="FFFFFF"/>
        </w:rPr>
      </w:pPr>
      <w:r>
        <w:rPr>
          <w:rStyle w:val="normaltextrun"/>
          <w:rFonts w:ascii="Times New Roman" w:hAnsi="Times New Roman" w:cs="Times New Roman"/>
          <w:color w:val="000000"/>
          <w:shd w:val="clear" w:color="auto" w:fill="FFFFFF"/>
        </w:rPr>
        <w:lastRenderedPageBreak/>
        <w:t>No mesmo sentido,</w:t>
      </w:r>
      <w:r w:rsidR="004C2EC3">
        <w:rPr>
          <w:rStyle w:val="normaltextrun"/>
          <w:rFonts w:ascii="Times New Roman" w:hAnsi="Times New Roman" w:cs="Times New Roman"/>
          <w:color w:val="000000"/>
          <w:shd w:val="clear" w:color="auto" w:fill="FFFFFF"/>
        </w:rPr>
        <w:t xml:space="preserve"> </w:t>
      </w:r>
      <w:r w:rsidR="00FE397D">
        <w:rPr>
          <w:rStyle w:val="normaltextrun"/>
          <w:rFonts w:ascii="Times New Roman" w:hAnsi="Times New Roman" w:cs="Times New Roman"/>
          <w:color w:val="000000"/>
          <w:shd w:val="clear" w:color="auto" w:fill="FFFFFF"/>
        </w:rPr>
        <w:t xml:space="preserve">entendeu </w:t>
      </w:r>
      <w:r w:rsidR="004C2EC3">
        <w:rPr>
          <w:rStyle w:val="normaltextrun"/>
          <w:rFonts w:ascii="Times New Roman" w:hAnsi="Times New Roman" w:cs="Times New Roman"/>
          <w:color w:val="000000"/>
          <w:shd w:val="clear" w:color="auto" w:fill="FFFFFF"/>
        </w:rPr>
        <w:t xml:space="preserve">o Ac. do STJ de 03-11-2021, Revista n.º </w:t>
      </w:r>
      <w:r w:rsidR="004C2EC3" w:rsidRPr="00176E57">
        <w:rPr>
          <w:rStyle w:val="normaltextrun"/>
          <w:rFonts w:ascii="Times New Roman" w:hAnsi="Times New Roman" w:cs="Times New Roman"/>
          <w:color w:val="000000"/>
          <w:shd w:val="clear" w:color="auto" w:fill="FFFFFF"/>
        </w:rPr>
        <w:t>4096/18.0T8VFR.P1.S1</w:t>
      </w:r>
      <w:r w:rsidR="004C2EC3">
        <w:rPr>
          <w:rStyle w:val="Refdenotaderodap"/>
          <w:rFonts w:ascii="Times New Roman" w:hAnsi="Times New Roman" w:cs="Times New Roman"/>
          <w:color w:val="000000"/>
          <w:shd w:val="clear" w:color="auto" w:fill="FFFFFF"/>
        </w:rPr>
        <w:footnoteReference w:id="13"/>
      </w:r>
      <w:r w:rsidR="004C2EC3">
        <w:rPr>
          <w:rStyle w:val="normaltextrun"/>
          <w:rFonts w:ascii="Times New Roman" w:hAnsi="Times New Roman" w:cs="Times New Roman"/>
          <w:color w:val="000000"/>
          <w:shd w:val="clear" w:color="auto" w:fill="FFFFFF"/>
        </w:rPr>
        <w:t>.</w:t>
      </w:r>
    </w:p>
    <w:p w14:paraId="2AEEBC28" w14:textId="24384A4F" w:rsidR="004C2EC3" w:rsidRDefault="004C2EC3" w:rsidP="004C2EC3">
      <w:pPr>
        <w:spacing w:line="360" w:lineRule="auto"/>
        <w:ind w:firstLine="708"/>
        <w:jc w:val="both"/>
        <w:rPr>
          <w:rStyle w:val="normaltextrun"/>
          <w:rFonts w:ascii="Times New Roman" w:hAnsi="Times New Roman" w:cs="Times New Roman"/>
          <w:color w:val="000000"/>
          <w:shd w:val="clear" w:color="auto" w:fill="FFFFFF"/>
        </w:rPr>
      </w:pPr>
      <w:r>
        <w:rPr>
          <w:rStyle w:val="normaltextrun"/>
          <w:rFonts w:ascii="Times New Roman" w:hAnsi="Times New Roman" w:cs="Times New Roman"/>
          <w:color w:val="000000"/>
          <w:shd w:val="clear" w:color="auto" w:fill="FFFFFF"/>
        </w:rPr>
        <w:t xml:space="preserve">No caso, </w:t>
      </w:r>
      <w:r w:rsidR="00146215">
        <w:rPr>
          <w:rStyle w:val="normaltextrun"/>
          <w:rFonts w:ascii="Times New Roman" w:hAnsi="Times New Roman" w:cs="Times New Roman"/>
          <w:color w:val="000000"/>
          <w:shd w:val="clear" w:color="auto" w:fill="FFFFFF"/>
        </w:rPr>
        <w:t>consta do</w:t>
      </w:r>
      <w:r>
        <w:rPr>
          <w:rStyle w:val="normaltextrun"/>
          <w:rFonts w:ascii="Times New Roman" w:hAnsi="Times New Roman" w:cs="Times New Roman"/>
          <w:color w:val="000000"/>
          <w:shd w:val="clear" w:color="auto" w:fill="FFFFFF"/>
        </w:rPr>
        <w:t xml:space="preserve"> acórdão recorrido </w:t>
      </w:r>
      <w:r w:rsidR="00146215">
        <w:rPr>
          <w:rStyle w:val="normaltextrun"/>
          <w:rFonts w:ascii="Times New Roman" w:hAnsi="Times New Roman" w:cs="Times New Roman"/>
          <w:color w:val="000000"/>
          <w:shd w:val="clear" w:color="auto" w:fill="FFFFFF"/>
        </w:rPr>
        <w:t xml:space="preserve">que a Relação </w:t>
      </w:r>
      <w:r>
        <w:rPr>
          <w:rStyle w:val="normaltextrun"/>
          <w:rFonts w:ascii="Times New Roman" w:hAnsi="Times New Roman" w:cs="Times New Roman"/>
          <w:color w:val="000000"/>
          <w:shd w:val="clear" w:color="auto" w:fill="FFFFFF"/>
        </w:rPr>
        <w:t>procedeu à análise crítica da prova produzida, cumprindo todo o disposto no art.</w:t>
      </w:r>
      <w:r w:rsidR="00146215">
        <w:rPr>
          <w:rStyle w:val="normaltextrun"/>
          <w:rFonts w:ascii="Times New Roman" w:hAnsi="Times New Roman" w:cs="Times New Roman"/>
          <w:color w:val="000000"/>
          <w:shd w:val="clear" w:color="auto" w:fill="FFFFFF"/>
        </w:rPr>
        <w:t>º</w:t>
      </w:r>
      <w:r>
        <w:rPr>
          <w:rStyle w:val="normaltextrun"/>
          <w:rFonts w:ascii="Times New Roman" w:hAnsi="Times New Roman" w:cs="Times New Roman"/>
          <w:color w:val="000000"/>
          <w:shd w:val="clear" w:color="auto" w:fill="FFFFFF"/>
        </w:rPr>
        <w:t xml:space="preserve"> 607.º do CPC e, como tal, formou a sua convicção através de um método lógico e racional sem violar qualquer norma de direito probatório material, pelo que inexiste qualquer violação</w:t>
      </w:r>
      <w:r w:rsidR="004D5B74">
        <w:rPr>
          <w:rStyle w:val="normaltextrun"/>
          <w:rFonts w:ascii="Times New Roman" w:hAnsi="Times New Roman" w:cs="Times New Roman"/>
          <w:color w:val="000000"/>
          <w:shd w:val="clear" w:color="auto" w:fill="FFFFFF"/>
        </w:rPr>
        <w:t xml:space="preserve"> do disposto</w:t>
      </w:r>
      <w:r>
        <w:rPr>
          <w:rStyle w:val="normaltextrun"/>
          <w:rFonts w:ascii="Times New Roman" w:hAnsi="Times New Roman" w:cs="Times New Roman"/>
          <w:color w:val="000000"/>
          <w:shd w:val="clear" w:color="auto" w:fill="FFFFFF"/>
        </w:rPr>
        <w:t xml:space="preserve"> </w:t>
      </w:r>
      <w:r w:rsidR="004D5B74">
        <w:rPr>
          <w:rStyle w:val="normaltextrun"/>
          <w:rFonts w:ascii="Times New Roman" w:hAnsi="Times New Roman" w:cs="Times New Roman"/>
          <w:color w:val="000000"/>
          <w:shd w:val="clear" w:color="auto" w:fill="FFFFFF"/>
        </w:rPr>
        <w:t>n</w:t>
      </w:r>
      <w:r>
        <w:rPr>
          <w:rStyle w:val="normaltextrun"/>
          <w:rFonts w:ascii="Times New Roman" w:hAnsi="Times New Roman" w:cs="Times New Roman"/>
          <w:color w:val="000000"/>
          <w:shd w:val="clear" w:color="auto" w:fill="FFFFFF"/>
        </w:rPr>
        <w:t>o art.</w:t>
      </w:r>
      <w:r w:rsidR="004D5B74">
        <w:rPr>
          <w:rStyle w:val="normaltextrun"/>
          <w:rFonts w:ascii="Times New Roman" w:hAnsi="Times New Roman" w:cs="Times New Roman"/>
          <w:color w:val="000000"/>
          <w:shd w:val="clear" w:color="auto" w:fill="FFFFFF"/>
        </w:rPr>
        <w:t>º</w:t>
      </w:r>
      <w:r>
        <w:rPr>
          <w:rStyle w:val="normaltextrun"/>
          <w:rFonts w:ascii="Times New Roman" w:hAnsi="Times New Roman" w:cs="Times New Roman"/>
          <w:color w:val="000000"/>
          <w:shd w:val="clear" w:color="auto" w:fill="FFFFFF"/>
        </w:rPr>
        <w:t xml:space="preserve"> 662.º do CPC.</w:t>
      </w:r>
    </w:p>
    <w:p w14:paraId="23B52532" w14:textId="2B967E06" w:rsidR="004C2EC3" w:rsidRDefault="004C2EC3" w:rsidP="004C2EC3">
      <w:pPr>
        <w:spacing w:line="360" w:lineRule="auto"/>
        <w:ind w:firstLine="708"/>
        <w:jc w:val="both"/>
        <w:rPr>
          <w:rStyle w:val="normaltextrun"/>
          <w:rFonts w:ascii="Times New Roman" w:hAnsi="Times New Roman" w:cs="Times New Roman"/>
          <w:color w:val="000000"/>
          <w:shd w:val="clear" w:color="auto" w:fill="FFFFFF"/>
        </w:rPr>
      </w:pPr>
      <w:r>
        <w:rPr>
          <w:rStyle w:val="normaltextrun"/>
          <w:rFonts w:ascii="Times New Roman" w:hAnsi="Times New Roman" w:cs="Times New Roman"/>
          <w:color w:val="000000"/>
          <w:shd w:val="clear" w:color="auto" w:fill="FFFFFF"/>
        </w:rPr>
        <w:t>Relativamente aos factos que a recorrente entende que devem vir a ser apurados, através da ampliação da matéria de facto, nos termos do art.</w:t>
      </w:r>
      <w:r w:rsidR="00AB2EED">
        <w:rPr>
          <w:rStyle w:val="normaltextrun"/>
          <w:rFonts w:ascii="Times New Roman" w:hAnsi="Times New Roman" w:cs="Times New Roman"/>
          <w:color w:val="000000"/>
          <w:shd w:val="clear" w:color="auto" w:fill="FFFFFF"/>
        </w:rPr>
        <w:t>º</w:t>
      </w:r>
      <w:r>
        <w:rPr>
          <w:rStyle w:val="normaltextrun"/>
          <w:rFonts w:ascii="Times New Roman" w:hAnsi="Times New Roman" w:cs="Times New Roman"/>
          <w:color w:val="000000"/>
          <w:shd w:val="clear" w:color="auto" w:fill="FFFFFF"/>
        </w:rPr>
        <w:t xml:space="preserve"> 682.º, n.º 3, do CPC, em concreto</w:t>
      </w:r>
      <w:r w:rsidR="007149B2">
        <w:rPr>
          <w:rStyle w:val="normaltextrun"/>
          <w:rFonts w:ascii="Times New Roman" w:hAnsi="Times New Roman" w:cs="Times New Roman"/>
          <w:color w:val="000000"/>
          <w:shd w:val="clear" w:color="auto" w:fill="FFFFFF"/>
        </w:rPr>
        <w:t>,</w:t>
      </w:r>
      <w:r>
        <w:rPr>
          <w:rStyle w:val="normaltextrun"/>
          <w:rFonts w:ascii="Times New Roman" w:hAnsi="Times New Roman" w:cs="Times New Roman"/>
          <w:color w:val="000000"/>
          <w:shd w:val="clear" w:color="auto" w:fill="FFFFFF"/>
        </w:rPr>
        <w:t xml:space="preserve"> saber quais a toneladas de </w:t>
      </w:r>
      <w:proofErr w:type="spellStart"/>
      <w:r>
        <w:rPr>
          <w:rStyle w:val="normaltextrun"/>
          <w:rFonts w:ascii="Times New Roman" w:hAnsi="Times New Roman" w:cs="Times New Roman"/>
          <w:color w:val="000000"/>
          <w:shd w:val="clear" w:color="auto" w:fill="FFFFFF"/>
        </w:rPr>
        <w:t>pêra</w:t>
      </w:r>
      <w:proofErr w:type="spellEnd"/>
      <w:r>
        <w:rPr>
          <w:rStyle w:val="normaltextrun"/>
          <w:rFonts w:ascii="Times New Roman" w:hAnsi="Times New Roman" w:cs="Times New Roman"/>
          <w:color w:val="000000"/>
          <w:shd w:val="clear" w:color="auto" w:fill="FFFFFF"/>
        </w:rPr>
        <w:t xml:space="preserve"> que não estavam em condições de ser aproveitadas, isto é, que valeriam € 0,00, entendemos que não pode proceder a sua pretensão. </w:t>
      </w:r>
    </w:p>
    <w:p w14:paraId="7760C0C2" w14:textId="476D84AB" w:rsidR="004C2EC3" w:rsidRDefault="004C2EC3" w:rsidP="004C2EC3">
      <w:pPr>
        <w:spacing w:line="360" w:lineRule="auto"/>
        <w:ind w:firstLine="708"/>
        <w:jc w:val="both"/>
        <w:rPr>
          <w:rStyle w:val="normaltextrun"/>
          <w:rFonts w:ascii="Times New Roman" w:hAnsi="Times New Roman" w:cs="Times New Roman"/>
          <w:color w:val="000000"/>
          <w:shd w:val="clear" w:color="auto" w:fill="FFFFFF"/>
        </w:rPr>
      </w:pPr>
      <w:r w:rsidRPr="00715D01">
        <w:rPr>
          <w:rStyle w:val="normaltextrun"/>
          <w:rFonts w:ascii="Times New Roman" w:hAnsi="Times New Roman" w:cs="Times New Roman"/>
          <w:color w:val="000000"/>
          <w:shd w:val="clear" w:color="auto" w:fill="FFFFFF"/>
        </w:rPr>
        <w:t>O art</w:t>
      </w:r>
      <w:r>
        <w:rPr>
          <w:rStyle w:val="normaltextrun"/>
          <w:rFonts w:ascii="Times New Roman" w:hAnsi="Times New Roman" w:cs="Times New Roman"/>
          <w:color w:val="000000"/>
          <w:shd w:val="clear" w:color="auto" w:fill="FFFFFF"/>
        </w:rPr>
        <w:t>.</w:t>
      </w:r>
      <w:r w:rsidR="007149B2">
        <w:rPr>
          <w:rStyle w:val="normaltextrun"/>
          <w:rFonts w:ascii="Times New Roman" w:hAnsi="Times New Roman" w:cs="Times New Roman"/>
          <w:color w:val="000000"/>
          <w:shd w:val="clear" w:color="auto" w:fill="FFFFFF"/>
        </w:rPr>
        <w:t>º</w:t>
      </w:r>
      <w:r w:rsidRPr="00715D01">
        <w:rPr>
          <w:rStyle w:val="normaltextrun"/>
          <w:rFonts w:ascii="Times New Roman" w:hAnsi="Times New Roman" w:cs="Times New Roman"/>
          <w:color w:val="000000"/>
          <w:shd w:val="clear" w:color="auto" w:fill="FFFFFF"/>
        </w:rPr>
        <w:t xml:space="preserve"> 682</w:t>
      </w:r>
      <w:r>
        <w:rPr>
          <w:rStyle w:val="normaltextrun"/>
          <w:rFonts w:ascii="Times New Roman" w:hAnsi="Times New Roman" w:cs="Times New Roman"/>
          <w:color w:val="000000"/>
          <w:shd w:val="clear" w:color="auto" w:fill="FFFFFF"/>
        </w:rPr>
        <w:t>.</w:t>
      </w:r>
      <w:r w:rsidRPr="00715D01">
        <w:rPr>
          <w:rStyle w:val="normaltextrun"/>
          <w:rFonts w:ascii="Times New Roman" w:hAnsi="Times New Roman" w:cs="Times New Roman"/>
          <w:color w:val="000000"/>
          <w:shd w:val="clear" w:color="auto" w:fill="FFFFFF"/>
        </w:rPr>
        <w:t>º, n</w:t>
      </w:r>
      <w:r>
        <w:rPr>
          <w:rStyle w:val="normaltextrun"/>
          <w:rFonts w:ascii="Times New Roman" w:hAnsi="Times New Roman" w:cs="Times New Roman"/>
          <w:color w:val="000000"/>
          <w:shd w:val="clear" w:color="auto" w:fill="FFFFFF"/>
        </w:rPr>
        <w:t>.</w:t>
      </w:r>
      <w:r w:rsidRPr="00715D01">
        <w:rPr>
          <w:rStyle w:val="normaltextrun"/>
          <w:rFonts w:ascii="Times New Roman" w:hAnsi="Times New Roman" w:cs="Times New Roman"/>
          <w:color w:val="000000"/>
          <w:shd w:val="clear" w:color="auto" w:fill="FFFFFF"/>
        </w:rPr>
        <w:t>º 3</w:t>
      </w:r>
      <w:r>
        <w:rPr>
          <w:rStyle w:val="normaltextrun"/>
          <w:rFonts w:ascii="Times New Roman" w:hAnsi="Times New Roman" w:cs="Times New Roman"/>
          <w:color w:val="000000"/>
          <w:shd w:val="clear" w:color="auto" w:fill="FFFFFF"/>
        </w:rPr>
        <w:t>,</w:t>
      </w:r>
      <w:r w:rsidRPr="00715D01">
        <w:rPr>
          <w:rStyle w:val="normaltextrun"/>
          <w:rFonts w:ascii="Times New Roman" w:hAnsi="Times New Roman" w:cs="Times New Roman"/>
          <w:color w:val="000000"/>
          <w:shd w:val="clear" w:color="auto" w:fill="FFFFFF"/>
        </w:rPr>
        <w:t xml:space="preserve"> do CPC pressupõe</w:t>
      </w:r>
      <w:r>
        <w:rPr>
          <w:rStyle w:val="normaltextrun"/>
          <w:rFonts w:ascii="Times New Roman" w:hAnsi="Times New Roman" w:cs="Times New Roman"/>
          <w:color w:val="000000"/>
          <w:shd w:val="clear" w:color="auto" w:fill="FFFFFF"/>
        </w:rPr>
        <w:t xml:space="preserve"> </w:t>
      </w:r>
      <w:r w:rsidRPr="00715D01">
        <w:rPr>
          <w:rStyle w:val="normaltextrun"/>
          <w:rFonts w:ascii="Times New Roman" w:hAnsi="Times New Roman" w:cs="Times New Roman"/>
          <w:color w:val="000000"/>
          <w:shd w:val="clear" w:color="auto" w:fill="FFFFFF"/>
        </w:rPr>
        <w:t xml:space="preserve">que o facto com que se pretende ampliar a matéria de facto tenha sido alegado e que não tenha sido considerado pelo tribunal </w:t>
      </w:r>
      <w:r w:rsidRPr="00EF4C38">
        <w:rPr>
          <w:rStyle w:val="normaltextrun"/>
          <w:rFonts w:ascii="Times New Roman" w:hAnsi="Times New Roman" w:cs="Times New Roman"/>
          <w:i/>
          <w:iCs/>
          <w:color w:val="000000"/>
          <w:shd w:val="clear" w:color="auto" w:fill="FFFFFF"/>
        </w:rPr>
        <w:t>a quo</w:t>
      </w:r>
      <w:r w:rsidRPr="00715D01">
        <w:rPr>
          <w:rStyle w:val="normaltextrun"/>
          <w:rFonts w:ascii="Times New Roman" w:hAnsi="Times New Roman" w:cs="Times New Roman"/>
          <w:color w:val="000000"/>
          <w:shd w:val="clear" w:color="auto" w:fill="FFFFFF"/>
        </w:rPr>
        <w:t xml:space="preserve"> como facto relevante para a decisão da causa</w:t>
      </w:r>
      <w:r>
        <w:rPr>
          <w:rStyle w:val="normaltextrun"/>
          <w:rFonts w:ascii="Times New Roman" w:hAnsi="Times New Roman" w:cs="Times New Roman"/>
          <w:color w:val="000000"/>
          <w:shd w:val="clear" w:color="auto" w:fill="FFFFFF"/>
        </w:rPr>
        <w:t xml:space="preserve">, sendo que este Supremo Tribunal deverá entender que esse facto será </w:t>
      </w:r>
      <w:r w:rsidRPr="00715D01">
        <w:rPr>
          <w:rStyle w:val="normaltextrun"/>
          <w:rFonts w:ascii="Times New Roman" w:hAnsi="Times New Roman" w:cs="Times New Roman"/>
          <w:color w:val="000000"/>
          <w:shd w:val="clear" w:color="auto" w:fill="FFFFFF"/>
        </w:rPr>
        <w:t>relevante para a decisão de direito.</w:t>
      </w:r>
    </w:p>
    <w:p w14:paraId="55CFCB43" w14:textId="099E5967" w:rsidR="004C2EC3" w:rsidRPr="005F7161" w:rsidRDefault="00DF6605" w:rsidP="004C2EC3">
      <w:pPr>
        <w:spacing w:line="360" w:lineRule="auto"/>
        <w:ind w:firstLine="708"/>
        <w:jc w:val="both"/>
        <w:rPr>
          <w:rStyle w:val="normaltextrun"/>
          <w:rFonts w:ascii="Times New Roman" w:hAnsi="Times New Roman" w:cs="Times New Roman"/>
          <w:color w:val="000000"/>
          <w:shd w:val="clear" w:color="auto" w:fill="FFFFFF"/>
        </w:rPr>
      </w:pPr>
      <w:r>
        <w:rPr>
          <w:rStyle w:val="normaltextrun"/>
          <w:rFonts w:ascii="Times New Roman" w:hAnsi="Times New Roman" w:cs="Times New Roman"/>
          <w:color w:val="000000"/>
          <w:shd w:val="clear" w:color="auto" w:fill="FFFFFF"/>
        </w:rPr>
        <w:t>Todavia</w:t>
      </w:r>
      <w:r w:rsidR="004C2EC3" w:rsidRPr="00BE700D">
        <w:rPr>
          <w:rStyle w:val="normaltextrun"/>
          <w:rFonts w:ascii="Times New Roman" w:hAnsi="Times New Roman" w:cs="Times New Roman"/>
          <w:color w:val="000000"/>
          <w:shd w:val="clear" w:color="auto" w:fill="FFFFFF"/>
        </w:rPr>
        <w:t xml:space="preserve">, </w:t>
      </w:r>
      <w:r w:rsidR="004F4889">
        <w:rPr>
          <w:rStyle w:val="normaltextrun"/>
          <w:rFonts w:ascii="Times New Roman" w:hAnsi="Times New Roman" w:cs="Times New Roman"/>
          <w:color w:val="000000"/>
          <w:shd w:val="clear" w:color="auto" w:fill="FFFFFF"/>
        </w:rPr>
        <w:t>n</w:t>
      </w:r>
      <w:r w:rsidR="004C2EC3" w:rsidRPr="00BE700D">
        <w:rPr>
          <w:rStyle w:val="normaltextrun"/>
          <w:rFonts w:ascii="Times New Roman" w:hAnsi="Times New Roman" w:cs="Times New Roman"/>
          <w:color w:val="000000"/>
          <w:shd w:val="clear" w:color="auto" w:fill="FFFFFF"/>
        </w:rPr>
        <w:t>o acórdão recorrido entendeu</w:t>
      </w:r>
      <w:r w:rsidR="004F4889">
        <w:rPr>
          <w:rStyle w:val="normaltextrun"/>
          <w:rFonts w:ascii="Times New Roman" w:hAnsi="Times New Roman" w:cs="Times New Roman"/>
          <w:color w:val="000000"/>
          <w:shd w:val="clear" w:color="auto" w:fill="FFFFFF"/>
        </w:rPr>
        <w:t>-se</w:t>
      </w:r>
      <w:r w:rsidR="004C2EC3" w:rsidRPr="00BE700D">
        <w:rPr>
          <w:rStyle w:val="normaltextrun"/>
          <w:rFonts w:ascii="Times New Roman" w:hAnsi="Times New Roman" w:cs="Times New Roman"/>
          <w:color w:val="000000"/>
          <w:shd w:val="clear" w:color="auto" w:fill="FFFFFF"/>
        </w:rPr>
        <w:t xml:space="preserve"> eliminar o ponto 49</w:t>
      </w:r>
      <w:r w:rsidR="004F4889" w:rsidRPr="004F4889">
        <w:rPr>
          <w:rStyle w:val="normaltextrun"/>
          <w:rFonts w:ascii="Times New Roman" w:hAnsi="Times New Roman" w:cs="Times New Roman"/>
          <w:color w:val="000000"/>
          <w:shd w:val="clear" w:color="auto" w:fill="FFFFFF"/>
        </w:rPr>
        <w:t xml:space="preserve"> </w:t>
      </w:r>
      <w:r w:rsidR="004F4889" w:rsidRPr="00BE700D">
        <w:rPr>
          <w:rStyle w:val="normaltextrun"/>
          <w:rFonts w:ascii="Times New Roman" w:hAnsi="Times New Roman" w:cs="Times New Roman"/>
          <w:color w:val="000000"/>
          <w:shd w:val="clear" w:color="auto" w:fill="FFFFFF"/>
        </w:rPr>
        <w:t>dos factos provados</w:t>
      </w:r>
      <w:r w:rsidR="004C2EC3" w:rsidRPr="00BE700D">
        <w:rPr>
          <w:rStyle w:val="normaltextrun"/>
          <w:rFonts w:ascii="Times New Roman" w:hAnsi="Times New Roman" w:cs="Times New Roman"/>
          <w:color w:val="000000"/>
          <w:shd w:val="clear" w:color="auto" w:fill="FFFFFF"/>
        </w:rPr>
        <w:t xml:space="preserve">, onde já estaria provado o que a recorrente agora pretende ver apurado em sede de ampliação da matéria de facto. Ou seja, pretende a recorrente, uma vez que a Relação eliminou dos factos provados a quantidade de </w:t>
      </w:r>
      <w:proofErr w:type="spellStart"/>
      <w:r w:rsidR="004C2EC3" w:rsidRPr="00BE700D">
        <w:rPr>
          <w:rStyle w:val="normaltextrun"/>
          <w:rFonts w:ascii="Times New Roman" w:hAnsi="Times New Roman" w:cs="Times New Roman"/>
          <w:color w:val="000000"/>
          <w:shd w:val="clear" w:color="auto" w:fill="FFFFFF"/>
        </w:rPr>
        <w:t>pêra</w:t>
      </w:r>
      <w:proofErr w:type="spellEnd"/>
      <w:r w:rsidR="004C2EC3" w:rsidRPr="00BE700D">
        <w:rPr>
          <w:rStyle w:val="normaltextrun"/>
          <w:rFonts w:ascii="Times New Roman" w:hAnsi="Times New Roman" w:cs="Times New Roman"/>
          <w:color w:val="000000"/>
          <w:shd w:val="clear" w:color="auto" w:fill="FFFFFF"/>
        </w:rPr>
        <w:t xml:space="preserve"> inutilizada, fazer entrar novamente tal facto com base no art.</w:t>
      </w:r>
      <w:r w:rsidR="00F56B7C">
        <w:rPr>
          <w:rStyle w:val="normaltextrun"/>
          <w:rFonts w:ascii="Times New Roman" w:hAnsi="Times New Roman" w:cs="Times New Roman"/>
          <w:color w:val="000000"/>
          <w:shd w:val="clear" w:color="auto" w:fill="FFFFFF"/>
        </w:rPr>
        <w:t>º</w:t>
      </w:r>
      <w:r w:rsidR="004C2EC3" w:rsidRPr="00BE700D">
        <w:rPr>
          <w:rStyle w:val="normaltextrun"/>
          <w:rFonts w:ascii="Times New Roman" w:hAnsi="Times New Roman" w:cs="Times New Roman"/>
          <w:color w:val="000000"/>
          <w:shd w:val="clear" w:color="auto" w:fill="FFFFFF"/>
        </w:rPr>
        <w:t xml:space="preserve"> 682.º, n.º 3, do CPC. A prova foi produzida em sede de 1.ª instância, tendo na sentença sido entendido que a quantidade de </w:t>
      </w:r>
      <w:proofErr w:type="spellStart"/>
      <w:r w:rsidR="004C2EC3" w:rsidRPr="00BE700D">
        <w:rPr>
          <w:rStyle w:val="normaltextrun"/>
          <w:rFonts w:ascii="Times New Roman" w:hAnsi="Times New Roman" w:cs="Times New Roman"/>
          <w:color w:val="000000"/>
          <w:shd w:val="clear" w:color="auto" w:fill="FFFFFF"/>
        </w:rPr>
        <w:t>pêra</w:t>
      </w:r>
      <w:proofErr w:type="spellEnd"/>
      <w:r w:rsidR="004C2EC3" w:rsidRPr="00BE700D">
        <w:rPr>
          <w:rStyle w:val="normaltextrun"/>
          <w:rFonts w:ascii="Times New Roman" w:hAnsi="Times New Roman" w:cs="Times New Roman"/>
          <w:color w:val="000000"/>
          <w:shd w:val="clear" w:color="auto" w:fill="FFFFFF"/>
        </w:rPr>
        <w:t xml:space="preserve"> inutilizada era em quantidade superior</w:t>
      </w:r>
      <w:r w:rsidR="00652864">
        <w:rPr>
          <w:rStyle w:val="normaltextrun"/>
          <w:rFonts w:ascii="Times New Roman" w:hAnsi="Times New Roman" w:cs="Times New Roman"/>
          <w:color w:val="000000"/>
          <w:shd w:val="clear" w:color="auto" w:fill="FFFFFF"/>
        </w:rPr>
        <w:t xml:space="preserve"> -</w:t>
      </w:r>
      <w:r w:rsidR="004C2EC3">
        <w:rPr>
          <w:rStyle w:val="normaltextrun"/>
          <w:rFonts w:ascii="Times New Roman" w:hAnsi="Times New Roman" w:cs="Times New Roman"/>
          <w:color w:val="000000"/>
          <w:shd w:val="clear" w:color="auto" w:fill="FFFFFF"/>
        </w:rPr>
        <w:t xml:space="preserve"> facto 49. Porém, no acórdão recorrido, </w:t>
      </w:r>
      <w:r w:rsidR="004C2EC3" w:rsidRPr="00BE700D">
        <w:rPr>
          <w:rStyle w:val="normaltextrun"/>
          <w:rFonts w:ascii="Times New Roman" w:hAnsi="Times New Roman" w:cs="Times New Roman"/>
          <w:color w:val="000000"/>
          <w:shd w:val="clear" w:color="auto" w:fill="FFFFFF"/>
        </w:rPr>
        <w:t>sem qualquer censura, conforme já demonstrámos</w:t>
      </w:r>
      <w:r w:rsidR="004C2EC3">
        <w:rPr>
          <w:rStyle w:val="normaltextrun"/>
          <w:rFonts w:ascii="Times New Roman" w:hAnsi="Times New Roman" w:cs="Times New Roman"/>
          <w:color w:val="000000"/>
          <w:shd w:val="clear" w:color="auto" w:fill="FFFFFF"/>
        </w:rPr>
        <w:t>, o facto 49 foi eliminado dos factos provados, pelo que não pode a recorrente provar novamente aquilo que já foi considerado não provado.</w:t>
      </w:r>
    </w:p>
    <w:p w14:paraId="1FB59BB0" w14:textId="77777777" w:rsidR="004C2EC3" w:rsidRDefault="004C2EC3" w:rsidP="004C2EC3">
      <w:pPr>
        <w:spacing w:line="360" w:lineRule="auto"/>
        <w:ind w:firstLine="708"/>
        <w:jc w:val="both"/>
        <w:textAlignment w:val="baseline"/>
        <w:rPr>
          <w:rStyle w:val="normaltextrun"/>
          <w:rFonts w:ascii="Times New Roman" w:hAnsi="Times New Roman" w:cs="Times New Roman"/>
          <w:color w:val="000000"/>
          <w:shd w:val="clear" w:color="auto" w:fill="FFFFFF"/>
        </w:rPr>
      </w:pPr>
      <w:r>
        <w:rPr>
          <w:rStyle w:val="normaltextrun"/>
          <w:rFonts w:ascii="Times New Roman" w:hAnsi="Times New Roman" w:cs="Times New Roman"/>
          <w:color w:val="000000"/>
          <w:shd w:val="clear" w:color="auto" w:fill="FFFFFF"/>
        </w:rPr>
        <w:t xml:space="preserve">Desta forma, o </w:t>
      </w:r>
      <w:r w:rsidRPr="00392038">
        <w:rPr>
          <w:rStyle w:val="normaltextrun"/>
          <w:rFonts w:ascii="Times New Roman" w:hAnsi="Times New Roman" w:cs="Times New Roman"/>
          <w:color w:val="000000"/>
          <w:shd w:val="clear" w:color="auto" w:fill="FFFFFF"/>
        </w:rPr>
        <w:t>acórdão recorrido, ao alterar a decisão relativa à matéria de facto, não violou qualquer disposição legal, designadamente as especificadas pela Recorrente,</w:t>
      </w:r>
      <w:r>
        <w:rPr>
          <w:rStyle w:val="normaltextrun"/>
          <w:rFonts w:ascii="Times New Roman" w:hAnsi="Times New Roman" w:cs="Times New Roman"/>
          <w:color w:val="000000"/>
          <w:shd w:val="clear" w:color="auto" w:fill="FFFFFF"/>
        </w:rPr>
        <w:t xml:space="preserve"> </w:t>
      </w:r>
      <w:r w:rsidRPr="00392038">
        <w:rPr>
          <w:rStyle w:val="normaltextrun"/>
          <w:rFonts w:ascii="Times New Roman" w:hAnsi="Times New Roman" w:cs="Times New Roman"/>
          <w:color w:val="000000"/>
          <w:shd w:val="clear" w:color="auto" w:fill="FFFFFF"/>
        </w:rPr>
        <w:t>pelo que carece de fundamento a revista</w:t>
      </w:r>
      <w:r>
        <w:rPr>
          <w:rStyle w:val="normaltextrun"/>
          <w:rFonts w:ascii="Times New Roman" w:hAnsi="Times New Roman" w:cs="Times New Roman"/>
          <w:color w:val="000000"/>
          <w:shd w:val="clear" w:color="auto" w:fill="FFFFFF"/>
        </w:rPr>
        <w:t xml:space="preserve"> nesta parte, bem como não há lugar à ampliação da matéria de facto, porque o referido já se mostrou provado e foi eliminado dos factos no acórdão recorrido.</w:t>
      </w:r>
    </w:p>
    <w:p w14:paraId="70FC1D2B" w14:textId="3F6B262D" w:rsidR="00682B7C" w:rsidRPr="00682B7C" w:rsidRDefault="007575CE" w:rsidP="00B36C3C">
      <w:pPr>
        <w:spacing w:line="360" w:lineRule="auto"/>
        <w:ind w:firstLine="708"/>
        <w:jc w:val="both"/>
        <w:rPr>
          <w:rFonts w:ascii="Times New Roman" w:hAnsi="Times New Roman" w:cs="Times New Roman"/>
        </w:rPr>
      </w:pPr>
      <w:r>
        <w:rPr>
          <w:rFonts w:ascii="Times New Roman" w:hAnsi="Times New Roman" w:cs="Times New Roman"/>
        </w:rPr>
        <w:lastRenderedPageBreak/>
        <w:t>Improcede, assim, também esta questão.</w:t>
      </w:r>
    </w:p>
    <w:p w14:paraId="57820951" w14:textId="77777777" w:rsidR="007575CE" w:rsidRDefault="007575CE" w:rsidP="00B36C3C">
      <w:pPr>
        <w:spacing w:line="360" w:lineRule="auto"/>
        <w:ind w:firstLine="708"/>
        <w:jc w:val="both"/>
        <w:rPr>
          <w:rFonts w:ascii="Times New Roman" w:hAnsi="Times New Roman" w:cs="Times New Roman"/>
          <w:i/>
          <w:iCs/>
          <w:sz w:val="28"/>
          <w:szCs w:val="28"/>
        </w:rPr>
      </w:pPr>
    </w:p>
    <w:p w14:paraId="087373EA" w14:textId="69D5C4F2" w:rsidR="004017A5" w:rsidRDefault="007575CE" w:rsidP="004017A5">
      <w:pPr>
        <w:spacing w:line="360" w:lineRule="auto"/>
        <w:ind w:firstLine="708"/>
        <w:jc w:val="both"/>
        <w:rPr>
          <w:rStyle w:val="normaltextrun"/>
          <w:rFonts w:ascii="Times New Roman" w:hAnsi="Times New Roman" w:cs="Times New Roman"/>
          <w:i/>
          <w:iCs/>
          <w:sz w:val="28"/>
          <w:szCs w:val="28"/>
        </w:rPr>
      </w:pPr>
      <w:r w:rsidRPr="007575CE">
        <w:rPr>
          <w:rFonts w:ascii="Times New Roman" w:hAnsi="Times New Roman" w:cs="Times New Roman"/>
          <w:i/>
          <w:iCs/>
          <w:sz w:val="28"/>
          <w:szCs w:val="28"/>
        </w:rPr>
        <w:t>2.</w:t>
      </w:r>
      <w:r>
        <w:rPr>
          <w:rFonts w:ascii="Times New Roman" w:hAnsi="Times New Roman" w:cs="Times New Roman"/>
          <w:i/>
          <w:iCs/>
          <w:sz w:val="28"/>
          <w:szCs w:val="28"/>
        </w:rPr>
        <w:t>3</w:t>
      </w:r>
      <w:r w:rsidRPr="007575CE">
        <w:rPr>
          <w:rFonts w:ascii="Times New Roman" w:hAnsi="Times New Roman" w:cs="Times New Roman"/>
          <w:i/>
          <w:iCs/>
          <w:sz w:val="28"/>
          <w:szCs w:val="28"/>
        </w:rPr>
        <w:t>.</w:t>
      </w:r>
      <w:r w:rsidR="004017A5">
        <w:rPr>
          <w:rFonts w:ascii="Times New Roman" w:hAnsi="Times New Roman" w:cs="Times New Roman"/>
          <w:i/>
          <w:iCs/>
          <w:sz w:val="28"/>
          <w:szCs w:val="28"/>
        </w:rPr>
        <w:t xml:space="preserve"> </w:t>
      </w:r>
      <w:r w:rsidR="004017A5" w:rsidRPr="004017A5">
        <w:rPr>
          <w:rStyle w:val="normaltextrun"/>
          <w:rFonts w:ascii="Times New Roman" w:hAnsi="Times New Roman" w:cs="Times New Roman"/>
          <w:i/>
          <w:iCs/>
          <w:sz w:val="28"/>
          <w:szCs w:val="28"/>
        </w:rPr>
        <w:t>Erro na apreciação do direito</w:t>
      </w:r>
    </w:p>
    <w:p w14:paraId="48F17246" w14:textId="77777777" w:rsidR="002352EF" w:rsidRPr="004017A5" w:rsidRDefault="002352EF" w:rsidP="002352EF">
      <w:pPr>
        <w:spacing w:line="360" w:lineRule="auto"/>
        <w:ind w:firstLine="708"/>
        <w:jc w:val="both"/>
        <w:rPr>
          <w:rStyle w:val="normaltextrun"/>
          <w:rFonts w:ascii="Times New Roman" w:hAnsi="Times New Roman" w:cs="Times New Roman"/>
          <w:i/>
          <w:iCs/>
          <w:sz w:val="28"/>
          <w:szCs w:val="28"/>
        </w:rPr>
      </w:pPr>
    </w:p>
    <w:p w14:paraId="26EF37EB" w14:textId="374853C5" w:rsidR="004017A5" w:rsidRPr="00FD75C4" w:rsidRDefault="004E2C0C" w:rsidP="002352EF">
      <w:pPr>
        <w:spacing w:line="360" w:lineRule="auto"/>
        <w:ind w:firstLine="708"/>
        <w:jc w:val="both"/>
        <w:textAlignment w:val="baseline"/>
        <w:rPr>
          <w:rStyle w:val="normaltextrun"/>
          <w:rFonts w:ascii="Times New Roman" w:hAnsi="Times New Roman" w:cs="Times New Roman"/>
          <w:i/>
          <w:iCs/>
        </w:rPr>
      </w:pPr>
      <w:r w:rsidRPr="00FD75C4">
        <w:rPr>
          <w:rStyle w:val="normaltextrun"/>
          <w:rFonts w:ascii="Times New Roman" w:hAnsi="Times New Roman" w:cs="Times New Roman"/>
          <w:i/>
          <w:iCs/>
        </w:rPr>
        <w:t>2.3.1</w:t>
      </w:r>
      <w:r w:rsidR="00FD75C4" w:rsidRPr="00FD75C4">
        <w:rPr>
          <w:rStyle w:val="normaltextrun"/>
          <w:rFonts w:ascii="Times New Roman" w:hAnsi="Times New Roman" w:cs="Times New Roman"/>
          <w:i/>
          <w:iCs/>
        </w:rPr>
        <w:t>. Da formação do contrato</w:t>
      </w:r>
    </w:p>
    <w:p w14:paraId="503293CD" w14:textId="3A1C10DC" w:rsidR="004017A5" w:rsidRPr="004017A5" w:rsidRDefault="000314F4" w:rsidP="002352EF">
      <w:pPr>
        <w:spacing w:line="360" w:lineRule="auto"/>
        <w:ind w:firstLine="708"/>
        <w:jc w:val="both"/>
        <w:textAlignment w:val="baseline"/>
        <w:rPr>
          <w:rStyle w:val="normaltextrun"/>
          <w:rFonts w:ascii="Times New Roman" w:hAnsi="Times New Roman" w:cs="Times New Roman"/>
        </w:rPr>
      </w:pPr>
      <w:r>
        <w:rPr>
          <w:rStyle w:val="normaltextrun"/>
          <w:rFonts w:ascii="Times New Roman" w:hAnsi="Times New Roman" w:cs="Times New Roman"/>
        </w:rPr>
        <w:t xml:space="preserve">A recorrente começa por invocar </w:t>
      </w:r>
      <w:r w:rsidR="004017A5" w:rsidRPr="004017A5">
        <w:rPr>
          <w:rStyle w:val="normaltextrun"/>
          <w:rFonts w:ascii="Times New Roman" w:hAnsi="Times New Roman" w:cs="Times New Roman"/>
        </w:rPr>
        <w:t>que se mostra violado o disposto no art.</w:t>
      </w:r>
      <w:r w:rsidR="00632374">
        <w:rPr>
          <w:rStyle w:val="normaltextrun"/>
          <w:rFonts w:ascii="Times New Roman" w:hAnsi="Times New Roman" w:cs="Times New Roman"/>
        </w:rPr>
        <w:t>º</w:t>
      </w:r>
      <w:r w:rsidR="004017A5" w:rsidRPr="004017A5">
        <w:rPr>
          <w:rStyle w:val="normaltextrun"/>
          <w:rFonts w:ascii="Times New Roman" w:hAnsi="Times New Roman" w:cs="Times New Roman"/>
        </w:rPr>
        <w:t xml:space="preserve"> 232.º do C</w:t>
      </w:r>
      <w:r w:rsidR="00632374">
        <w:rPr>
          <w:rStyle w:val="normaltextrun"/>
          <w:rFonts w:ascii="Times New Roman" w:hAnsi="Times New Roman" w:cs="Times New Roman"/>
        </w:rPr>
        <w:t xml:space="preserve">ódigo </w:t>
      </w:r>
      <w:r w:rsidR="004017A5" w:rsidRPr="004017A5">
        <w:rPr>
          <w:rStyle w:val="normaltextrun"/>
          <w:rFonts w:ascii="Times New Roman" w:hAnsi="Times New Roman" w:cs="Times New Roman"/>
        </w:rPr>
        <w:t>C</w:t>
      </w:r>
      <w:r w:rsidR="00632374">
        <w:rPr>
          <w:rStyle w:val="normaltextrun"/>
          <w:rFonts w:ascii="Times New Roman" w:hAnsi="Times New Roman" w:cs="Times New Roman"/>
        </w:rPr>
        <w:t>ivil (CC)</w:t>
      </w:r>
      <w:r w:rsidR="004017A5" w:rsidRPr="004017A5">
        <w:rPr>
          <w:rStyle w:val="normaltextrun"/>
          <w:rFonts w:ascii="Times New Roman" w:hAnsi="Times New Roman" w:cs="Times New Roman"/>
        </w:rPr>
        <w:t>,</w:t>
      </w:r>
      <w:r w:rsidR="00FC375D">
        <w:rPr>
          <w:rStyle w:val="normaltextrun"/>
          <w:rFonts w:ascii="Times New Roman" w:hAnsi="Times New Roman" w:cs="Times New Roman"/>
        </w:rPr>
        <w:t xml:space="preserve"> </w:t>
      </w:r>
      <w:r w:rsidR="004017A5" w:rsidRPr="004017A5">
        <w:rPr>
          <w:rStyle w:val="normaltextrun"/>
          <w:rFonts w:ascii="Times New Roman" w:hAnsi="Times New Roman" w:cs="Times New Roman"/>
        </w:rPr>
        <w:t>entende</w:t>
      </w:r>
      <w:r w:rsidR="00FC375D">
        <w:rPr>
          <w:rStyle w:val="normaltextrun"/>
          <w:rFonts w:ascii="Times New Roman" w:hAnsi="Times New Roman" w:cs="Times New Roman"/>
        </w:rPr>
        <w:t>ndo</w:t>
      </w:r>
      <w:r w:rsidR="004017A5" w:rsidRPr="004017A5">
        <w:rPr>
          <w:rStyle w:val="normaltextrun"/>
          <w:rFonts w:ascii="Times New Roman" w:hAnsi="Times New Roman" w:cs="Times New Roman"/>
        </w:rPr>
        <w:t xml:space="preserve"> que o contrato não ficou concluído entre</w:t>
      </w:r>
      <w:r w:rsidR="009968AD">
        <w:rPr>
          <w:rStyle w:val="normaltextrun"/>
          <w:rFonts w:ascii="Times New Roman" w:hAnsi="Times New Roman" w:cs="Times New Roman"/>
        </w:rPr>
        <w:t xml:space="preserve"> as</w:t>
      </w:r>
      <w:r w:rsidR="004017A5" w:rsidRPr="004017A5">
        <w:rPr>
          <w:rStyle w:val="normaltextrun"/>
          <w:rFonts w:ascii="Times New Roman" w:hAnsi="Times New Roman" w:cs="Times New Roman"/>
        </w:rPr>
        <w:t xml:space="preserve"> partes, por não terem sido acertadas cláusulas essenciais</w:t>
      </w:r>
      <w:r w:rsidR="001E2879">
        <w:rPr>
          <w:rStyle w:val="normaltextrun"/>
          <w:rFonts w:ascii="Times New Roman" w:hAnsi="Times New Roman" w:cs="Times New Roman"/>
        </w:rPr>
        <w:t>.</w:t>
      </w:r>
    </w:p>
    <w:p w14:paraId="3F5CF75D" w14:textId="67C442E7" w:rsidR="004017A5" w:rsidRDefault="004017A5" w:rsidP="004017A5">
      <w:pPr>
        <w:spacing w:line="360" w:lineRule="auto"/>
        <w:ind w:firstLine="708"/>
        <w:jc w:val="both"/>
        <w:textAlignment w:val="baseline"/>
        <w:rPr>
          <w:rStyle w:val="normaltextrun"/>
          <w:rFonts w:ascii="Times New Roman" w:hAnsi="Times New Roman" w:cs="Times New Roman"/>
        </w:rPr>
      </w:pPr>
      <w:r w:rsidRPr="004017A5">
        <w:rPr>
          <w:rStyle w:val="normaltextrun"/>
          <w:rFonts w:ascii="Times New Roman" w:hAnsi="Times New Roman" w:cs="Times New Roman"/>
        </w:rPr>
        <w:t>Preceitua este normativo que: “</w:t>
      </w:r>
      <w:r w:rsidRPr="004017A5">
        <w:rPr>
          <w:rStyle w:val="normaltextrun"/>
          <w:rFonts w:ascii="Times New Roman" w:hAnsi="Times New Roman" w:cs="Times New Roman"/>
          <w:i/>
          <w:iCs/>
        </w:rPr>
        <w:t>O contrato não fica concluído enquanto as partes não houverem acordado em todas as cláusulas sobre as quais qualquer delas tenha julgado necessário o acordo.</w:t>
      </w:r>
      <w:r w:rsidRPr="004017A5">
        <w:rPr>
          <w:rStyle w:val="normaltextrun"/>
          <w:rFonts w:ascii="Times New Roman" w:hAnsi="Times New Roman" w:cs="Times New Roman"/>
        </w:rPr>
        <w:t>”</w:t>
      </w:r>
    </w:p>
    <w:p w14:paraId="6F477B58" w14:textId="35F8AC73" w:rsidR="001D61C2" w:rsidRDefault="001D61C2" w:rsidP="004017A5">
      <w:pPr>
        <w:spacing w:line="360" w:lineRule="auto"/>
        <w:ind w:firstLine="708"/>
        <w:jc w:val="both"/>
        <w:textAlignment w:val="baseline"/>
        <w:rPr>
          <w:rStyle w:val="normaltextrun"/>
          <w:rFonts w:ascii="Times New Roman" w:hAnsi="Times New Roman" w:cs="Times New Roman"/>
        </w:rPr>
      </w:pPr>
      <w:r>
        <w:rPr>
          <w:rStyle w:val="normaltextrun"/>
          <w:rFonts w:ascii="Times New Roman" w:hAnsi="Times New Roman" w:cs="Times New Roman"/>
        </w:rPr>
        <w:t>Segundo a regra estabelecida neste artigo, o contrato conclui-se “no momento em que as partes chegarem a acordo acerca de cada uma das questões que qualquer uma delas tenha suscitado e sobre as quais tenha considerado necessário o consenso.”</w:t>
      </w:r>
    </w:p>
    <w:p w14:paraId="1FFC76CB" w14:textId="737951F7" w:rsidR="001D61C2" w:rsidRDefault="00C54CD0" w:rsidP="004017A5">
      <w:pPr>
        <w:spacing w:line="360" w:lineRule="auto"/>
        <w:ind w:firstLine="708"/>
        <w:jc w:val="both"/>
        <w:textAlignment w:val="baseline"/>
        <w:rPr>
          <w:rStyle w:val="normaltextrun"/>
          <w:rFonts w:ascii="Times New Roman" w:hAnsi="Times New Roman" w:cs="Times New Roman"/>
        </w:rPr>
      </w:pPr>
      <w:r>
        <w:rPr>
          <w:rStyle w:val="normaltextrun"/>
          <w:rFonts w:ascii="Times New Roman" w:hAnsi="Times New Roman" w:cs="Times New Roman"/>
        </w:rPr>
        <w:t>Por isso</w:t>
      </w:r>
      <w:r w:rsidR="001D61C2">
        <w:rPr>
          <w:rStyle w:val="normaltextrun"/>
          <w:rFonts w:ascii="Times New Roman" w:hAnsi="Times New Roman" w:cs="Times New Roman"/>
        </w:rPr>
        <w:t>, “enquanto subsi</w:t>
      </w:r>
      <w:r>
        <w:rPr>
          <w:rStyle w:val="normaltextrun"/>
          <w:rFonts w:ascii="Times New Roman" w:hAnsi="Times New Roman" w:cs="Times New Roman"/>
        </w:rPr>
        <w:t>s</w:t>
      </w:r>
      <w:r w:rsidR="001D61C2">
        <w:rPr>
          <w:rStyle w:val="normaltextrun"/>
          <w:rFonts w:ascii="Times New Roman" w:hAnsi="Times New Roman" w:cs="Times New Roman"/>
        </w:rPr>
        <w:t>tir uma qualquer matéria sobre a qual uma das partes julgue</w:t>
      </w:r>
      <w:r>
        <w:rPr>
          <w:rStyle w:val="normaltextrun"/>
          <w:rFonts w:ascii="Times New Roman" w:hAnsi="Times New Roman" w:cs="Times New Roman"/>
        </w:rPr>
        <w:t xml:space="preserve"> necessário o acordo, o processo de contratação não está concluído”.</w:t>
      </w:r>
      <w:r>
        <w:rPr>
          <w:rStyle w:val="Refdenotaderodap"/>
          <w:rFonts w:ascii="Times New Roman" w:hAnsi="Times New Roman" w:cs="Times New Roman"/>
        </w:rPr>
        <w:footnoteReference w:id="14"/>
      </w:r>
    </w:p>
    <w:p w14:paraId="104A5CDB" w14:textId="2DDE8566" w:rsidR="00113477" w:rsidRDefault="00113477" w:rsidP="004017A5">
      <w:pPr>
        <w:spacing w:line="360" w:lineRule="auto"/>
        <w:ind w:firstLine="708"/>
        <w:jc w:val="both"/>
        <w:textAlignment w:val="baseline"/>
        <w:rPr>
          <w:rStyle w:val="normaltextrun"/>
          <w:rFonts w:ascii="Times New Roman" w:hAnsi="Times New Roman" w:cs="Times New Roman"/>
        </w:rPr>
      </w:pPr>
      <w:r>
        <w:rPr>
          <w:rStyle w:val="normaltextrun"/>
          <w:rFonts w:ascii="Times New Roman" w:hAnsi="Times New Roman" w:cs="Times New Roman"/>
        </w:rPr>
        <w:t>Tudo se resume à aceitação, a qual constitui o “critério final para decidir da completude de uma proposta”.</w:t>
      </w:r>
    </w:p>
    <w:p w14:paraId="4CB06788" w14:textId="7929CEDF" w:rsidR="00113477" w:rsidRDefault="00113477" w:rsidP="004017A5">
      <w:pPr>
        <w:spacing w:line="360" w:lineRule="auto"/>
        <w:ind w:firstLine="708"/>
        <w:jc w:val="both"/>
        <w:textAlignment w:val="baseline"/>
        <w:rPr>
          <w:rStyle w:val="normaltextrun"/>
          <w:rFonts w:ascii="Times New Roman" w:hAnsi="Times New Roman" w:cs="Times New Roman"/>
        </w:rPr>
      </w:pPr>
      <w:r>
        <w:rPr>
          <w:rStyle w:val="normaltextrun"/>
          <w:rFonts w:ascii="Times New Roman" w:hAnsi="Times New Roman" w:cs="Times New Roman"/>
        </w:rPr>
        <w:t>E, segundo o citado art.º 232.º, «a proposta fica “fechada” quando a contraparte não suscite a necessidade de acordo sobre qualquer outro ponto».</w:t>
      </w:r>
      <w:r>
        <w:rPr>
          <w:rStyle w:val="Refdenotaderodap"/>
          <w:rFonts w:ascii="Times New Roman" w:hAnsi="Times New Roman" w:cs="Times New Roman"/>
        </w:rPr>
        <w:footnoteReference w:id="15"/>
      </w:r>
    </w:p>
    <w:p w14:paraId="6C8A8718" w14:textId="59675CB7" w:rsidR="004017A5" w:rsidRPr="004017A5" w:rsidRDefault="002B2094" w:rsidP="00C95294">
      <w:pPr>
        <w:spacing w:line="360" w:lineRule="auto"/>
        <w:ind w:firstLine="708"/>
        <w:jc w:val="both"/>
        <w:textAlignment w:val="baseline"/>
        <w:rPr>
          <w:rStyle w:val="normaltextrun"/>
          <w:rFonts w:ascii="Times New Roman" w:hAnsi="Times New Roman" w:cs="Times New Roman"/>
        </w:rPr>
      </w:pPr>
      <w:r>
        <w:rPr>
          <w:rStyle w:val="normaltextrun"/>
          <w:rFonts w:ascii="Times New Roman" w:hAnsi="Times New Roman" w:cs="Times New Roman"/>
        </w:rPr>
        <w:t xml:space="preserve">Também entendemos que o referido normativo apenas exige um critério </w:t>
      </w:r>
      <w:proofErr w:type="spellStart"/>
      <w:r>
        <w:rPr>
          <w:rStyle w:val="normaltextrun"/>
          <w:rFonts w:ascii="Times New Roman" w:hAnsi="Times New Roman" w:cs="Times New Roman"/>
        </w:rPr>
        <w:t>subjectivo</w:t>
      </w:r>
      <w:proofErr w:type="spellEnd"/>
      <w:r>
        <w:rPr>
          <w:rStyle w:val="normaltextrun"/>
          <w:rFonts w:ascii="Times New Roman" w:hAnsi="Times New Roman" w:cs="Times New Roman"/>
        </w:rPr>
        <w:t xml:space="preserve"> e unilateral para aferir da essencialidade das cláusulas contratuais</w:t>
      </w:r>
      <w:r w:rsidR="00C95294">
        <w:rPr>
          <w:rStyle w:val="normaltextrun"/>
          <w:rFonts w:ascii="Times New Roman" w:hAnsi="Times New Roman" w:cs="Times New Roman"/>
        </w:rPr>
        <w:t xml:space="preserve">, como se decidiu no acórdão deste Supremo Tribunal </w:t>
      </w:r>
      <w:r w:rsidR="004017A5" w:rsidRPr="004017A5">
        <w:rPr>
          <w:rStyle w:val="normaltextrun"/>
          <w:rFonts w:ascii="Times New Roman" w:hAnsi="Times New Roman" w:cs="Times New Roman"/>
        </w:rPr>
        <w:t>de 25-10-2012, Revista n.º 1312/07.8TBCBR.C1.S1</w:t>
      </w:r>
      <w:r w:rsidR="00C95294">
        <w:rPr>
          <w:rStyle w:val="normaltextrun"/>
          <w:rFonts w:ascii="Times New Roman" w:hAnsi="Times New Roman" w:cs="Times New Roman"/>
        </w:rPr>
        <w:t>, da 2.ª Secção</w:t>
      </w:r>
      <w:r w:rsidR="004017A5" w:rsidRPr="004017A5">
        <w:rPr>
          <w:rStyle w:val="Refdenotaderodap"/>
          <w:rFonts w:ascii="Times New Roman" w:hAnsi="Times New Roman" w:cs="Times New Roman"/>
        </w:rPr>
        <w:footnoteReference w:id="16"/>
      </w:r>
      <w:r w:rsidR="004017A5" w:rsidRPr="004017A5">
        <w:rPr>
          <w:rStyle w:val="normaltextrun"/>
          <w:rFonts w:ascii="Times New Roman" w:hAnsi="Times New Roman" w:cs="Times New Roman"/>
        </w:rPr>
        <w:t>.</w:t>
      </w:r>
    </w:p>
    <w:p w14:paraId="196D9B88" w14:textId="58E03D6A" w:rsidR="004017A5" w:rsidRPr="004017A5" w:rsidRDefault="004017A5" w:rsidP="004017A5">
      <w:pPr>
        <w:spacing w:line="360" w:lineRule="auto"/>
        <w:ind w:firstLine="708"/>
        <w:jc w:val="both"/>
        <w:textAlignment w:val="baseline"/>
        <w:rPr>
          <w:rStyle w:val="normaltextrun"/>
          <w:rFonts w:ascii="Times New Roman" w:hAnsi="Times New Roman" w:cs="Times New Roman"/>
        </w:rPr>
      </w:pPr>
      <w:r w:rsidRPr="004017A5">
        <w:rPr>
          <w:rStyle w:val="normaltextrun"/>
          <w:rFonts w:ascii="Times New Roman" w:hAnsi="Times New Roman" w:cs="Times New Roman"/>
        </w:rPr>
        <w:lastRenderedPageBreak/>
        <w:t>Porém, para que se decida com base n</w:t>
      </w:r>
      <w:r w:rsidR="00C95294">
        <w:rPr>
          <w:rStyle w:val="normaltextrun"/>
          <w:rFonts w:ascii="Times New Roman" w:hAnsi="Times New Roman" w:cs="Times New Roman"/>
        </w:rPr>
        <w:t xml:space="preserve">o citado </w:t>
      </w:r>
      <w:r w:rsidRPr="004017A5">
        <w:rPr>
          <w:rStyle w:val="normaltextrun"/>
          <w:rFonts w:ascii="Times New Roman" w:hAnsi="Times New Roman" w:cs="Times New Roman"/>
        </w:rPr>
        <w:t>normativo e no sentido em que a recorrente pugna, necessário se mostra que est</w:t>
      </w:r>
      <w:r w:rsidR="008A499A">
        <w:rPr>
          <w:rStyle w:val="normaltextrun"/>
          <w:rFonts w:ascii="Times New Roman" w:hAnsi="Times New Roman" w:cs="Times New Roman"/>
        </w:rPr>
        <w:t>ivesse</w:t>
      </w:r>
      <w:r w:rsidRPr="004017A5">
        <w:rPr>
          <w:rStyle w:val="normaltextrun"/>
          <w:rFonts w:ascii="Times New Roman" w:hAnsi="Times New Roman" w:cs="Times New Roman"/>
        </w:rPr>
        <w:t xml:space="preserve"> provado que </w:t>
      </w:r>
      <w:r w:rsidR="008A499A">
        <w:rPr>
          <w:rStyle w:val="normaltextrun"/>
          <w:rFonts w:ascii="Times New Roman" w:hAnsi="Times New Roman" w:cs="Times New Roman"/>
        </w:rPr>
        <w:t>a</w:t>
      </w:r>
      <w:r w:rsidRPr="004017A5">
        <w:rPr>
          <w:rStyle w:val="normaltextrun"/>
          <w:rFonts w:ascii="Times New Roman" w:hAnsi="Times New Roman" w:cs="Times New Roman"/>
        </w:rPr>
        <w:t xml:space="preserve"> recorrente não aceitou alguma cláusula, o que no caso não se verifica. Na verdade, também aqui, a recorrente não logrou provar que houvesse alguma cláusula essencial do contrato com a qual não concordasse.</w:t>
      </w:r>
    </w:p>
    <w:p w14:paraId="1CF474F8" w14:textId="77777777" w:rsidR="004017A5" w:rsidRPr="004017A5" w:rsidRDefault="004017A5" w:rsidP="004017A5">
      <w:pPr>
        <w:spacing w:line="360" w:lineRule="auto"/>
        <w:ind w:firstLine="708"/>
        <w:jc w:val="both"/>
        <w:textAlignment w:val="baseline"/>
        <w:rPr>
          <w:rStyle w:val="normaltextrun"/>
          <w:rFonts w:ascii="Times New Roman" w:hAnsi="Times New Roman" w:cs="Times New Roman"/>
        </w:rPr>
      </w:pPr>
      <w:r w:rsidRPr="004017A5">
        <w:rPr>
          <w:rStyle w:val="normaltextrun"/>
          <w:rFonts w:ascii="Times New Roman" w:hAnsi="Times New Roman" w:cs="Times New Roman"/>
        </w:rPr>
        <w:t xml:space="preserve">Não logrou a recorrente provar que acordou com a autora que a verificação poderia decorrer de forma unilateral, até ao momento final da revenda por parte da ré e que só nessa data, apurada a quantidade final de </w:t>
      </w:r>
      <w:proofErr w:type="spellStart"/>
      <w:r w:rsidRPr="004017A5">
        <w:rPr>
          <w:rStyle w:val="normaltextrun"/>
          <w:rFonts w:ascii="Times New Roman" w:hAnsi="Times New Roman" w:cs="Times New Roman"/>
        </w:rPr>
        <w:t>pêra</w:t>
      </w:r>
      <w:proofErr w:type="spellEnd"/>
      <w:r w:rsidRPr="004017A5">
        <w:rPr>
          <w:rStyle w:val="normaltextrun"/>
          <w:rFonts w:ascii="Times New Roman" w:hAnsi="Times New Roman" w:cs="Times New Roman"/>
        </w:rPr>
        <w:t xml:space="preserve"> rocha que esta tinha conseguido destinar ao mercado de frescos, seria feito o acerto de contas final. Entender-se desta forma, condicionava o pagamento da fruta fornecida à sua </w:t>
      </w:r>
      <w:proofErr w:type="spellStart"/>
      <w:r w:rsidRPr="004017A5">
        <w:rPr>
          <w:rStyle w:val="normaltextrun"/>
          <w:rFonts w:ascii="Times New Roman" w:hAnsi="Times New Roman" w:cs="Times New Roman"/>
        </w:rPr>
        <w:t>efectiva</w:t>
      </w:r>
      <w:proofErr w:type="spellEnd"/>
      <w:r w:rsidRPr="004017A5">
        <w:rPr>
          <w:rStyle w:val="normaltextrun"/>
          <w:rFonts w:ascii="Times New Roman" w:hAnsi="Times New Roman" w:cs="Times New Roman"/>
        </w:rPr>
        <w:t xml:space="preserve"> revenda pela ré e que desonerava a ré do ónus de alegar e provar que a fruta fornecida padecia de defeito.</w:t>
      </w:r>
    </w:p>
    <w:p w14:paraId="69380949" w14:textId="3BCC6F0E" w:rsidR="004017A5" w:rsidRPr="004017A5" w:rsidRDefault="004017A5" w:rsidP="004017A5">
      <w:pPr>
        <w:spacing w:line="360" w:lineRule="auto"/>
        <w:ind w:firstLine="708"/>
        <w:jc w:val="both"/>
        <w:textAlignment w:val="baseline"/>
        <w:rPr>
          <w:rStyle w:val="normaltextrun"/>
          <w:rFonts w:ascii="Times New Roman" w:hAnsi="Times New Roman" w:cs="Times New Roman"/>
        </w:rPr>
      </w:pPr>
      <w:r w:rsidRPr="004017A5">
        <w:rPr>
          <w:rStyle w:val="normaltextrun"/>
          <w:rFonts w:ascii="Times New Roman" w:hAnsi="Times New Roman" w:cs="Times New Roman"/>
        </w:rPr>
        <w:t>Entendemos, assim, que não se verificou qualquer violação dest</w:t>
      </w:r>
      <w:r w:rsidR="00B573B1">
        <w:rPr>
          <w:rStyle w:val="normaltextrun"/>
          <w:rFonts w:ascii="Times New Roman" w:hAnsi="Times New Roman" w:cs="Times New Roman"/>
        </w:rPr>
        <w:t>e</w:t>
      </w:r>
      <w:r w:rsidRPr="004017A5">
        <w:rPr>
          <w:rStyle w:val="normaltextrun"/>
          <w:rFonts w:ascii="Times New Roman" w:hAnsi="Times New Roman" w:cs="Times New Roman"/>
        </w:rPr>
        <w:t xml:space="preserve"> normativo.</w:t>
      </w:r>
    </w:p>
    <w:p w14:paraId="107CF9A7" w14:textId="79B9E0F4" w:rsidR="008A499A" w:rsidRDefault="008A499A" w:rsidP="004017A5">
      <w:pPr>
        <w:spacing w:line="360" w:lineRule="auto"/>
        <w:ind w:firstLine="708"/>
        <w:jc w:val="both"/>
        <w:textAlignment w:val="baseline"/>
        <w:rPr>
          <w:rStyle w:val="normaltextrun"/>
          <w:rFonts w:ascii="Times New Roman" w:hAnsi="Times New Roman" w:cs="Times New Roman"/>
        </w:rPr>
      </w:pPr>
    </w:p>
    <w:p w14:paraId="6AF7DC3C" w14:textId="0174486B" w:rsidR="005F28E8" w:rsidRPr="00882D1D" w:rsidRDefault="005F28E8" w:rsidP="004017A5">
      <w:pPr>
        <w:spacing w:line="360" w:lineRule="auto"/>
        <w:ind w:firstLine="708"/>
        <w:jc w:val="both"/>
        <w:textAlignment w:val="baseline"/>
        <w:rPr>
          <w:rStyle w:val="normaltextrun"/>
          <w:rFonts w:ascii="Times New Roman" w:hAnsi="Times New Roman" w:cs="Times New Roman"/>
          <w:i/>
          <w:iCs/>
        </w:rPr>
      </w:pPr>
      <w:r w:rsidRPr="00882D1D">
        <w:rPr>
          <w:rStyle w:val="normaltextrun"/>
          <w:rFonts w:ascii="Times New Roman" w:hAnsi="Times New Roman" w:cs="Times New Roman"/>
          <w:i/>
          <w:iCs/>
        </w:rPr>
        <w:t>2.3.2.</w:t>
      </w:r>
      <w:r w:rsidR="00882D1D" w:rsidRPr="00882D1D">
        <w:rPr>
          <w:rStyle w:val="normaltextrun"/>
          <w:rFonts w:ascii="Times New Roman" w:hAnsi="Times New Roman" w:cs="Times New Roman"/>
          <w:i/>
          <w:iCs/>
        </w:rPr>
        <w:t xml:space="preserve"> Da interpretação da declaração negocial</w:t>
      </w:r>
    </w:p>
    <w:p w14:paraId="445F4B9E" w14:textId="77777777" w:rsidR="00FC089A" w:rsidRDefault="00B573B1" w:rsidP="00B573B1">
      <w:pPr>
        <w:spacing w:line="360" w:lineRule="auto"/>
        <w:ind w:firstLine="708"/>
        <w:jc w:val="both"/>
        <w:textAlignment w:val="baseline"/>
        <w:rPr>
          <w:rStyle w:val="normaltextrun"/>
          <w:rFonts w:ascii="Times New Roman" w:hAnsi="Times New Roman" w:cs="Times New Roman"/>
        </w:rPr>
      </w:pPr>
      <w:r>
        <w:rPr>
          <w:rStyle w:val="normaltextrun"/>
          <w:rFonts w:ascii="Times New Roman" w:hAnsi="Times New Roman" w:cs="Times New Roman"/>
        </w:rPr>
        <w:t>Quanto à questão da interpretação da declaração negocial, suscitada nas conclusões supra transcritas, designadamente n.ºs 32 a 36, cumpre dizer o seguinte, servindo-nos do acórdão deste Supremo Tribunal,</w:t>
      </w:r>
      <w:r w:rsidR="004017A5" w:rsidRPr="004017A5">
        <w:rPr>
          <w:rStyle w:val="normaltextrun"/>
          <w:rFonts w:ascii="Times New Roman" w:hAnsi="Times New Roman" w:cs="Times New Roman"/>
        </w:rPr>
        <w:t xml:space="preserve"> de 08-04-2021, Revista n.º 453/14.0TBVRS.L1.S1</w:t>
      </w:r>
      <w:r w:rsidR="004017A5" w:rsidRPr="004017A5">
        <w:rPr>
          <w:rStyle w:val="Refdenotaderodap"/>
          <w:rFonts w:ascii="Times New Roman" w:hAnsi="Times New Roman" w:cs="Times New Roman"/>
        </w:rPr>
        <w:footnoteReference w:id="17"/>
      </w:r>
      <w:r w:rsidR="004017A5" w:rsidRPr="004017A5">
        <w:rPr>
          <w:rStyle w:val="normaltextrun"/>
          <w:rFonts w:ascii="Times New Roman" w:hAnsi="Times New Roman" w:cs="Times New Roman"/>
        </w:rPr>
        <w:t xml:space="preserve">, que </w:t>
      </w:r>
      <w:r>
        <w:rPr>
          <w:rStyle w:val="normaltextrun"/>
          <w:rFonts w:ascii="Times New Roman" w:hAnsi="Times New Roman" w:cs="Times New Roman"/>
        </w:rPr>
        <w:t>aqui se transcreve:</w:t>
      </w:r>
      <w:r w:rsidR="004017A5" w:rsidRPr="004017A5">
        <w:rPr>
          <w:rStyle w:val="normaltextrun"/>
          <w:rFonts w:ascii="Times New Roman" w:hAnsi="Times New Roman" w:cs="Times New Roman"/>
        </w:rPr>
        <w:t xml:space="preserve"> </w:t>
      </w:r>
    </w:p>
    <w:p w14:paraId="21C51F6A" w14:textId="4C35BB4D" w:rsidR="004017A5" w:rsidRPr="004017A5" w:rsidRDefault="00FC089A" w:rsidP="00FC089A">
      <w:pPr>
        <w:spacing w:line="360" w:lineRule="auto"/>
        <w:ind w:firstLine="708"/>
        <w:jc w:val="both"/>
        <w:textAlignment w:val="baseline"/>
        <w:rPr>
          <w:rStyle w:val="normaltextrun"/>
          <w:rFonts w:ascii="Times New Roman" w:hAnsi="Times New Roman" w:cs="Times New Roman"/>
        </w:rPr>
      </w:pPr>
      <w:r>
        <w:rPr>
          <w:rStyle w:val="normaltextrun"/>
          <w:rFonts w:ascii="Times New Roman" w:hAnsi="Times New Roman" w:cs="Times New Roman"/>
        </w:rPr>
        <w:t>«</w:t>
      </w:r>
      <w:r w:rsidR="004017A5" w:rsidRPr="004017A5">
        <w:rPr>
          <w:rStyle w:val="normaltextrun"/>
          <w:rFonts w:ascii="Times New Roman" w:hAnsi="Times New Roman" w:cs="Times New Roman"/>
        </w:rPr>
        <w:t xml:space="preserve">É, porém, jurisprudência pacífica deste Supremo Tribunal de Justiça que a interpretação de declarações negociais só constitui matéria de direito quando o sentido da declaração deva ser determinado segundo o critério do nº 1, do </w:t>
      </w:r>
      <w:proofErr w:type="spellStart"/>
      <w:r w:rsidR="004017A5" w:rsidRPr="004017A5">
        <w:rPr>
          <w:rStyle w:val="normaltextrun"/>
          <w:rFonts w:ascii="Times New Roman" w:hAnsi="Times New Roman" w:cs="Times New Roman"/>
        </w:rPr>
        <w:t>art</w:t>
      </w:r>
      <w:proofErr w:type="spellEnd"/>
      <w:r w:rsidR="004017A5" w:rsidRPr="004017A5">
        <w:rPr>
          <w:rStyle w:val="normaltextrun"/>
          <w:rFonts w:ascii="Times New Roman" w:hAnsi="Times New Roman" w:cs="Times New Roman"/>
        </w:rPr>
        <w:t xml:space="preserve">. 236º, do CC, ou surja a questão de saber se foi respeitado o </w:t>
      </w:r>
      <w:proofErr w:type="spellStart"/>
      <w:r w:rsidR="004017A5" w:rsidRPr="004017A5">
        <w:rPr>
          <w:rStyle w:val="normaltextrun"/>
          <w:rFonts w:ascii="Times New Roman" w:hAnsi="Times New Roman" w:cs="Times New Roman"/>
        </w:rPr>
        <w:t>art</w:t>
      </w:r>
      <w:proofErr w:type="spellEnd"/>
      <w:r w:rsidR="004017A5" w:rsidRPr="004017A5">
        <w:rPr>
          <w:rStyle w:val="normaltextrun"/>
          <w:rFonts w:ascii="Times New Roman" w:hAnsi="Times New Roman" w:cs="Times New Roman"/>
        </w:rPr>
        <w:t>. 238º, do mesmo Código, estando-lhe vedado o apuramento da vontade real das partes por constituir matéria de facto, da exclusiva competência das instâncias</w:t>
      </w:r>
      <w:r w:rsidR="004017A5" w:rsidRPr="004017A5">
        <w:rPr>
          <w:rStyle w:val="Refdenotaderodap"/>
          <w:rFonts w:ascii="Times New Roman" w:hAnsi="Times New Roman" w:cs="Times New Roman"/>
        </w:rPr>
        <w:footnoteReference w:id="18"/>
      </w:r>
      <w:r w:rsidR="004017A5" w:rsidRPr="004017A5">
        <w:rPr>
          <w:rStyle w:val="normaltextrun"/>
          <w:rFonts w:ascii="Times New Roman" w:hAnsi="Times New Roman" w:cs="Times New Roman"/>
        </w:rPr>
        <w:t>.</w:t>
      </w:r>
    </w:p>
    <w:p w14:paraId="2252EF77" w14:textId="2F92E3F5" w:rsidR="004017A5" w:rsidRPr="004017A5" w:rsidRDefault="004017A5" w:rsidP="00FC089A">
      <w:pPr>
        <w:spacing w:line="360" w:lineRule="auto"/>
        <w:ind w:firstLine="708"/>
        <w:jc w:val="both"/>
        <w:textAlignment w:val="baseline"/>
        <w:rPr>
          <w:rStyle w:val="normaltextrun"/>
          <w:rFonts w:ascii="Times New Roman" w:hAnsi="Times New Roman" w:cs="Times New Roman"/>
        </w:rPr>
      </w:pPr>
      <w:r w:rsidRPr="004017A5">
        <w:rPr>
          <w:rStyle w:val="normaltextrun"/>
          <w:rFonts w:ascii="Times New Roman" w:hAnsi="Times New Roman" w:cs="Times New Roman"/>
        </w:rPr>
        <w:t>Como se sabe, o nº</w:t>
      </w:r>
      <w:r w:rsidR="008A43C5">
        <w:rPr>
          <w:rStyle w:val="normaltextrun"/>
          <w:rFonts w:ascii="Times New Roman" w:hAnsi="Times New Roman" w:cs="Times New Roman"/>
        </w:rPr>
        <w:t xml:space="preserve"> </w:t>
      </w:r>
      <w:r w:rsidRPr="004017A5">
        <w:rPr>
          <w:rStyle w:val="normaltextrun"/>
          <w:rFonts w:ascii="Times New Roman" w:hAnsi="Times New Roman" w:cs="Times New Roman"/>
        </w:rPr>
        <w:t xml:space="preserve">1, do </w:t>
      </w:r>
      <w:proofErr w:type="spellStart"/>
      <w:r w:rsidRPr="004017A5">
        <w:rPr>
          <w:rStyle w:val="normaltextrun"/>
          <w:rFonts w:ascii="Times New Roman" w:hAnsi="Times New Roman" w:cs="Times New Roman"/>
        </w:rPr>
        <w:t>art</w:t>
      </w:r>
      <w:proofErr w:type="spellEnd"/>
      <w:r w:rsidRPr="004017A5">
        <w:rPr>
          <w:rStyle w:val="normaltextrun"/>
          <w:rFonts w:ascii="Times New Roman" w:hAnsi="Times New Roman" w:cs="Times New Roman"/>
        </w:rPr>
        <w:t xml:space="preserve">. 236º, do CC consagra a denominada doutrina da impressão do destinatário, segundo a qual o sentido juridicamente relevante com que deve valer uma declaração negocial há de corresponder àquele que lhe seria dado por um </w:t>
      </w:r>
      <w:proofErr w:type="spellStart"/>
      <w:r w:rsidRPr="004017A5">
        <w:rPr>
          <w:rStyle w:val="normaltextrun"/>
          <w:rFonts w:ascii="Times New Roman" w:hAnsi="Times New Roman" w:cs="Times New Roman"/>
        </w:rPr>
        <w:t>declaratário</w:t>
      </w:r>
      <w:proofErr w:type="spellEnd"/>
      <w:r w:rsidRPr="004017A5">
        <w:rPr>
          <w:rStyle w:val="normaltextrun"/>
          <w:rFonts w:ascii="Times New Roman" w:hAnsi="Times New Roman" w:cs="Times New Roman"/>
        </w:rPr>
        <w:t xml:space="preserve"> normal, </w:t>
      </w:r>
      <w:r w:rsidRPr="004017A5">
        <w:rPr>
          <w:rStyle w:val="normaltextrun"/>
          <w:rFonts w:ascii="Times New Roman" w:hAnsi="Times New Roman" w:cs="Times New Roman"/>
        </w:rPr>
        <w:lastRenderedPageBreak/>
        <w:t xml:space="preserve">colocado na posição do real </w:t>
      </w:r>
      <w:proofErr w:type="spellStart"/>
      <w:r w:rsidRPr="004017A5">
        <w:rPr>
          <w:rStyle w:val="normaltextrun"/>
          <w:rFonts w:ascii="Times New Roman" w:hAnsi="Times New Roman" w:cs="Times New Roman"/>
        </w:rPr>
        <w:t>declaratário</w:t>
      </w:r>
      <w:proofErr w:type="spellEnd"/>
      <w:r w:rsidRPr="004017A5">
        <w:rPr>
          <w:rStyle w:val="normaltextrun"/>
          <w:rFonts w:ascii="Times New Roman" w:hAnsi="Times New Roman" w:cs="Times New Roman"/>
        </w:rPr>
        <w:t>, que, conhecendo as circunstâncias que este concretamente conhecia, atribuiria à declaração, agindo com capacidade e diligência médias (</w:t>
      </w:r>
      <w:proofErr w:type="spellStart"/>
      <w:r w:rsidRPr="004017A5">
        <w:rPr>
          <w:rStyle w:val="normaltextrun"/>
          <w:rFonts w:ascii="Times New Roman" w:hAnsi="Times New Roman" w:cs="Times New Roman"/>
        </w:rPr>
        <w:t>cfr</w:t>
      </w:r>
      <w:proofErr w:type="spellEnd"/>
      <w:r w:rsidRPr="004017A5">
        <w:rPr>
          <w:rStyle w:val="normaltextrun"/>
          <w:rFonts w:ascii="Times New Roman" w:hAnsi="Times New Roman" w:cs="Times New Roman"/>
        </w:rPr>
        <w:t>., entre muitos outros, o recente acórdão do STJ de 12.1.2021, proc. nº 1939/15.4T8CSC.L1.S1, www.dgsi.pt).</w:t>
      </w:r>
    </w:p>
    <w:p w14:paraId="62B9666B" w14:textId="77777777" w:rsidR="004017A5" w:rsidRPr="004017A5" w:rsidRDefault="004017A5" w:rsidP="004017A5">
      <w:pPr>
        <w:spacing w:line="360" w:lineRule="auto"/>
        <w:ind w:firstLine="708"/>
        <w:jc w:val="both"/>
        <w:textAlignment w:val="baseline"/>
        <w:rPr>
          <w:rStyle w:val="normaltextrun"/>
          <w:rFonts w:ascii="Times New Roman" w:hAnsi="Times New Roman" w:cs="Times New Roman"/>
        </w:rPr>
      </w:pPr>
      <w:r w:rsidRPr="004017A5">
        <w:rPr>
          <w:rStyle w:val="normaltextrun"/>
          <w:rFonts w:ascii="Times New Roman" w:hAnsi="Times New Roman" w:cs="Times New Roman"/>
        </w:rPr>
        <w:t xml:space="preserve">Nesta tarefa interpretativa, partindo embora do elemento literal, há que convocar outros elementos ou circunstâncias que ajudem a precisar o sentido (decisivo) da declaração, designadamente “circunstâncias de tempo, lugar e outras, que precederam a sua celebração ou são contemporâneas desta, bem como as negociações </w:t>
      </w:r>
      <w:proofErr w:type="spellStart"/>
      <w:r w:rsidRPr="004017A5">
        <w:rPr>
          <w:rStyle w:val="normaltextrun"/>
          <w:rFonts w:ascii="Times New Roman" w:hAnsi="Times New Roman" w:cs="Times New Roman"/>
        </w:rPr>
        <w:t>respectivas</w:t>
      </w:r>
      <w:proofErr w:type="spellEnd"/>
      <w:r w:rsidRPr="004017A5">
        <w:rPr>
          <w:rStyle w:val="normaltextrun"/>
          <w:rFonts w:ascii="Times New Roman" w:hAnsi="Times New Roman" w:cs="Times New Roman"/>
        </w:rPr>
        <w:t>, a finalidade prática visada pelas partes, o próprio tipo negocial (…)"</w:t>
      </w:r>
      <w:r w:rsidRPr="004017A5">
        <w:rPr>
          <w:rStyle w:val="Refdenotaderodap"/>
          <w:rFonts w:ascii="Times New Roman" w:hAnsi="Times New Roman" w:cs="Times New Roman"/>
        </w:rPr>
        <w:footnoteReference w:id="19"/>
      </w:r>
      <w:r w:rsidRPr="004017A5">
        <w:rPr>
          <w:rStyle w:val="normaltextrun"/>
          <w:rFonts w:ascii="Times New Roman" w:hAnsi="Times New Roman" w:cs="Times New Roman"/>
        </w:rPr>
        <w:t>,  bem como "os termos do negócio, os interesses que nele estão em jogo (e a consideração de qual seja o seu mais razoável tratamento), a finalidade prosseguida (…).”</w:t>
      </w:r>
      <w:r w:rsidRPr="004017A5">
        <w:rPr>
          <w:rStyle w:val="Refdenotaderodap"/>
          <w:rFonts w:ascii="Times New Roman" w:hAnsi="Times New Roman" w:cs="Times New Roman"/>
        </w:rPr>
        <w:footnoteReference w:id="20"/>
      </w:r>
      <w:r w:rsidRPr="004017A5">
        <w:rPr>
          <w:rStyle w:val="normaltextrun"/>
          <w:rFonts w:ascii="Times New Roman" w:hAnsi="Times New Roman" w:cs="Times New Roman"/>
        </w:rPr>
        <w:t>.</w:t>
      </w:r>
    </w:p>
    <w:p w14:paraId="7D9B0DEE" w14:textId="0D9869AD" w:rsidR="004017A5" w:rsidRPr="004017A5" w:rsidRDefault="004017A5" w:rsidP="004017A5">
      <w:pPr>
        <w:spacing w:line="360" w:lineRule="auto"/>
        <w:ind w:firstLine="708"/>
        <w:jc w:val="both"/>
        <w:textAlignment w:val="baseline"/>
        <w:rPr>
          <w:rStyle w:val="normaltextrun"/>
          <w:rFonts w:ascii="Times New Roman" w:hAnsi="Times New Roman" w:cs="Times New Roman"/>
        </w:rPr>
      </w:pPr>
      <w:r w:rsidRPr="004017A5">
        <w:rPr>
          <w:rStyle w:val="normaltextrun"/>
          <w:rFonts w:ascii="Times New Roman" w:hAnsi="Times New Roman" w:cs="Times New Roman"/>
        </w:rPr>
        <w:t xml:space="preserve">Como, a propósito, sublinha Pais de Vasconcelos, </w:t>
      </w:r>
      <w:r w:rsidR="00FC089A">
        <w:rPr>
          <w:rStyle w:val="normaltextrun"/>
          <w:rFonts w:ascii="Times New Roman" w:hAnsi="Times New Roman" w:cs="Times New Roman"/>
        </w:rPr>
        <w:t>“</w:t>
      </w:r>
      <w:r w:rsidRPr="004017A5">
        <w:rPr>
          <w:rStyle w:val="normaltextrun"/>
          <w:rFonts w:ascii="Times New Roman" w:hAnsi="Times New Roman" w:cs="Times New Roman"/>
        </w:rPr>
        <w:t>na interpretação deve ser procurado, não apenas o sentido das declarações negociais artificialmente isoladas do seu contexto negocial global, mas antes o discernir do sentido juridicamente relevante do complexo regulativo que é o negócio jurídico como um todo, como ação de autonomia pr</w:t>
      </w:r>
      <w:r w:rsidR="00686EAC">
        <w:rPr>
          <w:rStyle w:val="normaltextrun"/>
          <w:rFonts w:ascii="Times New Roman" w:hAnsi="Times New Roman" w:cs="Times New Roman"/>
        </w:rPr>
        <w:t>i</w:t>
      </w:r>
      <w:r w:rsidRPr="004017A5">
        <w:rPr>
          <w:rStyle w:val="normaltextrun"/>
          <w:rFonts w:ascii="Times New Roman" w:hAnsi="Times New Roman" w:cs="Times New Roman"/>
        </w:rPr>
        <w:t>vada, e como globalidade da matéria negociada ou contratada.”</w:t>
      </w:r>
      <w:r w:rsidRPr="004017A5">
        <w:rPr>
          <w:rStyle w:val="Refdenotaderodap"/>
          <w:rFonts w:ascii="Times New Roman" w:hAnsi="Times New Roman" w:cs="Times New Roman"/>
        </w:rPr>
        <w:footnoteReference w:id="21"/>
      </w:r>
      <w:r w:rsidRPr="004017A5">
        <w:rPr>
          <w:rStyle w:val="normaltextrun"/>
          <w:rFonts w:ascii="Times New Roman" w:hAnsi="Times New Roman" w:cs="Times New Roman"/>
        </w:rPr>
        <w:t>.</w:t>
      </w:r>
    </w:p>
    <w:p w14:paraId="4072555A" w14:textId="77777777" w:rsidR="004017A5" w:rsidRPr="004017A5" w:rsidRDefault="004017A5" w:rsidP="004017A5">
      <w:pPr>
        <w:spacing w:line="360" w:lineRule="auto"/>
        <w:ind w:firstLine="708"/>
        <w:jc w:val="both"/>
        <w:textAlignment w:val="baseline"/>
        <w:rPr>
          <w:rStyle w:val="normaltextrun"/>
          <w:rFonts w:ascii="Times New Roman" w:hAnsi="Times New Roman" w:cs="Times New Roman"/>
        </w:rPr>
      </w:pPr>
      <w:r w:rsidRPr="004017A5">
        <w:rPr>
          <w:rStyle w:val="normaltextrun"/>
          <w:rFonts w:ascii="Times New Roman" w:hAnsi="Times New Roman" w:cs="Times New Roman"/>
        </w:rPr>
        <w:t>Por sua vez, António Menezes Cordeiro</w:t>
      </w:r>
      <w:r w:rsidRPr="004017A5">
        <w:rPr>
          <w:rStyle w:val="Refdenotaderodap"/>
          <w:rFonts w:ascii="Times New Roman" w:hAnsi="Times New Roman" w:cs="Times New Roman"/>
        </w:rPr>
        <w:footnoteReference w:id="22"/>
      </w:r>
      <w:r w:rsidRPr="004017A5">
        <w:rPr>
          <w:rStyle w:val="normaltextrun"/>
          <w:rFonts w:ascii="Times New Roman" w:hAnsi="Times New Roman" w:cs="Times New Roman"/>
        </w:rPr>
        <w:t xml:space="preserve"> afirma que o direito português consagra, no essencial, uma doutrina objetivista da interpretação, baseada na impressão do </w:t>
      </w:r>
      <w:proofErr w:type="spellStart"/>
      <w:r w:rsidRPr="004017A5">
        <w:rPr>
          <w:rStyle w:val="normaltextrun"/>
          <w:rFonts w:ascii="Times New Roman" w:hAnsi="Times New Roman" w:cs="Times New Roman"/>
        </w:rPr>
        <w:t>declaratário</w:t>
      </w:r>
      <w:proofErr w:type="spellEnd"/>
      <w:r w:rsidRPr="004017A5">
        <w:rPr>
          <w:rStyle w:val="normaltextrun"/>
          <w:rFonts w:ascii="Times New Roman" w:hAnsi="Times New Roman" w:cs="Times New Roman"/>
        </w:rPr>
        <w:t xml:space="preserve"> e mitigada, em termos negativos, pela possibilidade de imputar a declaração a interpretar a quem a tenha feito e pela regra falsa demonstrativo </w:t>
      </w:r>
      <w:r w:rsidRPr="004017A5">
        <w:rPr>
          <w:rStyle w:val="normaltextrun"/>
          <w:rFonts w:ascii="Times New Roman" w:hAnsi="Times New Roman" w:cs="Times New Roman"/>
          <w:i/>
          <w:iCs/>
        </w:rPr>
        <w:t xml:space="preserve">non </w:t>
      </w:r>
      <w:proofErr w:type="spellStart"/>
      <w:r w:rsidRPr="004017A5">
        <w:rPr>
          <w:rStyle w:val="normaltextrun"/>
          <w:rFonts w:ascii="Times New Roman" w:hAnsi="Times New Roman" w:cs="Times New Roman"/>
          <w:i/>
          <w:iCs/>
        </w:rPr>
        <w:t>nocet</w:t>
      </w:r>
      <w:proofErr w:type="spellEnd"/>
      <w:r w:rsidRPr="004017A5">
        <w:rPr>
          <w:rStyle w:val="normaltextrun"/>
          <w:rFonts w:ascii="Times New Roman" w:hAnsi="Times New Roman" w:cs="Times New Roman"/>
        </w:rPr>
        <w:t>.</w:t>
      </w:r>
    </w:p>
    <w:p w14:paraId="7D413B21" w14:textId="77777777" w:rsidR="004017A5" w:rsidRPr="004017A5" w:rsidRDefault="004017A5" w:rsidP="004017A5">
      <w:pPr>
        <w:spacing w:line="360" w:lineRule="auto"/>
        <w:ind w:firstLine="708"/>
        <w:jc w:val="both"/>
        <w:textAlignment w:val="baseline"/>
        <w:rPr>
          <w:rStyle w:val="normaltextrun"/>
          <w:rFonts w:ascii="Times New Roman" w:hAnsi="Times New Roman" w:cs="Times New Roman"/>
        </w:rPr>
      </w:pPr>
      <w:r w:rsidRPr="004017A5">
        <w:rPr>
          <w:rStyle w:val="normaltextrun"/>
          <w:rFonts w:ascii="Times New Roman" w:hAnsi="Times New Roman" w:cs="Times New Roman"/>
        </w:rPr>
        <w:t xml:space="preserve">Tem sido, este, também, o entendimento perfilhado pela jurisprudência do Supremo Tribunal de Justiça, podendo citar-se, entre outros, o Acórdão proferido em 19.1.2017, no proc. nº 1626/12, www.dgsi.pt, em que, invocando o princípio da interpretação sistemática e </w:t>
      </w:r>
      <w:r w:rsidRPr="004017A5">
        <w:rPr>
          <w:rStyle w:val="normaltextrun"/>
          <w:rFonts w:ascii="Times New Roman" w:hAnsi="Times New Roman" w:cs="Times New Roman"/>
        </w:rPr>
        <w:lastRenderedPageBreak/>
        <w:t>contextual, se considerou que o negócio deve ser visto no seu todo, considerando as expressões utilizadas no contexto e nas circunstâncias em que foram proferidas.”.</w:t>
      </w:r>
    </w:p>
    <w:p w14:paraId="4A864E3C" w14:textId="33572CA5" w:rsidR="004017A5" w:rsidRPr="004017A5" w:rsidRDefault="004017A5" w:rsidP="004017A5">
      <w:pPr>
        <w:spacing w:line="360" w:lineRule="auto"/>
        <w:ind w:firstLine="708"/>
        <w:jc w:val="both"/>
        <w:textAlignment w:val="baseline"/>
        <w:rPr>
          <w:rStyle w:val="normaltextrun"/>
          <w:rFonts w:ascii="Times New Roman" w:hAnsi="Times New Roman" w:cs="Times New Roman"/>
        </w:rPr>
      </w:pPr>
      <w:r w:rsidRPr="004017A5">
        <w:rPr>
          <w:rStyle w:val="normaltextrun"/>
          <w:rFonts w:ascii="Times New Roman" w:hAnsi="Times New Roman" w:cs="Times New Roman"/>
        </w:rPr>
        <w:t xml:space="preserve">Ora, a apreciação sujeita ao crivo deste Supremo Tribunal, com base no </w:t>
      </w:r>
      <w:proofErr w:type="spellStart"/>
      <w:r w:rsidRPr="004017A5">
        <w:rPr>
          <w:rStyle w:val="normaltextrun"/>
          <w:rFonts w:ascii="Times New Roman" w:hAnsi="Times New Roman" w:cs="Times New Roman"/>
        </w:rPr>
        <w:t>art</w:t>
      </w:r>
      <w:proofErr w:type="spellEnd"/>
      <w:r w:rsidRPr="004017A5">
        <w:rPr>
          <w:rStyle w:val="normaltextrun"/>
          <w:rFonts w:ascii="Times New Roman" w:hAnsi="Times New Roman" w:cs="Times New Roman"/>
        </w:rPr>
        <w:t xml:space="preserve">. 236.º do CC, uma vez que a apreciação da matéria de facto se mostra subtraída, é apenas aquela que resulta do n.º 1 deste normativo: “A declaração negocial vale com o sentido que um </w:t>
      </w:r>
      <w:proofErr w:type="spellStart"/>
      <w:r w:rsidRPr="004017A5">
        <w:rPr>
          <w:rStyle w:val="normaltextrun"/>
          <w:rFonts w:ascii="Times New Roman" w:hAnsi="Times New Roman" w:cs="Times New Roman"/>
        </w:rPr>
        <w:t>declaratário</w:t>
      </w:r>
      <w:proofErr w:type="spellEnd"/>
      <w:r w:rsidRPr="004017A5">
        <w:rPr>
          <w:rStyle w:val="normaltextrun"/>
          <w:rFonts w:ascii="Times New Roman" w:hAnsi="Times New Roman" w:cs="Times New Roman"/>
        </w:rPr>
        <w:t xml:space="preserve"> normal, colocado na posição do real </w:t>
      </w:r>
      <w:proofErr w:type="spellStart"/>
      <w:r w:rsidRPr="004017A5">
        <w:rPr>
          <w:rStyle w:val="normaltextrun"/>
          <w:rFonts w:ascii="Times New Roman" w:hAnsi="Times New Roman" w:cs="Times New Roman"/>
        </w:rPr>
        <w:t>declaratário</w:t>
      </w:r>
      <w:proofErr w:type="spellEnd"/>
      <w:r w:rsidRPr="004017A5">
        <w:rPr>
          <w:rStyle w:val="normaltextrun"/>
          <w:rFonts w:ascii="Times New Roman" w:hAnsi="Times New Roman" w:cs="Times New Roman"/>
        </w:rPr>
        <w:t>, possa deduzir do comportamento do declarante, salvo se este não puder razoavelmente contar com ele.</w:t>
      </w:r>
      <w:r w:rsidR="00FC089A">
        <w:rPr>
          <w:rStyle w:val="normaltextrun"/>
          <w:rFonts w:ascii="Times New Roman" w:hAnsi="Times New Roman" w:cs="Times New Roman"/>
        </w:rPr>
        <w:t>»</w:t>
      </w:r>
      <w:r w:rsidRPr="004017A5">
        <w:rPr>
          <w:rStyle w:val="normaltextrun"/>
          <w:rFonts w:ascii="Times New Roman" w:hAnsi="Times New Roman" w:cs="Times New Roman"/>
        </w:rPr>
        <w:t>.</w:t>
      </w:r>
    </w:p>
    <w:p w14:paraId="1D742758" w14:textId="1E962C50" w:rsidR="004017A5" w:rsidRPr="004017A5" w:rsidRDefault="004017A5" w:rsidP="004017A5">
      <w:pPr>
        <w:spacing w:line="360" w:lineRule="auto"/>
        <w:ind w:firstLine="708"/>
        <w:jc w:val="both"/>
        <w:textAlignment w:val="baseline"/>
        <w:rPr>
          <w:rStyle w:val="normaltextrun"/>
          <w:rFonts w:ascii="Times New Roman" w:hAnsi="Times New Roman" w:cs="Times New Roman"/>
        </w:rPr>
      </w:pPr>
      <w:r w:rsidRPr="004017A5">
        <w:rPr>
          <w:rStyle w:val="normaltextrun"/>
          <w:rFonts w:ascii="Times New Roman" w:hAnsi="Times New Roman" w:cs="Times New Roman"/>
        </w:rPr>
        <w:t xml:space="preserve">Mais uma vez acompanhamos o raciocínio expendido no acórdão recorrido, uma vez que os termos do acordo estabelecido, resultantes dos pontos 5 a 8, e bem assim as </w:t>
      </w:r>
      <w:proofErr w:type="spellStart"/>
      <w:r w:rsidRPr="004017A5">
        <w:rPr>
          <w:rStyle w:val="normaltextrun"/>
          <w:rFonts w:ascii="Times New Roman" w:hAnsi="Times New Roman" w:cs="Times New Roman"/>
        </w:rPr>
        <w:t>facturas</w:t>
      </w:r>
      <w:proofErr w:type="spellEnd"/>
      <w:r w:rsidRPr="004017A5">
        <w:rPr>
          <w:rStyle w:val="normaltextrun"/>
          <w:rFonts w:ascii="Times New Roman" w:hAnsi="Times New Roman" w:cs="Times New Roman"/>
        </w:rPr>
        <w:t xml:space="preserve"> que foram emitidas e pagas, bem como os factos provados sob os números 42 e 43, 47 e 48, 53 e 53 não permitem extrair outra conclusão que não a que o acórdão recorrido logrou chegar. Não ficou provado o acordo das partes</w:t>
      </w:r>
      <w:r w:rsidR="00917566">
        <w:rPr>
          <w:rStyle w:val="normaltextrun"/>
          <w:rFonts w:ascii="Times New Roman" w:hAnsi="Times New Roman" w:cs="Times New Roman"/>
        </w:rPr>
        <w:t xml:space="preserve"> no sentido de</w:t>
      </w:r>
      <w:r w:rsidRPr="004017A5">
        <w:rPr>
          <w:rStyle w:val="normaltextrun"/>
          <w:rFonts w:ascii="Times New Roman" w:hAnsi="Times New Roman" w:cs="Times New Roman"/>
        </w:rPr>
        <w:t xml:space="preserve"> que a verificação poderia decorrer de forma unilateral, até ao momento final da revenda por parte da ré e que só nessa data, apurada a quantidade final de </w:t>
      </w:r>
      <w:proofErr w:type="spellStart"/>
      <w:r w:rsidRPr="004017A5">
        <w:rPr>
          <w:rStyle w:val="normaltextrun"/>
          <w:rFonts w:ascii="Times New Roman" w:hAnsi="Times New Roman" w:cs="Times New Roman"/>
        </w:rPr>
        <w:t>pêra</w:t>
      </w:r>
      <w:proofErr w:type="spellEnd"/>
      <w:r w:rsidRPr="004017A5">
        <w:rPr>
          <w:rStyle w:val="normaltextrun"/>
          <w:rFonts w:ascii="Times New Roman" w:hAnsi="Times New Roman" w:cs="Times New Roman"/>
        </w:rPr>
        <w:t xml:space="preserve"> rocha que esta tinha conseguido destinar ao mercado de frescos, seria feito o acerto de contas final. </w:t>
      </w:r>
    </w:p>
    <w:p w14:paraId="0C1622C1" w14:textId="00A51870" w:rsidR="004017A5" w:rsidRPr="004017A5" w:rsidRDefault="004017A5" w:rsidP="004017A5">
      <w:pPr>
        <w:spacing w:line="360" w:lineRule="auto"/>
        <w:ind w:firstLine="708"/>
        <w:jc w:val="both"/>
        <w:textAlignment w:val="baseline"/>
        <w:rPr>
          <w:rStyle w:val="normaltextrun"/>
          <w:rFonts w:ascii="Times New Roman" w:hAnsi="Times New Roman" w:cs="Times New Roman"/>
        </w:rPr>
      </w:pPr>
      <w:r w:rsidRPr="004017A5">
        <w:rPr>
          <w:rStyle w:val="normaltextrun"/>
          <w:rFonts w:ascii="Times New Roman" w:hAnsi="Times New Roman" w:cs="Times New Roman"/>
        </w:rPr>
        <w:t xml:space="preserve">Ficou provado sim que as partes acordaram o pagamento faseado e que a final seria </w:t>
      </w:r>
      <w:proofErr w:type="spellStart"/>
      <w:r w:rsidRPr="004017A5">
        <w:rPr>
          <w:rStyle w:val="normaltextrun"/>
          <w:rFonts w:ascii="Times New Roman" w:hAnsi="Times New Roman" w:cs="Times New Roman"/>
        </w:rPr>
        <w:t>efectuado</w:t>
      </w:r>
      <w:proofErr w:type="spellEnd"/>
      <w:r w:rsidRPr="004017A5">
        <w:rPr>
          <w:rStyle w:val="normaltextrun"/>
          <w:rFonts w:ascii="Times New Roman" w:hAnsi="Times New Roman" w:cs="Times New Roman"/>
        </w:rPr>
        <w:t xml:space="preserve"> o pagamento final. Seria muito oneroso para a autora</w:t>
      </w:r>
      <w:r w:rsidR="00FC089A">
        <w:rPr>
          <w:rStyle w:val="normaltextrun"/>
          <w:rFonts w:ascii="Times New Roman" w:hAnsi="Times New Roman" w:cs="Times New Roman"/>
        </w:rPr>
        <w:t>/</w:t>
      </w:r>
      <w:r w:rsidRPr="004017A5">
        <w:rPr>
          <w:rStyle w:val="normaltextrun"/>
          <w:rFonts w:ascii="Times New Roman" w:hAnsi="Times New Roman" w:cs="Times New Roman"/>
        </w:rPr>
        <w:t>recorrida ficar sujeita a esta fiscalização unilateral da ré, por um período de tempo muito lato, que</w:t>
      </w:r>
      <w:r w:rsidR="00FC089A">
        <w:rPr>
          <w:rStyle w:val="normaltextrun"/>
          <w:rFonts w:ascii="Times New Roman" w:hAnsi="Times New Roman" w:cs="Times New Roman"/>
        </w:rPr>
        <w:t>,</w:t>
      </w:r>
      <w:r w:rsidRPr="004017A5">
        <w:rPr>
          <w:rStyle w:val="normaltextrun"/>
          <w:rFonts w:ascii="Times New Roman" w:hAnsi="Times New Roman" w:cs="Times New Roman"/>
        </w:rPr>
        <w:t xml:space="preserve"> no caso, se prolongou por mais de seis meses</w:t>
      </w:r>
      <w:r w:rsidR="00FC089A">
        <w:rPr>
          <w:rStyle w:val="normaltextrun"/>
          <w:rFonts w:ascii="Times New Roman" w:hAnsi="Times New Roman" w:cs="Times New Roman"/>
        </w:rPr>
        <w:t xml:space="preserve"> (</w:t>
      </w:r>
      <w:proofErr w:type="spellStart"/>
      <w:r w:rsidRPr="004017A5">
        <w:rPr>
          <w:rStyle w:val="normaltextrun"/>
          <w:rFonts w:ascii="Times New Roman" w:hAnsi="Times New Roman" w:cs="Times New Roman"/>
        </w:rPr>
        <w:t>cfr</w:t>
      </w:r>
      <w:proofErr w:type="spellEnd"/>
      <w:r w:rsidRPr="004017A5">
        <w:rPr>
          <w:rStyle w:val="normaltextrun"/>
          <w:rFonts w:ascii="Times New Roman" w:hAnsi="Times New Roman" w:cs="Times New Roman"/>
        </w:rPr>
        <w:t>. art.</w:t>
      </w:r>
      <w:r w:rsidR="00FC089A">
        <w:rPr>
          <w:rStyle w:val="normaltextrun"/>
          <w:rFonts w:ascii="Times New Roman" w:hAnsi="Times New Roman" w:cs="Times New Roman"/>
        </w:rPr>
        <w:t>º</w:t>
      </w:r>
      <w:r w:rsidRPr="004017A5">
        <w:rPr>
          <w:rStyle w:val="normaltextrun"/>
          <w:rFonts w:ascii="Times New Roman" w:hAnsi="Times New Roman" w:cs="Times New Roman"/>
        </w:rPr>
        <w:t xml:space="preserve"> 236.º, n.º 1 do CC</w:t>
      </w:r>
      <w:r w:rsidR="00FC089A">
        <w:rPr>
          <w:rStyle w:val="normaltextrun"/>
          <w:rFonts w:ascii="Times New Roman" w:hAnsi="Times New Roman" w:cs="Times New Roman"/>
        </w:rPr>
        <w:t>)</w:t>
      </w:r>
      <w:r w:rsidRPr="004017A5">
        <w:rPr>
          <w:rStyle w:val="normaltextrun"/>
          <w:rFonts w:ascii="Times New Roman" w:hAnsi="Times New Roman" w:cs="Times New Roman"/>
        </w:rPr>
        <w:t>.</w:t>
      </w:r>
    </w:p>
    <w:p w14:paraId="483FFA0A" w14:textId="316A5D71" w:rsidR="004017A5" w:rsidRPr="004017A5" w:rsidRDefault="004017A5" w:rsidP="004017A5">
      <w:pPr>
        <w:spacing w:line="360" w:lineRule="auto"/>
        <w:ind w:firstLine="708"/>
        <w:jc w:val="both"/>
        <w:textAlignment w:val="baseline"/>
        <w:rPr>
          <w:rStyle w:val="normaltextrun"/>
          <w:rFonts w:ascii="Times New Roman" w:hAnsi="Times New Roman" w:cs="Times New Roman"/>
        </w:rPr>
      </w:pPr>
      <w:r w:rsidRPr="004017A5">
        <w:rPr>
          <w:rStyle w:val="normaltextrun"/>
          <w:rFonts w:ascii="Times New Roman" w:hAnsi="Times New Roman" w:cs="Times New Roman"/>
        </w:rPr>
        <w:t xml:space="preserve">Entendemos, assim, que não se mostra possível extrair dos termos contratuais e bem assim das demais conversações entre as partes outra conclusão </w:t>
      </w:r>
      <w:r w:rsidR="00FC089A">
        <w:rPr>
          <w:rStyle w:val="normaltextrun"/>
          <w:rFonts w:ascii="Times New Roman" w:hAnsi="Times New Roman" w:cs="Times New Roman"/>
        </w:rPr>
        <w:t>que</w:t>
      </w:r>
      <w:r w:rsidRPr="004017A5">
        <w:rPr>
          <w:rStyle w:val="normaltextrun"/>
          <w:rFonts w:ascii="Times New Roman" w:hAnsi="Times New Roman" w:cs="Times New Roman"/>
        </w:rPr>
        <w:t xml:space="preserve"> não aquela a que o acórdão recorrido chegou.</w:t>
      </w:r>
    </w:p>
    <w:p w14:paraId="647DE22B" w14:textId="77777777" w:rsidR="00281869" w:rsidRDefault="00281869" w:rsidP="004017A5">
      <w:pPr>
        <w:spacing w:line="360" w:lineRule="auto"/>
        <w:ind w:firstLine="708"/>
        <w:jc w:val="both"/>
        <w:textAlignment w:val="baseline"/>
        <w:rPr>
          <w:rStyle w:val="normaltextrun"/>
          <w:rFonts w:ascii="Times New Roman" w:hAnsi="Times New Roman" w:cs="Times New Roman"/>
        </w:rPr>
      </w:pPr>
    </w:p>
    <w:p w14:paraId="596826C0" w14:textId="1E5D0A9A" w:rsidR="004017A5" w:rsidRPr="000F7D71" w:rsidRDefault="00281869" w:rsidP="004017A5">
      <w:pPr>
        <w:spacing w:line="360" w:lineRule="auto"/>
        <w:ind w:firstLine="708"/>
        <w:jc w:val="both"/>
        <w:textAlignment w:val="baseline"/>
        <w:rPr>
          <w:rStyle w:val="normaltextrun"/>
          <w:rFonts w:ascii="Times New Roman" w:hAnsi="Times New Roman" w:cs="Times New Roman"/>
          <w:i/>
          <w:iCs/>
        </w:rPr>
      </w:pPr>
      <w:r w:rsidRPr="000F7D71">
        <w:rPr>
          <w:rStyle w:val="normaltextrun"/>
          <w:rFonts w:ascii="Times New Roman" w:hAnsi="Times New Roman" w:cs="Times New Roman"/>
          <w:i/>
          <w:iCs/>
        </w:rPr>
        <w:t>2.3.3. Da compra e venda comercial</w:t>
      </w:r>
    </w:p>
    <w:p w14:paraId="0BA37AC8" w14:textId="5550C656" w:rsidR="004017A5" w:rsidRPr="004017A5" w:rsidRDefault="004017A5" w:rsidP="004017A5">
      <w:pPr>
        <w:spacing w:line="360" w:lineRule="auto"/>
        <w:ind w:firstLine="708"/>
        <w:jc w:val="both"/>
        <w:textAlignment w:val="baseline"/>
        <w:rPr>
          <w:rStyle w:val="normaltextrun"/>
          <w:rFonts w:ascii="Times New Roman" w:hAnsi="Times New Roman" w:cs="Times New Roman"/>
        </w:rPr>
      </w:pPr>
      <w:r w:rsidRPr="004017A5">
        <w:rPr>
          <w:rStyle w:val="normaltextrun"/>
          <w:rFonts w:ascii="Times New Roman" w:hAnsi="Times New Roman" w:cs="Times New Roman"/>
        </w:rPr>
        <w:t xml:space="preserve">Tal </w:t>
      </w:r>
      <w:r w:rsidR="00FC089A">
        <w:rPr>
          <w:rStyle w:val="normaltextrun"/>
          <w:rFonts w:ascii="Times New Roman" w:hAnsi="Times New Roman" w:cs="Times New Roman"/>
        </w:rPr>
        <w:t>como</w:t>
      </w:r>
      <w:r w:rsidRPr="004017A5">
        <w:rPr>
          <w:rStyle w:val="normaltextrun"/>
          <w:rFonts w:ascii="Times New Roman" w:hAnsi="Times New Roman" w:cs="Times New Roman"/>
        </w:rPr>
        <w:t xml:space="preserve"> decidido no acórdão recorrido</w:t>
      </w:r>
      <w:r w:rsidR="00FC089A">
        <w:rPr>
          <w:rStyle w:val="normaltextrun"/>
          <w:rFonts w:ascii="Times New Roman" w:hAnsi="Times New Roman" w:cs="Times New Roman"/>
        </w:rPr>
        <w:t>,</w:t>
      </w:r>
      <w:r w:rsidRPr="004017A5">
        <w:rPr>
          <w:rStyle w:val="normaltextrun"/>
          <w:rFonts w:ascii="Times New Roman" w:hAnsi="Times New Roman" w:cs="Times New Roman"/>
        </w:rPr>
        <w:t xml:space="preserve"> estamos no âmbito de uma compra e venda comercial, nos termos conjugados dos </w:t>
      </w:r>
      <w:proofErr w:type="spellStart"/>
      <w:r w:rsidRPr="004017A5">
        <w:rPr>
          <w:rStyle w:val="normaltextrun"/>
          <w:rFonts w:ascii="Times New Roman" w:hAnsi="Times New Roman" w:cs="Times New Roman"/>
        </w:rPr>
        <w:t>art</w:t>
      </w:r>
      <w:r w:rsidR="000840FD">
        <w:rPr>
          <w:rStyle w:val="normaltextrun"/>
          <w:rFonts w:ascii="Times New Roman" w:hAnsi="Times New Roman" w:cs="Times New Roman"/>
        </w:rPr>
        <w:t>.ºs</w:t>
      </w:r>
      <w:proofErr w:type="spellEnd"/>
      <w:r w:rsidRPr="004017A5">
        <w:rPr>
          <w:rStyle w:val="normaltextrun"/>
          <w:rFonts w:ascii="Times New Roman" w:hAnsi="Times New Roman" w:cs="Times New Roman"/>
        </w:rPr>
        <w:t xml:space="preserve"> 2.º e 463.º do Código Comercial, uma vez que se trata de uma relação contratual entre duas sociedades comerciais, sendo que a adquirente dos produtos, </w:t>
      </w:r>
      <w:r w:rsidR="000840FD">
        <w:rPr>
          <w:rStyle w:val="normaltextrun"/>
          <w:rFonts w:ascii="Times New Roman" w:hAnsi="Times New Roman" w:cs="Times New Roman"/>
        </w:rPr>
        <w:t xml:space="preserve">a </w:t>
      </w:r>
      <w:r w:rsidRPr="004017A5">
        <w:rPr>
          <w:rStyle w:val="normaltextrun"/>
          <w:rFonts w:ascii="Times New Roman" w:hAnsi="Times New Roman" w:cs="Times New Roman"/>
        </w:rPr>
        <w:t>ré</w:t>
      </w:r>
      <w:r w:rsidR="000840FD">
        <w:rPr>
          <w:rStyle w:val="normaltextrun"/>
          <w:rFonts w:ascii="Times New Roman" w:hAnsi="Times New Roman" w:cs="Times New Roman"/>
        </w:rPr>
        <w:t>/</w:t>
      </w:r>
      <w:r w:rsidRPr="004017A5">
        <w:rPr>
          <w:rStyle w:val="normaltextrun"/>
          <w:rFonts w:ascii="Times New Roman" w:hAnsi="Times New Roman" w:cs="Times New Roman"/>
        </w:rPr>
        <w:t>recorrente</w:t>
      </w:r>
      <w:r w:rsidR="000840FD">
        <w:rPr>
          <w:rStyle w:val="normaltextrun"/>
          <w:rFonts w:ascii="Times New Roman" w:hAnsi="Times New Roman" w:cs="Times New Roman"/>
        </w:rPr>
        <w:t>,</w:t>
      </w:r>
      <w:r w:rsidRPr="004017A5">
        <w:rPr>
          <w:rStyle w:val="normaltextrun"/>
          <w:rFonts w:ascii="Times New Roman" w:hAnsi="Times New Roman" w:cs="Times New Roman"/>
        </w:rPr>
        <w:t xml:space="preserve"> os destinava à revenda. Tem sido este o entendimento seguido no STJ, </w:t>
      </w:r>
      <w:r w:rsidR="000840FD">
        <w:rPr>
          <w:rStyle w:val="normaltextrun"/>
          <w:rFonts w:ascii="Times New Roman" w:hAnsi="Times New Roman" w:cs="Times New Roman"/>
        </w:rPr>
        <w:lastRenderedPageBreak/>
        <w:t xml:space="preserve">como resulta </w:t>
      </w:r>
      <w:r w:rsidRPr="004017A5">
        <w:rPr>
          <w:rStyle w:val="normaltextrun"/>
          <w:rFonts w:ascii="Times New Roman" w:hAnsi="Times New Roman" w:cs="Times New Roman"/>
        </w:rPr>
        <w:t>dos acórdãos de 01-07-2021, Revista n.º 3655/06.9TVLSB.L2.S1</w:t>
      </w:r>
      <w:r w:rsidRPr="004017A5">
        <w:rPr>
          <w:rStyle w:val="Refdenotaderodap"/>
          <w:rFonts w:ascii="Times New Roman" w:hAnsi="Times New Roman" w:cs="Times New Roman"/>
        </w:rPr>
        <w:footnoteReference w:id="23"/>
      </w:r>
      <w:r w:rsidRPr="004017A5">
        <w:rPr>
          <w:rStyle w:val="normaltextrun"/>
          <w:rFonts w:ascii="Times New Roman" w:hAnsi="Times New Roman" w:cs="Times New Roman"/>
        </w:rPr>
        <w:t>, de</w:t>
      </w:r>
      <w:r w:rsidRPr="004017A5">
        <w:rPr>
          <w:rFonts w:ascii="Times New Roman" w:hAnsi="Times New Roman" w:cs="Times New Roman"/>
        </w:rPr>
        <w:t xml:space="preserve"> </w:t>
      </w:r>
      <w:r w:rsidRPr="004017A5">
        <w:rPr>
          <w:rStyle w:val="normaltextrun"/>
          <w:rFonts w:ascii="Times New Roman" w:hAnsi="Times New Roman" w:cs="Times New Roman"/>
        </w:rPr>
        <w:t>05-05-2020, Revista n.º 2142/15.9T8CTB.C1.S2</w:t>
      </w:r>
      <w:r w:rsidRPr="004017A5">
        <w:rPr>
          <w:rStyle w:val="Refdenotaderodap"/>
          <w:rFonts w:ascii="Times New Roman" w:hAnsi="Times New Roman" w:cs="Times New Roman"/>
        </w:rPr>
        <w:footnoteReference w:id="24"/>
      </w:r>
      <w:r w:rsidRPr="004017A5">
        <w:rPr>
          <w:rStyle w:val="normaltextrun"/>
          <w:rFonts w:ascii="Times New Roman" w:hAnsi="Times New Roman" w:cs="Times New Roman"/>
        </w:rPr>
        <w:t>, e de 30-06-2020, Revista n.º 3007/16.2T8LRA.C1.S1</w:t>
      </w:r>
      <w:r w:rsidRPr="004017A5">
        <w:rPr>
          <w:rStyle w:val="Refdenotaderodap"/>
          <w:rFonts w:ascii="Times New Roman" w:hAnsi="Times New Roman" w:cs="Times New Roman"/>
        </w:rPr>
        <w:footnoteReference w:id="25"/>
      </w:r>
      <w:r w:rsidRPr="004017A5">
        <w:rPr>
          <w:rStyle w:val="normaltextrun"/>
          <w:rFonts w:ascii="Times New Roman" w:hAnsi="Times New Roman" w:cs="Times New Roman"/>
        </w:rPr>
        <w:t>.</w:t>
      </w:r>
    </w:p>
    <w:p w14:paraId="19A9F4C5" w14:textId="7DA984C5" w:rsidR="004017A5" w:rsidRPr="004017A5" w:rsidRDefault="004017A5" w:rsidP="004017A5">
      <w:pPr>
        <w:spacing w:line="360" w:lineRule="auto"/>
        <w:ind w:firstLine="708"/>
        <w:jc w:val="both"/>
        <w:textAlignment w:val="baseline"/>
        <w:rPr>
          <w:rStyle w:val="normaltextrun"/>
          <w:rFonts w:ascii="Times New Roman" w:hAnsi="Times New Roman" w:cs="Times New Roman"/>
        </w:rPr>
      </w:pPr>
      <w:r w:rsidRPr="004017A5">
        <w:rPr>
          <w:rStyle w:val="normaltextrun"/>
          <w:rFonts w:ascii="Times New Roman" w:hAnsi="Times New Roman" w:cs="Times New Roman"/>
        </w:rPr>
        <w:t xml:space="preserve">Estamos, igualmente, perante a venda de uma coisa genérica, porquanto não foi individualizada, tendo apenas sido determinada quanto ao género e quantidade, X kilos de </w:t>
      </w:r>
      <w:proofErr w:type="spellStart"/>
      <w:r w:rsidRPr="004017A5">
        <w:rPr>
          <w:rStyle w:val="normaltextrun"/>
          <w:rFonts w:ascii="Times New Roman" w:hAnsi="Times New Roman" w:cs="Times New Roman"/>
        </w:rPr>
        <w:t>pêras</w:t>
      </w:r>
      <w:proofErr w:type="spellEnd"/>
      <w:r w:rsidRPr="004017A5">
        <w:rPr>
          <w:rStyle w:val="normaltextrun"/>
          <w:rFonts w:ascii="Times New Roman" w:hAnsi="Times New Roman" w:cs="Times New Roman"/>
        </w:rPr>
        <w:t xml:space="preserve"> rocha</w:t>
      </w:r>
      <w:r w:rsidR="00023DA1">
        <w:rPr>
          <w:rStyle w:val="normaltextrun"/>
          <w:rFonts w:ascii="Times New Roman" w:hAnsi="Times New Roman" w:cs="Times New Roman"/>
        </w:rPr>
        <w:t xml:space="preserve"> (</w:t>
      </w:r>
      <w:proofErr w:type="spellStart"/>
      <w:r w:rsidRPr="004017A5">
        <w:rPr>
          <w:rStyle w:val="normaltextrun"/>
          <w:rFonts w:ascii="Times New Roman" w:hAnsi="Times New Roman" w:cs="Times New Roman"/>
        </w:rPr>
        <w:t>cfr</w:t>
      </w:r>
      <w:proofErr w:type="spellEnd"/>
      <w:r w:rsidRPr="004017A5">
        <w:rPr>
          <w:rStyle w:val="normaltextrun"/>
          <w:rFonts w:ascii="Times New Roman" w:hAnsi="Times New Roman" w:cs="Times New Roman"/>
        </w:rPr>
        <w:t>. neste sentido o Ac. do STJ de 30-06-2020, Revista n.º 3007/16.2T8LRA.C1.S1, já citado</w:t>
      </w:r>
      <w:r w:rsidR="00023DA1">
        <w:rPr>
          <w:rStyle w:val="normaltextrun"/>
          <w:rFonts w:ascii="Times New Roman" w:hAnsi="Times New Roman" w:cs="Times New Roman"/>
        </w:rPr>
        <w:t>)</w:t>
      </w:r>
      <w:r w:rsidRPr="004017A5">
        <w:rPr>
          <w:rStyle w:val="normaltextrun"/>
          <w:rFonts w:ascii="Times New Roman" w:hAnsi="Times New Roman" w:cs="Times New Roman"/>
        </w:rPr>
        <w:t>.</w:t>
      </w:r>
    </w:p>
    <w:p w14:paraId="281FE031" w14:textId="009D884F" w:rsidR="004017A5" w:rsidRPr="004017A5" w:rsidRDefault="004017A5" w:rsidP="004017A5">
      <w:pPr>
        <w:spacing w:line="360" w:lineRule="auto"/>
        <w:ind w:firstLine="708"/>
        <w:jc w:val="both"/>
        <w:textAlignment w:val="baseline"/>
        <w:rPr>
          <w:rStyle w:val="normaltextrun"/>
          <w:rFonts w:ascii="Times New Roman" w:hAnsi="Times New Roman" w:cs="Times New Roman"/>
        </w:rPr>
      </w:pPr>
      <w:r w:rsidRPr="004017A5">
        <w:rPr>
          <w:rStyle w:val="normaltextrun"/>
          <w:rFonts w:ascii="Times New Roman" w:hAnsi="Times New Roman" w:cs="Times New Roman"/>
        </w:rPr>
        <w:t xml:space="preserve">Porém, acordaram as partes que o preço a pagar pelo kg de </w:t>
      </w:r>
      <w:proofErr w:type="spellStart"/>
      <w:r w:rsidRPr="004017A5">
        <w:rPr>
          <w:rStyle w:val="normaltextrun"/>
          <w:rFonts w:ascii="Times New Roman" w:hAnsi="Times New Roman" w:cs="Times New Roman"/>
        </w:rPr>
        <w:t>pêra</w:t>
      </w:r>
      <w:proofErr w:type="spellEnd"/>
      <w:r w:rsidRPr="004017A5">
        <w:rPr>
          <w:rStyle w:val="normaltextrun"/>
          <w:rFonts w:ascii="Times New Roman" w:hAnsi="Times New Roman" w:cs="Times New Roman"/>
        </w:rPr>
        <w:t xml:space="preserve"> rocha iria variar consoante </w:t>
      </w:r>
      <w:r w:rsidR="000840FD">
        <w:rPr>
          <w:rStyle w:val="normaltextrun"/>
          <w:rFonts w:ascii="Times New Roman" w:hAnsi="Times New Roman" w:cs="Times New Roman"/>
        </w:rPr>
        <w:t>o calibre e dem</w:t>
      </w:r>
      <w:r w:rsidRPr="004017A5">
        <w:rPr>
          <w:rStyle w:val="normaltextrun"/>
          <w:rFonts w:ascii="Times New Roman" w:hAnsi="Times New Roman" w:cs="Times New Roman"/>
        </w:rPr>
        <w:t>a</w:t>
      </w:r>
      <w:r w:rsidR="000840FD">
        <w:rPr>
          <w:rStyle w:val="normaltextrun"/>
          <w:rFonts w:ascii="Times New Roman" w:hAnsi="Times New Roman" w:cs="Times New Roman"/>
        </w:rPr>
        <w:t>i</w:t>
      </w:r>
      <w:r w:rsidRPr="004017A5">
        <w:rPr>
          <w:rStyle w:val="normaltextrun"/>
          <w:rFonts w:ascii="Times New Roman" w:hAnsi="Times New Roman" w:cs="Times New Roman"/>
        </w:rPr>
        <w:t xml:space="preserve">s características da </w:t>
      </w:r>
      <w:proofErr w:type="spellStart"/>
      <w:r w:rsidRPr="004017A5">
        <w:rPr>
          <w:rStyle w:val="normaltextrun"/>
          <w:rFonts w:ascii="Times New Roman" w:hAnsi="Times New Roman" w:cs="Times New Roman"/>
        </w:rPr>
        <w:t>pêra</w:t>
      </w:r>
      <w:proofErr w:type="spellEnd"/>
      <w:r w:rsidRPr="004017A5">
        <w:rPr>
          <w:rStyle w:val="normaltextrun"/>
          <w:rFonts w:ascii="Times New Roman" w:hAnsi="Times New Roman" w:cs="Times New Roman"/>
        </w:rPr>
        <w:t xml:space="preserve"> rocha entregue, </w:t>
      </w:r>
      <w:r w:rsidR="000840FD">
        <w:rPr>
          <w:rStyle w:val="normaltextrun"/>
          <w:rFonts w:ascii="Times New Roman" w:hAnsi="Times New Roman" w:cs="Times New Roman"/>
        </w:rPr>
        <w:t>sendo as</w:t>
      </w:r>
      <w:r w:rsidRPr="004017A5">
        <w:rPr>
          <w:rStyle w:val="normaltextrun"/>
          <w:rFonts w:ascii="Times New Roman" w:hAnsi="Times New Roman" w:cs="Times New Roman"/>
        </w:rPr>
        <w:t xml:space="preserve"> </w:t>
      </w:r>
      <w:proofErr w:type="spellStart"/>
      <w:r w:rsidRPr="004017A5">
        <w:rPr>
          <w:rStyle w:val="normaltextrun"/>
          <w:rFonts w:ascii="Times New Roman" w:hAnsi="Times New Roman" w:cs="Times New Roman"/>
        </w:rPr>
        <w:t>pêras</w:t>
      </w:r>
      <w:proofErr w:type="spellEnd"/>
      <w:r w:rsidRPr="004017A5">
        <w:rPr>
          <w:rStyle w:val="normaltextrun"/>
          <w:rFonts w:ascii="Times New Roman" w:hAnsi="Times New Roman" w:cs="Times New Roman"/>
        </w:rPr>
        <w:t xml:space="preserve"> com diâmetro superior a 55 milímetros</w:t>
      </w:r>
      <w:r w:rsidR="000840FD">
        <w:rPr>
          <w:rStyle w:val="normaltextrun"/>
          <w:rFonts w:ascii="Times New Roman" w:hAnsi="Times New Roman" w:cs="Times New Roman"/>
        </w:rPr>
        <w:t xml:space="preserve"> pel</w:t>
      </w:r>
      <w:r w:rsidRPr="004017A5">
        <w:rPr>
          <w:rStyle w:val="normaltextrun"/>
          <w:rFonts w:ascii="Times New Roman" w:hAnsi="Times New Roman" w:cs="Times New Roman"/>
        </w:rPr>
        <w:t>o preço de €0,350</w:t>
      </w:r>
      <w:r w:rsidR="000840FD">
        <w:rPr>
          <w:rStyle w:val="normaltextrun"/>
          <w:rFonts w:ascii="Times New Roman" w:hAnsi="Times New Roman" w:cs="Times New Roman"/>
        </w:rPr>
        <w:t>/Kg</w:t>
      </w:r>
      <w:r w:rsidRPr="004017A5">
        <w:rPr>
          <w:rStyle w:val="normaltextrun"/>
          <w:rFonts w:ascii="Times New Roman" w:hAnsi="Times New Roman" w:cs="Times New Roman"/>
        </w:rPr>
        <w:t xml:space="preserve">; </w:t>
      </w:r>
      <w:r w:rsidR="000840FD">
        <w:rPr>
          <w:rStyle w:val="normaltextrun"/>
          <w:rFonts w:ascii="Times New Roman" w:hAnsi="Times New Roman" w:cs="Times New Roman"/>
        </w:rPr>
        <w:t xml:space="preserve">as </w:t>
      </w:r>
      <w:proofErr w:type="spellStart"/>
      <w:r w:rsidRPr="004017A5">
        <w:rPr>
          <w:rStyle w:val="normaltextrun"/>
          <w:rFonts w:ascii="Times New Roman" w:hAnsi="Times New Roman" w:cs="Times New Roman"/>
        </w:rPr>
        <w:t>pêras</w:t>
      </w:r>
      <w:proofErr w:type="spellEnd"/>
      <w:r w:rsidRPr="004017A5">
        <w:rPr>
          <w:rStyle w:val="normaltextrun"/>
          <w:rFonts w:ascii="Times New Roman" w:hAnsi="Times New Roman" w:cs="Times New Roman"/>
        </w:rPr>
        <w:t xml:space="preserve"> com diâmetro entre 55 a 50 milímetros </w:t>
      </w:r>
      <w:r w:rsidR="000840FD">
        <w:rPr>
          <w:rStyle w:val="normaltextrun"/>
          <w:rFonts w:ascii="Times New Roman" w:hAnsi="Times New Roman" w:cs="Times New Roman"/>
        </w:rPr>
        <w:t>pel</w:t>
      </w:r>
      <w:r w:rsidRPr="004017A5">
        <w:rPr>
          <w:rStyle w:val="normaltextrun"/>
          <w:rFonts w:ascii="Times New Roman" w:hAnsi="Times New Roman" w:cs="Times New Roman"/>
        </w:rPr>
        <w:t>o preço de €</w:t>
      </w:r>
      <w:r w:rsidR="000840FD">
        <w:rPr>
          <w:rStyle w:val="normaltextrun"/>
          <w:rFonts w:ascii="Times New Roman" w:hAnsi="Times New Roman" w:cs="Times New Roman"/>
        </w:rPr>
        <w:t xml:space="preserve"> </w:t>
      </w:r>
      <w:r w:rsidRPr="004017A5">
        <w:rPr>
          <w:rStyle w:val="normaltextrun"/>
          <w:rFonts w:ascii="Times New Roman" w:hAnsi="Times New Roman" w:cs="Times New Roman"/>
        </w:rPr>
        <w:t>0,25</w:t>
      </w:r>
      <w:r w:rsidR="000840FD">
        <w:rPr>
          <w:rStyle w:val="normaltextrun"/>
          <w:rFonts w:ascii="Times New Roman" w:hAnsi="Times New Roman" w:cs="Times New Roman"/>
        </w:rPr>
        <w:t>/Kg</w:t>
      </w:r>
      <w:r w:rsidRPr="004017A5">
        <w:rPr>
          <w:rStyle w:val="normaltextrun"/>
          <w:rFonts w:ascii="Times New Roman" w:hAnsi="Times New Roman" w:cs="Times New Roman"/>
        </w:rPr>
        <w:t xml:space="preserve"> e </w:t>
      </w:r>
      <w:r w:rsidR="000840FD">
        <w:rPr>
          <w:rStyle w:val="normaltextrun"/>
          <w:rFonts w:ascii="Times New Roman" w:hAnsi="Times New Roman" w:cs="Times New Roman"/>
        </w:rPr>
        <w:t xml:space="preserve">as </w:t>
      </w:r>
      <w:proofErr w:type="spellStart"/>
      <w:r w:rsidRPr="004017A5">
        <w:rPr>
          <w:rStyle w:val="normaltextrun"/>
          <w:rFonts w:ascii="Times New Roman" w:hAnsi="Times New Roman" w:cs="Times New Roman"/>
        </w:rPr>
        <w:t>pêras</w:t>
      </w:r>
      <w:proofErr w:type="spellEnd"/>
      <w:r w:rsidRPr="004017A5">
        <w:rPr>
          <w:rStyle w:val="normaltextrun"/>
          <w:rFonts w:ascii="Times New Roman" w:hAnsi="Times New Roman" w:cs="Times New Roman"/>
        </w:rPr>
        <w:t xml:space="preserve"> com diâmetro inferior a 50 milímetros, fruta com escopo para indústria, fruta podre, desidratada, </w:t>
      </w:r>
      <w:r w:rsidR="000840FD">
        <w:rPr>
          <w:rStyle w:val="normaltextrun"/>
          <w:rFonts w:ascii="Times New Roman" w:hAnsi="Times New Roman" w:cs="Times New Roman"/>
        </w:rPr>
        <w:t>a</w:t>
      </w:r>
      <w:r w:rsidRPr="004017A5">
        <w:rPr>
          <w:rStyle w:val="normaltextrun"/>
          <w:rFonts w:ascii="Times New Roman" w:hAnsi="Times New Roman" w:cs="Times New Roman"/>
        </w:rPr>
        <w:t xml:space="preserve"> €0,00 </w:t>
      </w:r>
      <w:r w:rsidR="000840FD">
        <w:rPr>
          <w:rStyle w:val="normaltextrun"/>
          <w:rFonts w:ascii="Times New Roman" w:hAnsi="Times New Roman" w:cs="Times New Roman"/>
        </w:rPr>
        <w:t>(</w:t>
      </w:r>
      <w:proofErr w:type="spellStart"/>
      <w:r w:rsidR="000840FD">
        <w:rPr>
          <w:rStyle w:val="normaltextrun"/>
          <w:rFonts w:ascii="Times New Roman" w:hAnsi="Times New Roman" w:cs="Times New Roman"/>
        </w:rPr>
        <w:t>cfr</w:t>
      </w:r>
      <w:proofErr w:type="spellEnd"/>
      <w:r w:rsidR="000840FD">
        <w:rPr>
          <w:rStyle w:val="normaltextrun"/>
          <w:rFonts w:ascii="Times New Roman" w:hAnsi="Times New Roman" w:cs="Times New Roman"/>
        </w:rPr>
        <w:t xml:space="preserve">. </w:t>
      </w:r>
      <w:r w:rsidRPr="004017A5">
        <w:rPr>
          <w:rStyle w:val="normaltextrun"/>
          <w:rFonts w:ascii="Times New Roman" w:hAnsi="Times New Roman" w:cs="Times New Roman"/>
        </w:rPr>
        <w:t>facto provado sob o ponto 6</w:t>
      </w:r>
      <w:r w:rsidR="000840FD">
        <w:rPr>
          <w:rStyle w:val="normaltextrun"/>
          <w:rFonts w:ascii="Times New Roman" w:hAnsi="Times New Roman" w:cs="Times New Roman"/>
        </w:rPr>
        <w:t>)</w:t>
      </w:r>
      <w:r w:rsidRPr="004017A5">
        <w:rPr>
          <w:rStyle w:val="normaltextrun"/>
          <w:rFonts w:ascii="Times New Roman" w:hAnsi="Times New Roman" w:cs="Times New Roman"/>
        </w:rPr>
        <w:t>.</w:t>
      </w:r>
    </w:p>
    <w:p w14:paraId="69E87B3C" w14:textId="7E52827A" w:rsidR="004017A5" w:rsidRPr="004017A5" w:rsidRDefault="004017A5" w:rsidP="004017A5">
      <w:pPr>
        <w:spacing w:line="360" w:lineRule="auto"/>
        <w:ind w:firstLine="708"/>
        <w:jc w:val="both"/>
        <w:textAlignment w:val="baseline"/>
        <w:rPr>
          <w:rStyle w:val="normaltextrun"/>
          <w:rFonts w:ascii="Times New Roman" w:hAnsi="Times New Roman" w:cs="Times New Roman"/>
        </w:rPr>
      </w:pPr>
      <w:r w:rsidRPr="004017A5">
        <w:rPr>
          <w:rStyle w:val="normaltextrun"/>
          <w:rFonts w:ascii="Times New Roman" w:hAnsi="Times New Roman" w:cs="Times New Roman"/>
        </w:rPr>
        <w:t xml:space="preserve">O acórdão recorrido entendeu que a </w:t>
      </w:r>
      <w:proofErr w:type="spellStart"/>
      <w:r w:rsidRPr="004017A5">
        <w:rPr>
          <w:rStyle w:val="normaltextrun"/>
          <w:rFonts w:ascii="Times New Roman" w:hAnsi="Times New Roman" w:cs="Times New Roman"/>
        </w:rPr>
        <w:t>pêra</w:t>
      </w:r>
      <w:proofErr w:type="spellEnd"/>
      <w:r w:rsidRPr="004017A5">
        <w:rPr>
          <w:rStyle w:val="normaltextrun"/>
          <w:rFonts w:ascii="Times New Roman" w:hAnsi="Times New Roman" w:cs="Times New Roman"/>
        </w:rPr>
        <w:t xml:space="preserve"> entregue que reunisse as cara</w:t>
      </w:r>
      <w:r w:rsidR="001C5D52">
        <w:rPr>
          <w:rStyle w:val="normaltextrun"/>
          <w:rFonts w:ascii="Times New Roman" w:hAnsi="Times New Roman" w:cs="Times New Roman"/>
        </w:rPr>
        <w:t>c</w:t>
      </w:r>
      <w:r w:rsidRPr="004017A5">
        <w:rPr>
          <w:rStyle w:val="normaltextrun"/>
          <w:rFonts w:ascii="Times New Roman" w:hAnsi="Times New Roman" w:cs="Times New Roman"/>
        </w:rPr>
        <w:t>terísticas de diâmetro inferior a 50 milímetros, fruta com escopo para indústria, fruta podre, desidratada, o preço seria de €0,00, constituiria uma compra e venda defeituosa, nos termos do art.</w:t>
      </w:r>
      <w:r w:rsidR="000840FD">
        <w:rPr>
          <w:rStyle w:val="normaltextrun"/>
          <w:rFonts w:ascii="Times New Roman" w:hAnsi="Times New Roman" w:cs="Times New Roman"/>
        </w:rPr>
        <w:t>º</w:t>
      </w:r>
      <w:r w:rsidRPr="004017A5">
        <w:rPr>
          <w:rStyle w:val="normaltextrun"/>
          <w:rFonts w:ascii="Times New Roman" w:hAnsi="Times New Roman" w:cs="Times New Roman"/>
        </w:rPr>
        <w:t xml:space="preserve"> 913.º do CC. Uma vez que a ré não logrou provar outras quantidades de pera nestas características, determinou o pagamento da quantia de € 39.454,28, acrescido de juros de mora, devidos desde a data da citação (ocorrida em 02/08/2019) vencidos e vincendos, calculados, à taxa legal aplicável aos créditos de que são titulares empresas comerciais, até integral e </w:t>
      </w:r>
      <w:proofErr w:type="spellStart"/>
      <w:r w:rsidRPr="004017A5">
        <w:rPr>
          <w:rStyle w:val="normaltextrun"/>
          <w:rFonts w:ascii="Times New Roman" w:hAnsi="Times New Roman" w:cs="Times New Roman"/>
        </w:rPr>
        <w:t>efectivo</w:t>
      </w:r>
      <w:proofErr w:type="spellEnd"/>
      <w:r w:rsidRPr="004017A5">
        <w:rPr>
          <w:rStyle w:val="normaltextrun"/>
          <w:rFonts w:ascii="Times New Roman" w:hAnsi="Times New Roman" w:cs="Times New Roman"/>
        </w:rPr>
        <w:t xml:space="preserve"> pagamento.</w:t>
      </w:r>
    </w:p>
    <w:p w14:paraId="16CC98EC" w14:textId="051C2D3B" w:rsidR="004017A5" w:rsidRPr="004017A5" w:rsidRDefault="004017A5" w:rsidP="004017A5">
      <w:pPr>
        <w:spacing w:line="360" w:lineRule="auto"/>
        <w:ind w:firstLine="708"/>
        <w:jc w:val="both"/>
        <w:textAlignment w:val="baseline"/>
        <w:rPr>
          <w:rStyle w:val="normaltextrun"/>
          <w:rFonts w:ascii="Times New Roman" w:hAnsi="Times New Roman" w:cs="Times New Roman"/>
          <w:i/>
          <w:iCs/>
        </w:rPr>
      </w:pPr>
      <w:r w:rsidRPr="004017A5">
        <w:rPr>
          <w:rStyle w:val="normaltextrun"/>
          <w:rFonts w:ascii="Times New Roman" w:hAnsi="Times New Roman" w:cs="Times New Roman"/>
        </w:rPr>
        <w:t xml:space="preserve">Invoca a recorrente que </w:t>
      </w:r>
      <w:r w:rsidRPr="004017A5">
        <w:rPr>
          <w:rStyle w:val="normaltextrun"/>
          <w:rFonts w:ascii="Times New Roman" w:hAnsi="Times New Roman" w:cs="Times New Roman"/>
          <w:i/>
          <w:iCs/>
        </w:rPr>
        <w:t>no caso de fruta para indústria, as partes não estabeleceram qualquer obrigação de devolução à Recorrida, apenas culminaram a existência da mesma com uma não remuneração</w:t>
      </w:r>
      <w:r w:rsidR="00FC226A">
        <w:rPr>
          <w:rStyle w:val="normaltextrun"/>
          <w:rFonts w:ascii="Times New Roman" w:hAnsi="Times New Roman" w:cs="Times New Roman"/>
          <w:i/>
          <w:iCs/>
        </w:rPr>
        <w:t xml:space="preserve">, </w:t>
      </w:r>
      <w:r w:rsidR="00FC226A" w:rsidRPr="00FC226A">
        <w:rPr>
          <w:rStyle w:val="normaltextrun"/>
          <w:rFonts w:ascii="Times New Roman" w:hAnsi="Times New Roman" w:cs="Times New Roman"/>
        </w:rPr>
        <w:t>concluindo:</w:t>
      </w:r>
    </w:p>
    <w:p w14:paraId="42134D55" w14:textId="77777777" w:rsidR="004017A5" w:rsidRPr="004017A5" w:rsidRDefault="004017A5" w:rsidP="004017A5">
      <w:pPr>
        <w:spacing w:line="360" w:lineRule="auto"/>
        <w:ind w:firstLine="708"/>
        <w:jc w:val="both"/>
        <w:textAlignment w:val="baseline"/>
        <w:rPr>
          <w:rStyle w:val="normaltextrun"/>
          <w:rFonts w:ascii="Times New Roman" w:hAnsi="Times New Roman" w:cs="Times New Roman"/>
          <w:i/>
          <w:iCs/>
        </w:rPr>
      </w:pPr>
      <w:r w:rsidRPr="004017A5">
        <w:rPr>
          <w:rStyle w:val="normaltextrun"/>
          <w:rFonts w:ascii="Times New Roman" w:hAnsi="Times New Roman" w:cs="Times New Roman"/>
          <w:i/>
          <w:iCs/>
        </w:rPr>
        <w:t>44) E essa não remuneração, não impõe que seja a mesma qualificada como produto defeituoso, para a conceção e previsão do quanto está estatuído no artigo 913º do Código Civil, nomeadamente, para efeitos do prazo de denúncia.</w:t>
      </w:r>
    </w:p>
    <w:p w14:paraId="798A872C" w14:textId="77777777" w:rsidR="004017A5" w:rsidRPr="004017A5" w:rsidRDefault="004017A5" w:rsidP="004017A5">
      <w:pPr>
        <w:spacing w:line="360" w:lineRule="auto"/>
        <w:ind w:firstLine="708"/>
        <w:jc w:val="both"/>
        <w:textAlignment w:val="baseline"/>
        <w:rPr>
          <w:rStyle w:val="normaltextrun"/>
          <w:rFonts w:ascii="Times New Roman" w:hAnsi="Times New Roman" w:cs="Times New Roman"/>
          <w:i/>
          <w:iCs/>
        </w:rPr>
      </w:pPr>
      <w:r w:rsidRPr="004017A5">
        <w:rPr>
          <w:rStyle w:val="normaltextrun"/>
          <w:rFonts w:ascii="Times New Roman" w:hAnsi="Times New Roman" w:cs="Times New Roman"/>
          <w:i/>
          <w:iCs/>
        </w:rPr>
        <w:lastRenderedPageBreak/>
        <w:t>45) Impunha-se, sim, no âmbito do contrato celebrado, que a Recorrente informasse após o escoamento de toda a fruta, após devida calibragem e verificação de qualidade, as quantidades concretas de fruta que tinham calibres remuneráveis e que não tinham apresentado problemas fitossanitários que tivessem impedido a sua comercialização.</w:t>
      </w:r>
    </w:p>
    <w:p w14:paraId="5270A642" w14:textId="77777777" w:rsidR="004017A5" w:rsidRPr="004017A5" w:rsidRDefault="004017A5" w:rsidP="004017A5">
      <w:pPr>
        <w:spacing w:line="360" w:lineRule="auto"/>
        <w:ind w:firstLine="708"/>
        <w:jc w:val="both"/>
        <w:textAlignment w:val="baseline"/>
        <w:rPr>
          <w:rStyle w:val="normaltextrun"/>
          <w:rFonts w:ascii="Times New Roman" w:hAnsi="Times New Roman" w:cs="Times New Roman"/>
        </w:rPr>
      </w:pPr>
      <w:r w:rsidRPr="004017A5">
        <w:rPr>
          <w:rStyle w:val="normaltextrun"/>
          <w:rFonts w:ascii="Times New Roman" w:hAnsi="Times New Roman" w:cs="Times New Roman"/>
        </w:rPr>
        <w:t xml:space="preserve">Tal como avançado na parte respeitante à reapreciação da matéria de facto, quer para efeitos de ónus da prova, quer agora para a apreciação dos direitos da autora, em face dos factos provados, torna-se irrelevante considerar a presente compra e venda como defeituosa. </w:t>
      </w:r>
    </w:p>
    <w:p w14:paraId="46A714CF" w14:textId="414EA495" w:rsidR="004017A5" w:rsidRPr="004017A5" w:rsidRDefault="004017A5" w:rsidP="004017A5">
      <w:pPr>
        <w:spacing w:line="360" w:lineRule="auto"/>
        <w:ind w:firstLine="708"/>
        <w:jc w:val="both"/>
        <w:textAlignment w:val="baseline"/>
        <w:rPr>
          <w:rStyle w:val="normaltextrun"/>
          <w:rFonts w:ascii="Times New Roman" w:hAnsi="Times New Roman" w:cs="Times New Roman"/>
        </w:rPr>
      </w:pPr>
      <w:r w:rsidRPr="004017A5">
        <w:rPr>
          <w:rStyle w:val="normaltextrun"/>
          <w:rFonts w:ascii="Times New Roman" w:hAnsi="Times New Roman" w:cs="Times New Roman"/>
        </w:rPr>
        <w:t xml:space="preserve">Mais, entendemos, conforme explica a recorrente, que não se trata de uma compra e venda defeituosa, uma vez que as partes acordaram a remuneração da </w:t>
      </w:r>
      <w:proofErr w:type="spellStart"/>
      <w:r w:rsidRPr="004017A5">
        <w:rPr>
          <w:rStyle w:val="normaltextrun"/>
          <w:rFonts w:ascii="Times New Roman" w:hAnsi="Times New Roman" w:cs="Times New Roman"/>
        </w:rPr>
        <w:t>pêra</w:t>
      </w:r>
      <w:proofErr w:type="spellEnd"/>
      <w:r w:rsidRPr="004017A5">
        <w:rPr>
          <w:rStyle w:val="normaltextrun"/>
          <w:rFonts w:ascii="Times New Roman" w:hAnsi="Times New Roman" w:cs="Times New Roman"/>
        </w:rPr>
        <w:t xml:space="preserve"> com diâmetro inferior a 50 milímetros, fruta com escopo para indústria, fruta podre, desidratada, no montante de €0,00. Ou seja, acordaram, desde logo, que, por se tratar de uma venda de coisa genérica, que necessitava de prévia confirmação da qualidade pelas partes. Não logrou a ré, ora recorrente, provar algo mais para além do facto provado 31, após as referidas operações aritméticas, ficou com uma entrada líquida de </w:t>
      </w:r>
      <w:bookmarkStart w:id="1" w:name="_Hlk93661652"/>
      <w:r w:rsidRPr="004017A5">
        <w:rPr>
          <w:rStyle w:val="normaltextrun"/>
          <w:rFonts w:ascii="Times New Roman" w:hAnsi="Times New Roman" w:cs="Times New Roman"/>
        </w:rPr>
        <w:t>219 505 49</w:t>
      </w:r>
      <w:r w:rsidR="008D78C4">
        <w:rPr>
          <w:rStyle w:val="normaltextrun"/>
          <w:rFonts w:ascii="Times New Roman" w:hAnsi="Times New Roman" w:cs="Times New Roman"/>
        </w:rPr>
        <w:t xml:space="preserve"> </w:t>
      </w:r>
      <w:r w:rsidRPr="004017A5">
        <w:rPr>
          <w:rStyle w:val="normaltextrun"/>
          <w:rFonts w:ascii="Times New Roman" w:hAnsi="Times New Roman" w:cs="Times New Roman"/>
        </w:rPr>
        <w:t xml:space="preserve">kg </w:t>
      </w:r>
      <w:bookmarkEnd w:id="1"/>
      <w:r w:rsidRPr="004017A5">
        <w:rPr>
          <w:rStyle w:val="normaltextrun"/>
          <w:rFonts w:ascii="Times New Roman" w:hAnsi="Times New Roman" w:cs="Times New Roman"/>
        </w:rPr>
        <w:t xml:space="preserve">de </w:t>
      </w:r>
      <w:proofErr w:type="spellStart"/>
      <w:r w:rsidRPr="004017A5">
        <w:rPr>
          <w:rStyle w:val="normaltextrun"/>
          <w:rFonts w:ascii="Times New Roman" w:hAnsi="Times New Roman" w:cs="Times New Roman"/>
        </w:rPr>
        <w:t>pêra</w:t>
      </w:r>
      <w:proofErr w:type="spellEnd"/>
      <w:r w:rsidRPr="004017A5">
        <w:rPr>
          <w:rStyle w:val="normaltextrun"/>
          <w:rFonts w:ascii="Times New Roman" w:hAnsi="Times New Roman" w:cs="Times New Roman"/>
        </w:rPr>
        <w:t xml:space="preserve"> rocha entregue pela autora que transitou para a fase 2, denominada por calibragem. </w:t>
      </w:r>
    </w:p>
    <w:p w14:paraId="12D61315" w14:textId="09865FEC" w:rsidR="004017A5" w:rsidRPr="004017A5" w:rsidRDefault="004017A5" w:rsidP="004017A5">
      <w:pPr>
        <w:spacing w:line="360" w:lineRule="auto"/>
        <w:ind w:firstLine="708"/>
        <w:jc w:val="both"/>
        <w:textAlignment w:val="baseline"/>
        <w:rPr>
          <w:rStyle w:val="normaltextrun"/>
          <w:rFonts w:ascii="Times New Roman" w:hAnsi="Times New Roman" w:cs="Times New Roman"/>
        </w:rPr>
      </w:pPr>
      <w:r w:rsidRPr="004017A5">
        <w:rPr>
          <w:rStyle w:val="normaltextrun"/>
          <w:rFonts w:ascii="Times New Roman" w:hAnsi="Times New Roman" w:cs="Times New Roman"/>
        </w:rPr>
        <w:t>Por se tratar de venda de coisa genérica, nos termos do art.</w:t>
      </w:r>
      <w:r w:rsidR="00FC226A">
        <w:rPr>
          <w:rStyle w:val="normaltextrun"/>
          <w:rFonts w:ascii="Times New Roman" w:hAnsi="Times New Roman" w:cs="Times New Roman"/>
        </w:rPr>
        <w:t>º</w:t>
      </w:r>
      <w:r w:rsidRPr="004017A5">
        <w:rPr>
          <w:rStyle w:val="normaltextrun"/>
          <w:rFonts w:ascii="Times New Roman" w:hAnsi="Times New Roman" w:cs="Times New Roman"/>
        </w:rPr>
        <w:t xml:space="preserve"> 918.º do CC, é determinada a aplicação das regras do não cumprimento das obrigações. Ora, por força do disposto no art.</w:t>
      </w:r>
      <w:r w:rsidR="00FC226A">
        <w:rPr>
          <w:rStyle w:val="normaltextrun"/>
          <w:rFonts w:ascii="Times New Roman" w:hAnsi="Times New Roman" w:cs="Times New Roman"/>
        </w:rPr>
        <w:t>º</w:t>
      </w:r>
      <w:r w:rsidRPr="004017A5">
        <w:rPr>
          <w:rStyle w:val="normaltextrun"/>
          <w:rFonts w:ascii="Times New Roman" w:hAnsi="Times New Roman" w:cs="Times New Roman"/>
        </w:rPr>
        <w:t xml:space="preserve"> 796.º, n.º 1, do CC, o perecimento ou deterioração da coisa corre por conta do adquirente, não tendo a ré logrado provar, para além do já referido, que houve outras quantidades de </w:t>
      </w:r>
      <w:proofErr w:type="spellStart"/>
      <w:r w:rsidRPr="004017A5">
        <w:rPr>
          <w:rStyle w:val="normaltextrun"/>
          <w:rFonts w:ascii="Times New Roman" w:hAnsi="Times New Roman" w:cs="Times New Roman"/>
        </w:rPr>
        <w:t>pêra</w:t>
      </w:r>
      <w:proofErr w:type="spellEnd"/>
      <w:r w:rsidRPr="004017A5">
        <w:rPr>
          <w:rStyle w:val="normaltextrun"/>
          <w:rFonts w:ascii="Times New Roman" w:hAnsi="Times New Roman" w:cs="Times New Roman"/>
        </w:rPr>
        <w:t xml:space="preserve"> rocha rejeitadas.</w:t>
      </w:r>
    </w:p>
    <w:p w14:paraId="06EA5AAF" w14:textId="46837F93" w:rsidR="00FC226A" w:rsidRDefault="004017A5" w:rsidP="004017A5">
      <w:pPr>
        <w:spacing w:line="360" w:lineRule="auto"/>
        <w:ind w:firstLine="708"/>
        <w:jc w:val="both"/>
        <w:textAlignment w:val="baseline"/>
        <w:rPr>
          <w:rStyle w:val="normaltextrun"/>
          <w:rFonts w:ascii="Times New Roman" w:hAnsi="Times New Roman" w:cs="Times New Roman"/>
        </w:rPr>
      </w:pPr>
      <w:r w:rsidRPr="004017A5">
        <w:rPr>
          <w:rStyle w:val="normaltextrun"/>
          <w:rFonts w:ascii="Times New Roman" w:hAnsi="Times New Roman" w:cs="Times New Roman"/>
        </w:rPr>
        <w:t xml:space="preserve">No que tange ao preço, invoca, ainda a recorrente a violação do disposto nos </w:t>
      </w:r>
      <w:proofErr w:type="spellStart"/>
      <w:r w:rsidRPr="004017A5">
        <w:rPr>
          <w:rStyle w:val="normaltextrun"/>
          <w:rFonts w:ascii="Times New Roman" w:hAnsi="Times New Roman" w:cs="Times New Roman"/>
        </w:rPr>
        <w:t>art</w:t>
      </w:r>
      <w:r w:rsidR="00FC226A">
        <w:rPr>
          <w:rStyle w:val="normaltextrun"/>
          <w:rFonts w:ascii="Times New Roman" w:hAnsi="Times New Roman" w:cs="Times New Roman"/>
        </w:rPr>
        <w:t>.ºs</w:t>
      </w:r>
      <w:proofErr w:type="spellEnd"/>
      <w:r w:rsidRPr="004017A5">
        <w:rPr>
          <w:rStyle w:val="normaltextrun"/>
          <w:rFonts w:ascii="Times New Roman" w:hAnsi="Times New Roman" w:cs="Times New Roman"/>
        </w:rPr>
        <w:t xml:space="preserve"> 883.º e 885.º do CC</w:t>
      </w:r>
      <w:r w:rsidR="00FC226A">
        <w:rPr>
          <w:rStyle w:val="normaltextrun"/>
          <w:rFonts w:ascii="Times New Roman" w:hAnsi="Times New Roman" w:cs="Times New Roman"/>
        </w:rPr>
        <w:t>.</w:t>
      </w:r>
    </w:p>
    <w:p w14:paraId="39A6C3DA" w14:textId="377FEFC6" w:rsidR="004017A5" w:rsidRPr="004017A5" w:rsidRDefault="00FC226A" w:rsidP="004017A5">
      <w:pPr>
        <w:spacing w:line="360" w:lineRule="auto"/>
        <w:ind w:firstLine="708"/>
        <w:jc w:val="both"/>
        <w:textAlignment w:val="baseline"/>
        <w:rPr>
          <w:rStyle w:val="normaltextrun"/>
          <w:rFonts w:ascii="Times New Roman" w:hAnsi="Times New Roman" w:cs="Times New Roman"/>
        </w:rPr>
      </w:pPr>
      <w:r>
        <w:rPr>
          <w:rStyle w:val="normaltextrun"/>
          <w:rFonts w:ascii="Times New Roman" w:hAnsi="Times New Roman" w:cs="Times New Roman"/>
        </w:rPr>
        <w:t>P</w:t>
      </w:r>
      <w:r w:rsidR="004017A5" w:rsidRPr="004017A5">
        <w:rPr>
          <w:rStyle w:val="normaltextrun"/>
          <w:rFonts w:ascii="Times New Roman" w:hAnsi="Times New Roman" w:cs="Times New Roman"/>
        </w:rPr>
        <w:t>orém, sem razão. Na verdade, a questão do preço ficou provada no ponto 6 dos factos provados, pois que as partes acordaram quanto ao preço a pagar pela fruta, o que foi respeitado pelo acórdão recorrido. Mais uma vez, o que não resultou provado, em face da eliminação do ponto 49 dos factos provados, foi a quantidade de fruta apurada que pudesse ser valorada a € 0,30 ou a € 0,00.</w:t>
      </w:r>
    </w:p>
    <w:p w14:paraId="4DB45703" w14:textId="7AF4A1EB" w:rsidR="004017A5" w:rsidRPr="004017A5" w:rsidRDefault="004017A5" w:rsidP="004017A5">
      <w:pPr>
        <w:spacing w:line="360" w:lineRule="auto"/>
        <w:ind w:firstLine="708"/>
        <w:jc w:val="both"/>
        <w:textAlignment w:val="baseline"/>
        <w:rPr>
          <w:rStyle w:val="normaltextrun"/>
          <w:rFonts w:ascii="Times New Roman" w:hAnsi="Times New Roman" w:cs="Times New Roman"/>
        </w:rPr>
      </w:pPr>
      <w:r w:rsidRPr="004017A5">
        <w:rPr>
          <w:rStyle w:val="normaltextrun"/>
          <w:rFonts w:ascii="Times New Roman" w:hAnsi="Times New Roman" w:cs="Times New Roman"/>
        </w:rPr>
        <w:t xml:space="preserve">Nada mais resultando provado quanto à existência </w:t>
      </w:r>
      <w:proofErr w:type="spellStart"/>
      <w:r w:rsidRPr="004017A5">
        <w:rPr>
          <w:rStyle w:val="normaltextrun"/>
          <w:rFonts w:ascii="Times New Roman" w:hAnsi="Times New Roman" w:cs="Times New Roman"/>
        </w:rPr>
        <w:t>efectiva</w:t>
      </w:r>
      <w:proofErr w:type="spellEnd"/>
      <w:r w:rsidRPr="004017A5">
        <w:rPr>
          <w:rStyle w:val="normaltextrun"/>
          <w:rFonts w:ascii="Times New Roman" w:hAnsi="Times New Roman" w:cs="Times New Roman"/>
        </w:rPr>
        <w:t xml:space="preserve"> de mais alguma quantidade de fruta que pudesse ser enquadrada na calibragem inferior a 0,50, podre, desidratada, para </w:t>
      </w:r>
      <w:r w:rsidRPr="004017A5">
        <w:rPr>
          <w:rStyle w:val="normaltextrun"/>
          <w:rFonts w:ascii="Times New Roman" w:hAnsi="Times New Roman" w:cs="Times New Roman"/>
        </w:rPr>
        <w:lastRenderedPageBreak/>
        <w:t>indústria ou madura, resta a quantia que resulta apurada dos factos provados respeitante a quantia entregue e não devolvida</w:t>
      </w:r>
      <w:r w:rsidR="00FC226A">
        <w:rPr>
          <w:rStyle w:val="normaltextrun"/>
          <w:rFonts w:ascii="Times New Roman" w:hAnsi="Times New Roman" w:cs="Times New Roman"/>
        </w:rPr>
        <w:t xml:space="preserve"> (</w:t>
      </w:r>
      <w:r w:rsidRPr="004017A5">
        <w:rPr>
          <w:rStyle w:val="normaltextrun"/>
          <w:rFonts w:ascii="Times New Roman" w:hAnsi="Times New Roman" w:cs="Times New Roman"/>
        </w:rPr>
        <w:t>facto 31</w:t>
      </w:r>
      <w:r w:rsidR="00FC226A">
        <w:rPr>
          <w:rStyle w:val="normaltextrun"/>
          <w:rFonts w:ascii="Times New Roman" w:hAnsi="Times New Roman" w:cs="Times New Roman"/>
        </w:rPr>
        <w:t>)</w:t>
      </w:r>
      <w:r w:rsidRPr="004017A5">
        <w:rPr>
          <w:rStyle w:val="normaltextrun"/>
          <w:rFonts w:ascii="Times New Roman" w:hAnsi="Times New Roman" w:cs="Times New Roman"/>
        </w:rPr>
        <w:t>, 219 505,49 kg, tendo a autora, em 21.05.2019, emiti</w:t>
      </w:r>
      <w:r w:rsidR="00FC226A">
        <w:rPr>
          <w:rStyle w:val="normaltextrun"/>
          <w:rFonts w:ascii="Times New Roman" w:hAnsi="Times New Roman" w:cs="Times New Roman"/>
        </w:rPr>
        <w:t>do</w:t>
      </w:r>
      <w:r w:rsidRPr="004017A5">
        <w:rPr>
          <w:rStyle w:val="normaltextrun"/>
          <w:rFonts w:ascii="Times New Roman" w:hAnsi="Times New Roman" w:cs="Times New Roman"/>
        </w:rPr>
        <w:t xml:space="preserve"> a </w:t>
      </w:r>
      <w:proofErr w:type="spellStart"/>
      <w:r w:rsidRPr="004017A5">
        <w:rPr>
          <w:rStyle w:val="normaltextrun"/>
          <w:rFonts w:ascii="Times New Roman" w:hAnsi="Times New Roman" w:cs="Times New Roman"/>
        </w:rPr>
        <w:t>factura</w:t>
      </w:r>
      <w:proofErr w:type="spellEnd"/>
      <w:r w:rsidRPr="004017A5">
        <w:rPr>
          <w:rStyle w:val="normaltextrun"/>
          <w:rFonts w:ascii="Times New Roman" w:hAnsi="Times New Roman" w:cs="Times New Roman"/>
        </w:rPr>
        <w:t xml:space="preserve"> n.º 152/00119, no montante de €42.452,49 (quarenta e dois mil, quatrocentos e cinquenta e dois euros e quarenta e nove cêntimos). Nada há a </w:t>
      </w:r>
      <w:r w:rsidR="00FC226A">
        <w:rPr>
          <w:rStyle w:val="normaltextrun"/>
          <w:rFonts w:ascii="Times New Roman" w:hAnsi="Times New Roman" w:cs="Times New Roman"/>
        </w:rPr>
        <w:t>censurar</w:t>
      </w:r>
      <w:r w:rsidR="00C12938">
        <w:rPr>
          <w:rStyle w:val="normaltextrun"/>
          <w:rFonts w:ascii="Times New Roman" w:hAnsi="Times New Roman" w:cs="Times New Roman"/>
        </w:rPr>
        <w:t xml:space="preserve"> quanto</w:t>
      </w:r>
      <w:r w:rsidRPr="004017A5">
        <w:rPr>
          <w:rStyle w:val="normaltextrun"/>
          <w:rFonts w:ascii="Times New Roman" w:hAnsi="Times New Roman" w:cs="Times New Roman"/>
        </w:rPr>
        <w:t xml:space="preserve"> às operações aritméticas levadas a cabo no acórdão recorrido.</w:t>
      </w:r>
    </w:p>
    <w:p w14:paraId="1A7AFF9C" w14:textId="537906DF" w:rsidR="004017A5" w:rsidRPr="004017A5" w:rsidRDefault="004017A5" w:rsidP="004017A5">
      <w:pPr>
        <w:spacing w:line="360" w:lineRule="auto"/>
        <w:ind w:firstLine="708"/>
        <w:jc w:val="both"/>
        <w:textAlignment w:val="baseline"/>
        <w:rPr>
          <w:rStyle w:val="normaltextrun"/>
          <w:rFonts w:ascii="Times New Roman" w:hAnsi="Times New Roman" w:cs="Times New Roman"/>
        </w:rPr>
      </w:pPr>
      <w:r w:rsidRPr="004017A5">
        <w:rPr>
          <w:rStyle w:val="normaltextrun"/>
          <w:rFonts w:ascii="Times New Roman" w:hAnsi="Times New Roman" w:cs="Times New Roman"/>
        </w:rPr>
        <w:t>Em face do exposto, uma vez que os contratos devem ser pontualmente cumpridos</w:t>
      </w:r>
      <w:r w:rsidR="00C12938">
        <w:rPr>
          <w:rStyle w:val="normaltextrun"/>
          <w:rFonts w:ascii="Times New Roman" w:hAnsi="Times New Roman" w:cs="Times New Roman"/>
        </w:rPr>
        <w:t xml:space="preserve"> (</w:t>
      </w:r>
      <w:proofErr w:type="spellStart"/>
      <w:r w:rsidRPr="004017A5">
        <w:rPr>
          <w:rStyle w:val="normaltextrun"/>
          <w:rFonts w:ascii="Times New Roman" w:hAnsi="Times New Roman" w:cs="Times New Roman"/>
        </w:rPr>
        <w:t>cfr</w:t>
      </w:r>
      <w:proofErr w:type="spellEnd"/>
      <w:r w:rsidRPr="004017A5">
        <w:rPr>
          <w:rStyle w:val="normaltextrun"/>
          <w:rFonts w:ascii="Times New Roman" w:hAnsi="Times New Roman" w:cs="Times New Roman"/>
        </w:rPr>
        <w:t>. art</w:t>
      </w:r>
      <w:r w:rsidR="00C12938">
        <w:rPr>
          <w:rStyle w:val="normaltextrun"/>
          <w:rFonts w:ascii="Times New Roman" w:hAnsi="Times New Roman" w:cs="Times New Roman"/>
        </w:rPr>
        <w:t>.º</w:t>
      </w:r>
      <w:r w:rsidRPr="004017A5">
        <w:rPr>
          <w:rStyle w:val="normaltextrun"/>
          <w:rFonts w:ascii="Times New Roman" w:hAnsi="Times New Roman" w:cs="Times New Roman"/>
        </w:rPr>
        <w:t xml:space="preserve"> 406.º do CC</w:t>
      </w:r>
      <w:r w:rsidR="00C12938">
        <w:rPr>
          <w:rStyle w:val="normaltextrun"/>
          <w:rFonts w:ascii="Times New Roman" w:hAnsi="Times New Roman" w:cs="Times New Roman"/>
        </w:rPr>
        <w:t>)</w:t>
      </w:r>
      <w:r w:rsidRPr="004017A5">
        <w:rPr>
          <w:rStyle w:val="normaltextrun"/>
          <w:rFonts w:ascii="Times New Roman" w:hAnsi="Times New Roman" w:cs="Times New Roman"/>
        </w:rPr>
        <w:t xml:space="preserve">, deverá manter-se a condenação da recorrente nos termos </w:t>
      </w:r>
      <w:r w:rsidR="00280715">
        <w:rPr>
          <w:rStyle w:val="normaltextrun"/>
          <w:rFonts w:ascii="Times New Roman" w:hAnsi="Times New Roman" w:cs="Times New Roman"/>
        </w:rPr>
        <w:t>do acórdão recorrido</w:t>
      </w:r>
      <w:r w:rsidR="008A6EA6">
        <w:rPr>
          <w:rStyle w:val="normaltextrun"/>
          <w:rFonts w:ascii="Times New Roman" w:hAnsi="Times New Roman" w:cs="Times New Roman"/>
        </w:rPr>
        <w:t>.</w:t>
      </w:r>
    </w:p>
    <w:p w14:paraId="7BACBE43" w14:textId="23173C51" w:rsidR="004017A5" w:rsidRDefault="004017A5" w:rsidP="004017A5">
      <w:pPr>
        <w:spacing w:line="360" w:lineRule="auto"/>
        <w:ind w:firstLine="708"/>
        <w:jc w:val="both"/>
        <w:textAlignment w:val="baseline"/>
        <w:rPr>
          <w:rStyle w:val="normaltextrun"/>
          <w:rFonts w:ascii="Times New Roman" w:hAnsi="Times New Roman" w:cs="Times New Roman"/>
        </w:rPr>
      </w:pPr>
    </w:p>
    <w:p w14:paraId="4D71C298" w14:textId="113FCC3A" w:rsidR="00640374" w:rsidRPr="00677821" w:rsidRDefault="00640374" w:rsidP="004017A5">
      <w:pPr>
        <w:spacing w:line="360" w:lineRule="auto"/>
        <w:ind w:firstLine="708"/>
        <w:jc w:val="both"/>
        <w:textAlignment w:val="baseline"/>
        <w:rPr>
          <w:rStyle w:val="normaltextrun"/>
          <w:rFonts w:ascii="Times New Roman" w:hAnsi="Times New Roman" w:cs="Times New Roman"/>
          <w:i/>
          <w:iCs/>
        </w:rPr>
      </w:pPr>
      <w:r w:rsidRPr="00677821">
        <w:rPr>
          <w:rStyle w:val="normaltextrun"/>
          <w:rFonts w:ascii="Times New Roman" w:hAnsi="Times New Roman" w:cs="Times New Roman"/>
          <w:i/>
          <w:iCs/>
        </w:rPr>
        <w:t>2.3.</w:t>
      </w:r>
      <w:r w:rsidR="00677821" w:rsidRPr="00677821">
        <w:rPr>
          <w:rStyle w:val="normaltextrun"/>
          <w:rFonts w:ascii="Times New Roman" w:hAnsi="Times New Roman" w:cs="Times New Roman"/>
          <w:i/>
          <w:iCs/>
        </w:rPr>
        <w:t xml:space="preserve">4. Da restituição de coisa </w:t>
      </w:r>
      <w:proofErr w:type="spellStart"/>
      <w:r w:rsidR="00677821" w:rsidRPr="00677821">
        <w:rPr>
          <w:rStyle w:val="normaltextrun"/>
          <w:rFonts w:ascii="Times New Roman" w:hAnsi="Times New Roman" w:cs="Times New Roman"/>
          <w:i/>
          <w:iCs/>
        </w:rPr>
        <w:t>comodatada</w:t>
      </w:r>
      <w:proofErr w:type="spellEnd"/>
    </w:p>
    <w:p w14:paraId="2D0C1231" w14:textId="77777777" w:rsidR="004017A5" w:rsidRPr="004017A5" w:rsidRDefault="004017A5" w:rsidP="004017A5">
      <w:pPr>
        <w:spacing w:line="360" w:lineRule="auto"/>
        <w:ind w:firstLine="708"/>
        <w:jc w:val="both"/>
        <w:textAlignment w:val="baseline"/>
        <w:rPr>
          <w:rStyle w:val="normaltextrun"/>
          <w:rFonts w:ascii="Times New Roman" w:hAnsi="Times New Roman" w:cs="Times New Roman"/>
        </w:rPr>
      </w:pPr>
      <w:r w:rsidRPr="004017A5">
        <w:rPr>
          <w:rStyle w:val="normaltextrun"/>
          <w:rFonts w:ascii="Times New Roman" w:hAnsi="Times New Roman" w:cs="Times New Roman"/>
        </w:rPr>
        <w:t>Relativamente ao pedido reconvencional:</w:t>
      </w:r>
    </w:p>
    <w:p w14:paraId="4322B366" w14:textId="77777777" w:rsidR="004017A5" w:rsidRPr="004017A5" w:rsidRDefault="004017A5" w:rsidP="004017A5">
      <w:pPr>
        <w:spacing w:line="360" w:lineRule="auto"/>
        <w:ind w:firstLine="708"/>
        <w:jc w:val="both"/>
        <w:textAlignment w:val="baseline"/>
        <w:rPr>
          <w:rStyle w:val="normaltextrun"/>
          <w:rFonts w:ascii="Times New Roman" w:hAnsi="Times New Roman" w:cs="Times New Roman"/>
        </w:rPr>
      </w:pPr>
      <w:r w:rsidRPr="004017A5">
        <w:rPr>
          <w:rStyle w:val="normaltextrun"/>
          <w:rFonts w:ascii="Times New Roman" w:hAnsi="Times New Roman" w:cs="Times New Roman"/>
        </w:rPr>
        <w:t xml:space="preserve">A ré, em sede de reconvenção, peticionou a condenação da autora a pagar-lhe a quantia de € 7 011,00, referente aos palotes que foram </w:t>
      </w:r>
      <w:proofErr w:type="spellStart"/>
      <w:r w:rsidRPr="004017A5">
        <w:rPr>
          <w:rStyle w:val="normaltextrun"/>
          <w:rFonts w:ascii="Times New Roman" w:hAnsi="Times New Roman" w:cs="Times New Roman"/>
        </w:rPr>
        <w:t>objecto</w:t>
      </w:r>
      <w:proofErr w:type="spellEnd"/>
      <w:r w:rsidRPr="004017A5">
        <w:rPr>
          <w:rStyle w:val="normaltextrun"/>
          <w:rFonts w:ascii="Times New Roman" w:hAnsi="Times New Roman" w:cs="Times New Roman"/>
        </w:rPr>
        <w:t xml:space="preserve"> de empréstimo à autora e não devolvidos à ré.</w:t>
      </w:r>
    </w:p>
    <w:p w14:paraId="2549227A" w14:textId="77777777" w:rsidR="004017A5" w:rsidRPr="004017A5" w:rsidRDefault="004017A5" w:rsidP="004017A5">
      <w:pPr>
        <w:spacing w:line="360" w:lineRule="auto"/>
        <w:ind w:firstLine="708"/>
        <w:jc w:val="both"/>
        <w:textAlignment w:val="baseline"/>
        <w:rPr>
          <w:rStyle w:val="normaltextrun"/>
          <w:rFonts w:ascii="Times New Roman" w:hAnsi="Times New Roman" w:cs="Times New Roman"/>
        </w:rPr>
      </w:pPr>
      <w:r w:rsidRPr="004017A5">
        <w:rPr>
          <w:rStyle w:val="normaltextrun"/>
          <w:rFonts w:ascii="Times New Roman" w:hAnsi="Times New Roman" w:cs="Times New Roman"/>
        </w:rPr>
        <w:t>Em sede de 1.ª instância, foi considerado procedente o pedido reconvencional.</w:t>
      </w:r>
    </w:p>
    <w:p w14:paraId="01BC74AC" w14:textId="0017B5EF" w:rsidR="004017A5" w:rsidRPr="004017A5" w:rsidRDefault="004017A5" w:rsidP="004017A5">
      <w:pPr>
        <w:spacing w:line="360" w:lineRule="auto"/>
        <w:ind w:firstLine="708"/>
        <w:jc w:val="both"/>
        <w:textAlignment w:val="baseline"/>
        <w:rPr>
          <w:rStyle w:val="normaltextrun"/>
          <w:rFonts w:ascii="Times New Roman" w:hAnsi="Times New Roman" w:cs="Times New Roman"/>
        </w:rPr>
      </w:pPr>
      <w:r w:rsidRPr="004017A5">
        <w:rPr>
          <w:rStyle w:val="normaltextrun"/>
          <w:rFonts w:ascii="Times New Roman" w:hAnsi="Times New Roman" w:cs="Times New Roman"/>
        </w:rPr>
        <w:t xml:space="preserve">Porém, o acórdão recorrido entendeu que o pedido da ré é improcedente, pois que </w:t>
      </w:r>
      <w:r w:rsidRPr="004017A5">
        <w:rPr>
          <w:rStyle w:val="normaltextrun"/>
          <w:rFonts w:ascii="Times New Roman" w:hAnsi="Times New Roman" w:cs="Times New Roman"/>
          <w:i/>
          <w:iCs/>
        </w:rPr>
        <w:t>ao contrário do que considerou o tribunal recorrido, não cabia ao comodatário alegar e provar que a coisa emprestada existe para ser devolvida. Pelo contrário,</w:t>
      </w:r>
      <w:r w:rsidRPr="004017A5">
        <w:rPr>
          <w:rFonts w:ascii="Times New Roman" w:hAnsi="Times New Roman" w:cs="Times New Roman"/>
          <w:i/>
          <w:iCs/>
        </w:rPr>
        <w:t xml:space="preserve"> </w:t>
      </w:r>
      <w:r w:rsidRPr="004017A5">
        <w:rPr>
          <w:rStyle w:val="normaltextrun"/>
          <w:rFonts w:ascii="Times New Roman" w:hAnsi="Times New Roman" w:cs="Times New Roman"/>
          <w:i/>
          <w:iCs/>
        </w:rPr>
        <w:t>ao comodante cabe o ónus de prova de que a coisa se pereceu ou se deteriorou por causa imputável ao comodatário (quer porque este poderia ter evitado a perda ou deterioração, violando assim o seu dever de guarda e conservação, quer porque permitiu a sua utilização para fim diverso ou por terceiro sem autorização do comodante), cabendo ao comodatário o ónus de prova de que esta deterioração sempre teria ocorrido independentemente de culpa sua.</w:t>
      </w:r>
    </w:p>
    <w:p w14:paraId="35D48F80" w14:textId="77777777" w:rsidR="004017A5" w:rsidRPr="004017A5" w:rsidRDefault="004017A5" w:rsidP="004017A5">
      <w:pPr>
        <w:spacing w:line="360" w:lineRule="auto"/>
        <w:ind w:firstLine="708"/>
        <w:jc w:val="both"/>
        <w:textAlignment w:val="baseline"/>
        <w:rPr>
          <w:rStyle w:val="normaltextrun"/>
          <w:rFonts w:ascii="Times New Roman" w:hAnsi="Times New Roman" w:cs="Times New Roman"/>
          <w:i/>
          <w:iCs/>
        </w:rPr>
      </w:pPr>
      <w:r w:rsidRPr="004017A5">
        <w:rPr>
          <w:rStyle w:val="normaltextrun"/>
          <w:rFonts w:ascii="Times New Roman" w:hAnsi="Times New Roman" w:cs="Times New Roman"/>
          <w:i/>
          <w:iCs/>
        </w:rPr>
        <w:t xml:space="preserve">Só nesse caso se constitui o comodatário no dever de indemnizar o proprietário do bem pelos prejuízos sofridos, </w:t>
      </w:r>
      <w:proofErr w:type="spellStart"/>
      <w:r w:rsidRPr="004017A5">
        <w:rPr>
          <w:rStyle w:val="normaltextrun"/>
          <w:rFonts w:ascii="Times New Roman" w:hAnsi="Times New Roman" w:cs="Times New Roman"/>
          <w:i/>
          <w:iCs/>
        </w:rPr>
        <w:t>cfr</w:t>
      </w:r>
      <w:proofErr w:type="spellEnd"/>
      <w:r w:rsidRPr="004017A5">
        <w:rPr>
          <w:rStyle w:val="normaltextrun"/>
          <w:rFonts w:ascii="Times New Roman" w:hAnsi="Times New Roman" w:cs="Times New Roman"/>
          <w:i/>
          <w:iCs/>
        </w:rPr>
        <w:t xml:space="preserve">. decorre do disposto nos </w:t>
      </w:r>
      <w:proofErr w:type="spellStart"/>
      <w:r w:rsidRPr="004017A5">
        <w:rPr>
          <w:rStyle w:val="normaltextrun"/>
          <w:rFonts w:ascii="Times New Roman" w:hAnsi="Times New Roman" w:cs="Times New Roman"/>
          <w:i/>
          <w:iCs/>
        </w:rPr>
        <w:t>artºs</w:t>
      </w:r>
      <w:proofErr w:type="spellEnd"/>
      <w:r w:rsidRPr="004017A5">
        <w:rPr>
          <w:rStyle w:val="normaltextrun"/>
          <w:rFonts w:ascii="Times New Roman" w:hAnsi="Times New Roman" w:cs="Times New Roman"/>
          <w:i/>
          <w:iCs/>
        </w:rPr>
        <w:t xml:space="preserve"> 1043 e 1136 do C.C.</w:t>
      </w:r>
    </w:p>
    <w:p w14:paraId="3691F101" w14:textId="0FC10F39" w:rsidR="004017A5" w:rsidRPr="004017A5" w:rsidRDefault="004017A5" w:rsidP="004017A5">
      <w:pPr>
        <w:spacing w:line="360" w:lineRule="auto"/>
        <w:ind w:firstLine="708"/>
        <w:jc w:val="both"/>
        <w:textAlignment w:val="baseline"/>
        <w:rPr>
          <w:rStyle w:val="normaltextrun"/>
          <w:rFonts w:ascii="Times New Roman" w:hAnsi="Times New Roman" w:cs="Times New Roman"/>
        </w:rPr>
      </w:pPr>
      <w:r w:rsidRPr="004017A5">
        <w:rPr>
          <w:rStyle w:val="normaltextrun"/>
          <w:rFonts w:ascii="Times New Roman" w:hAnsi="Times New Roman" w:cs="Times New Roman"/>
          <w:i/>
          <w:iCs/>
        </w:rPr>
        <w:t>Assim se conclui que, não tendo o comodante alegado e provado que a coisa se deteriorou ou pereceu, caso em que seria devida “indemnização pecuniária, nos termos dos artigos 562.º e 566.º, n.º</w:t>
      </w:r>
      <w:r w:rsidR="00C12938">
        <w:rPr>
          <w:rStyle w:val="normaltextrun"/>
          <w:rFonts w:ascii="Times New Roman" w:hAnsi="Times New Roman" w:cs="Times New Roman"/>
          <w:i/>
          <w:iCs/>
        </w:rPr>
        <w:t xml:space="preserve"> </w:t>
      </w:r>
      <w:r w:rsidRPr="004017A5">
        <w:rPr>
          <w:rStyle w:val="normaltextrun"/>
          <w:rFonts w:ascii="Times New Roman" w:hAnsi="Times New Roman" w:cs="Times New Roman"/>
          <w:i/>
          <w:iCs/>
        </w:rPr>
        <w:t>1, todos do Código Civil”, apenas tem direito à sua restituição</w:t>
      </w:r>
      <w:r w:rsidRPr="004017A5">
        <w:rPr>
          <w:rStyle w:val="normaltextrun"/>
          <w:rFonts w:ascii="Times New Roman" w:hAnsi="Times New Roman" w:cs="Times New Roman"/>
        </w:rPr>
        <w:t>.</w:t>
      </w:r>
    </w:p>
    <w:p w14:paraId="17D77321" w14:textId="77777777" w:rsidR="004017A5" w:rsidRPr="004017A5" w:rsidRDefault="004017A5" w:rsidP="004017A5">
      <w:pPr>
        <w:spacing w:line="360" w:lineRule="auto"/>
        <w:ind w:firstLine="708"/>
        <w:jc w:val="both"/>
        <w:textAlignment w:val="baseline"/>
        <w:rPr>
          <w:rStyle w:val="normaltextrun"/>
          <w:rFonts w:ascii="Times New Roman" w:hAnsi="Times New Roman" w:cs="Times New Roman"/>
        </w:rPr>
      </w:pPr>
      <w:r w:rsidRPr="004017A5">
        <w:rPr>
          <w:rStyle w:val="normaltextrun"/>
          <w:rFonts w:ascii="Times New Roman" w:hAnsi="Times New Roman" w:cs="Times New Roman"/>
        </w:rPr>
        <w:t>Para o que ora releva, ficaram provados os seguintes factos:</w:t>
      </w:r>
    </w:p>
    <w:p w14:paraId="3F688291" w14:textId="77777777" w:rsidR="004017A5" w:rsidRPr="004017A5" w:rsidRDefault="004017A5" w:rsidP="004017A5">
      <w:pPr>
        <w:spacing w:line="360" w:lineRule="auto"/>
        <w:ind w:firstLine="708"/>
        <w:jc w:val="both"/>
        <w:textAlignment w:val="baseline"/>
        <w:rPr>
          <w:rStyle w:val="normaltextrun"/>
          <w:rFonts w:ascii="Times New Roman" w:hAnsi="Times New Roman" w:cs="Times New Roman"/>
          <w:i/>
          <w:iCs/>
        </w:rPr>
      </w:pPr>
      <w:r w:rsidRPr="004017A5">
        <w:rPr>
          <w:rStyle w:val="normaltextrun"/>
          <w:rFonts w:ascii="Times New Roman" w:hAnsi="Times New Roman" w:cs="Times New Roman"/>
          <w:i/>
          <w:iCs/>
        </w:rPr>
        <w:lastRenderedPageBreak/>
        <w:t xml:space="preserve">54. A pedido da autora, a ré entregou-lhe 60 palotes com as seguintes características: palotes, de plástico, de cor branca, com 12/1-61, com 4 pés, com capacidade para 270kg de </w:t>
      </w:r>
      <w:proofErr w:type="spellStart"/>
      <w:r w:rsidRPr="004017A5">
        <w:rPr>
          <w:rStyle w:val="normaltextrun"/>
          <w:rFonts w:ascii="Times New Roman" w:hAnsi="Times New Roman" w:cs="Times New Roman"/>
          <w:i/>
          <w:iCs/>
        </w:rPr>
        <w:t>pêra</w:t>
      </w:r>
      <w:proofErr w:type="spellEnd"/>
      <w:r w:rsidRPr="004017A5">
        <w:rPr>
          <w:rStyle w:val="normaltextrun"/>
          <w:rFonts w:ascii="Times New Roman" w:hAnsi="Times New Roman" w:cs="Times New Roman"/>
          <w:i/>
          <w:iCs/>
        </w:rPr>
        <w:t xml:space="preserve"> rocha, com os dizeres “</w:t>
      </w:r>
      <w:proofErr w:type="spellStart"/>
      <w:r w:rsidRPr="004017A5">
        <w:rPr>
          <w:rStyle w:val="normaltextrun"/>
          <w:rFonts w:ascii="Times New Roman" w:hAnsi="Times New Roman" w:cs="Times New Roman"/>
          <w:i/>
          <w:iCs/>
        </w:rPr>
        <w:t>Abrunhoeste</w:t>
      </w:r>
      <w:proofErr w:type="spellEnd"/>
      <w:r w:rsidRPr="004017A5">
        <w:rPr>
          <w:rStyle w:val="normaltextrun"/>
          <w:rFonts w:ascii="Times New Roman" w:hAnsi="Times New Roman" w:cs="Times New Roman"/>
          <w:i/>
          <w:iCs/>
        </w:rPr>
        <w:t>”.</w:t>
      </w:r>
    </w:p>
    <w:p w14:paraId="2765DCC1" w14:textId="77777777" w:rsidR="004017A5" w:rsidRPr="004017A5" w:rsidRDefault="004017A5" w:rsidP="004017A5">
      <w:pPr>
        <w:spacing w:line="360" w:lineRule="auto"/>
        <w:ind w:firstLine="708"/>
        <w:jc w:val="both"/>
        <w:textAlignment w:val="baseline"/>
        <w:rPr>
          <w:rStyle w:val="normaltextrun"/>
          <w:rFonts w:ascii="Times New Roman" w:hAnsi="Times New Roman" w:cs="Times New Roman"/>
          <w:i/>
          <w:iCs/>
        </w:rPr>
      </w:pPr>
      <w:r w:rsidRPr="004017A5">
        <w:rPr>
          <w:rStyle w:val="normaltextrun"/>
          <w:rFonts w:ascii="Times New Roman" w:hAnsi="Times New Roman" w:cs="Times New Roman"/>
          <w:i/>
          <w:iCs/>
        </w:rPr>
        <w:t>55. A autora não restituiu à ré os referidos palotes.</w:t>
      </w:r>
    </w:p>
    <w:p w14:paraId="09D2970F" w14:textId="77777777" w:rsidR="004017A5" w:rsidRPr="004017A5" w:rsidRDefault="004017A5" w:rsidP="004017A5">
      <w:pPr>
        <w:spacing w:line="360" w:lineRule="auto"/>
        <w:ind w:firstLine="708"/>
        <w:jc w:val="both"/>
        <w:textAlignment w:val="baseline"/>
        <w:rPr>
          <w:rStyle w:val="normaltextrun"/>
          <w:rFonts w:ascii="Times New Roman" w:hAnsi="Times New Roman" w:cs="Times New Roman"/>
          <w:i/>
          <w:iCs/>
        </w:rPr>
      </w:pPr>
      <w:r w:rsidRPr="004017A5">
        <w:rPr>
          <w:rStyle w:val="normaltextrun"/>
          <w:rFonts w:ascii="Times New Roman" w:hAnsi="Times New Roman" w:cs="Times New Roman"/>
          <w:i/>
          <w:iCs/>
        </w:rPr>
        <w:t>56. Em 15 de junho de 2018, a ré solicitou à autora que lhe restituísse o referido vasilhame (palotes).</w:t>
      </w:r>
    </w:p>
    <w:p w14:paraId="6EF9BDBD" w14:textId="77777777" w:rsidR="004017A5" w:rsidRPr="004017A5" w:rsidRDefault="004017A5" w:rsidP="004017A5">
      <w:pPr>
        <w:spacing w:line="360" w:lineRule="auto"/>
        <w:ind w:firstLine="708"/>
        <w:jc w:val="both"/>
        <w:textAlignment w:val="baseline"/>
        <w:rPr>
          <w:rStyle w:val="normaltextrun"/>
          <w:rFonts w:ascii="Times New Roman" w:hAnsi="Times New Roman" w:cs="Times New Roman"/>
          <w:i/>
          <w:iCs/>
        </w:rPr>
      </w:pPr>
      <w:r w:rsidRPr="004017A5">
        <w:rPr>
          <w:rStyle w:val="normaltextrun"/>
          <w:rFonts w:ascii="Times New Roman" w:hAnsi="Times New Roman" w:cs="Times New Roman"/>
          <w:i/>
          <w:iCs/>
        </w:rPr>
        <w:t>57. Cada palote têm um custo de aquisição, de €95,00 (noventa e cinco euros), acrescido de IVA à taxa legal de 23%, por cada unidade, o que perfaz o valor global de €116,85 (cento e dezasseis euros e oitenta e cinco cêntimos), cada um.</w:t>
      </w:r>
    </w:p>
    <w:p w14:paraId="7DF0EAB3" w14:textId="77777777" w:rsidR="004017A5" w:rsidRPr="004017A5" w:rsidRDefault="004017A5" w:rsidP="004017A5">
      <w:pPr>
        <w:pStyle w:val="paragraph"/>
        <w:spacing w:before="0" w:beforeAutospacing="0" w:after="0" w:afterAutospacing="0" w:line="360" w:lineRule="auto"/>
        <w:ind w:firstLine="709"/>
        <w:jc w:val="both"/>
        <w:textAlignment w:val="baseline"/>
      </w:pPr>
      <w:r w:rsidRPr="004017A5">
        <w:t>Entende a recorrente que, por ter interpelado extrajudicialmente a autora para devolução dos palotes, o que a autora não fez, mostra-se possível a condenação em valor pecuniário.</w:t>
      </w:r>
    </w:p>
    <w:p w14:paraId="1E68DCBA" w14:textId="41885247" w:rsidR="004017A5" w:rsidRPr="004017A5" w:rsidRDefault="004017A5" w:rsidP="004017A5">
      <w:pPr>
        <w:pStyle w:val="paragraph"/>
        <w:spacing w:before="0" w:beforeAutospacing="0" w:after="0" w:afterAutospacing="0" w:line="360" w:lineRule="auto"/>
        <w:ind w:firstLine="709"/>
        <w:jc w:val="both"/>
        <w:textAlignment w:val="baseline"/>
      </w:pPr>
      <w:r w:rsidRPr="004017A5">
        <w:t xml:space="preserve">Em face dos factos provados, podemos qualificar a relação estabelecida entre as partes como um contrato de comodato, previsto nos </w:t>
      </w:r>
      <w:proofErr w:type="spellStart"/>
      <w:r w:rsidRPr="004017A5">
        <w:t>art</w:t>
      </w:r>
      <w:r w:rsidR="00C12938">
        <w:t>.ºs</w:t>
      </w:r>
      <w:proofErr w:type="spellEnd"/>
      <w:r w:rsidRPr="004017A5">
        <w:t xml:space="preserve"> 1129.º e ss. do CC, uma vez que a ré entregou à autora, a seu pedido, 60 palotes. </w:t>
      </w:r>
    </w:p>
    <w:p w14:paraId="37E87D40" w14:textId="19097069" w:rsidR="004017A5" w:rsidRPr="004017A5" w:rsidRDefault="004017A5" w:rsidP="004017A5">
      <w:pPr>
        <w:pStyle w:val="paragraph"/>
        <w:spacing w:before="0" w:beforeAutospacing="0" w:after="0" w:afterAutospacing="0" w:line="360" w:lineRule="auto"/>
        <w:ind w:firstLine="709"/>
        <w:jc w:val="both"/>
        <w:textAlignment w:val="baseline"/>
      </w:pPr>
      <w:r w:rsidRPr="004017A5">
        <w:t>É obrigação do comodatário restituir a coisa findo o contrato</w:t>
      </w:r>
      <w:r w:rsidR="00C12938">
        <w:t xml:space="preserve"> (</w:t>
      </w:r>
      <w:proofErr w:type="spellStart"/>
      <w:r w:rsidRPr="004017A5">
        <w:t>cfr</w:t>
      </w:r>
      <w:proofErr w:type="spellEnd"/>
      <w:r w:rsidRPr="004017A5">
        <w:t>. art.</w:t>
      </w:r>
      <w:r w:rsidR="00C12938">
        <w:t>º</w:t>
      </w:r>
      <w:r w:rsidRPr="004017A5">
        <w:t xml:space="preserve"> 1135.º, al. h), do CC</w:t>
      </w:r>
      <w:r w:rsidR="00C12938">
        <w:t>). Q</w:t>
      </w:r>
      <w:r w:rsidRPr="004017A5">
        <w:t>uando não foi convencionado o prazo para restituição, deverá o comodatário entregar a coisa ao comodante assim que lhe seja exigida</w:t>
      </w:r>
      <w:r w:rsidR="00C12938">
        <w:t xml:space="preserve"> (</w:t>
      </w:r>
      <w:proofErr w:type="spellStart"/>
      <w:r w:rsidRPr="004017A5">
        <w:t>cfr</w:t>
      </w:r>
      <w:proofErr w:type="spellEnd"/>
      <w:r w:rsidRPr="004017A5">
        <w:t>. art.</w:t>
      </w:r>
      <w:r w:rsidR="00C12938">
        <w:t>º</w:t>
      </w:r>
      <w:r w:rsidRPr="004017A5">
        <w:t xml:space="preserve"> 1137.º, n.º 2, do CC</w:t>
      </w:r>
      <w:r w:rsidR="00C12938">
        <w:t>)</w:t>
      </w:r>
      <w:r w:rsidRPr="004017A5">
        <w:t>.</w:t>
      </w:r>
    </w:p>
    <w:p w14:paraId="6D19C422" w14:textId="1A2A223F" w:rsidR="004017A5" w:rsidRPr="004017A5" w:rsidRDefault="004017A5" w:rsidP="004017A5">
      <w:pPr>
        <w:pStyle w:val="paragraph"/>
        <w:spacing w:before="0" w:beforeAutospacing="0" w:after="0" w:afterAutospacing="0" w:line="360" w:lineRule="auto"/>
        <w:ind w:firstLine="709"/>
        <w:jc w:val="both"/>
        <w:textAlignment w:val="baseline"/>
      </w:pPr>
      <w:r w:rsidRPr="004017A5">
        <w:t>Nos autos</w:t>
      </w:r>
      <w:r w:rsidR="00C12938">
        <w:t>,</w:t>
      </w:r>
      <w:r w:rsidRPr="004017A5">
        <w:t xml:space="preserve"> ficou provado que a ré solicitou à autora, em 15-06-2018, que os referidos palotes fossem devolvidos, o que a autora não satisfez.</w:t>
      </w:r>
    </w:p>
    <w:p w14:paraId="10863BEC" w14:textId="5D7083E8" w:rsidR="004017A5" w:rsidRPr="004017A5" w:rsidRDefault="004017A5" w:rsidP="004017A5">
      <w:pPr>
        <w:pStyle w:val="paragraph"/>
        <w:spacing w:before="0" w:beforeAutospacing="0" w:after="0" w:afterAutospacing="0" w:line="360" w:lineRule="auto"/>
        <w:ind w:firstLine="709"/>
        <w:jc w:val="both"/>
        <w:textAlignment w:val="baseline"/>
      </w:pPr>
      <w:r w:rsidRPr="004017A5">
        <w:t>O pedido de restituição é o pedido natural no contrato de comodato, ou seja</w:t>
      </w:r>
      <w:r w:rsidR="00C12938">
        <w:t>,</w:t>
      </w:r>
      <w:r w:rsidRPr="004017A5">
        <w:t xml:space="preserve"> a restituição da coisa </w:t>
      </w:r>
      <w:proofErr w:type="spellStart"/>
      <w:r w:rsidRPr="004017A5">
        <w:t>comodatada</w:t>
      </w:r>
      <w:proofErr w:type="spellEnd"/>
      <w:r w:rsidRPr="004017A5">
        <w:t>.</w:t>
      </w:r>
    </w:p>
    <w:p w14:paraId="08B5920C" w14:textId="40813DE3" w:rsidR="004017A5" w:rsidRPr="004017A5" w:rsidRDefault="004017A5" w:rsidP="004017A5">
      <w:pPr>
        <w:pStyle w:val="paragraph"/>
        <w:spacing w:before="0" w:beforeAutospacing="0" w:after="0" w:afterAutospacing="0" w:line="360" w:lineRule="auto"/>
        <w:ind w:firstLine="709"/>
        <w:jc w:val="both"/>
        <w:textAlignment w:val="baseline"/>
      </w:pPr>
      <w:r w:rsidRPr="004017A5">
        <w:t>Só se mostra possível a indemnização em dinheiro, em substituição da restituição da coisa, nos termos do art.</w:t>
      </w:r>
      <w:r w:rsidR="00C12938">
        <w:t>º</w:t>
      </w:r>
      <w:r w:rsidRPr="004017A5">
        <w:t xml:space="preserve"> 1136.º do CC, quando já não se mostre possível essa restituição, seja por perda ou deterioração da coisa, o que nem sequer foi alegado pela ré.</w:t>
      </w:r>
    </w:p>
    <w:p w14:paraId="38B08A83" w14:textId="3AA67E13" w:rsidR="004017A5" w:rsidRPr="004017A5" w:rsidRDefault="004017A5" w:rsidP="004017A5">
      <w:pPr>
        <w:pStyle w:val="paragraph"/>
        <w:spacing w:before="0" w:beforeAutospacing="0" w:after="0" w:afterAutospacing="0" w:line="360" w:lineRule="auto"/>
        <w:ind w:firstLine="709"/>
        <w:jc w:val="both"/>
        <w:textAlignment w:val="baseline"/>
      </w:pPr>
      <w:r w:rsidRPr="004017A5">
        <w:t xml:space="preserve">Este princípio mostra-se consagrado noutras normas do CC, como sejam os </w:t>
      </w:r>
      <w:proofErr w:type="spellStart"/>
      <w:r w:rsidRPr="004017A5">
        <w:t>arts</w:t>
      </w:r>
      <w:proofErr w:type="spellEnd"/>
      <w:r w:rsidRPr="004017A5">
        <w:t>. 1043.º e 566.º.</w:t>
      </w:r>
    </w:p>
    <w:p w14:paraId="67BE873F" w14:textId="77777777" w:rsidR="004017A5" w:rsidRPr="004017A5" w:rsidRDefault="004017A5" w:rsidP="004017A5">
      <w:pPr>
        <w:pStyle w:val="paragraph"/>
        <w:spacing w:before="0" w:beforeAutospacing="0" w:after="0" w:afterAutospacing="0" w:line="360" w:lineRule="auto"/>
        <w:ind w:firstLine="709"/>
        <w:jc w:val="both"/>
        <w:textAlignment w:val="baseline"/>
      </w:pPr>
      <w:r w:rsidRPr="004017A5">
        <w:lastRenderedPageBreak/>
        <w:t>Ainda que sobre matéria distinta, no Ac. do STJ de 05-12-2019, Revista n.º 2667/17.1T8GMR.G1.S1</w:t>
      </w:r>
      <w:r w:rsidRPr="004017A5">
        <w:rPr>
          <w:rStyle w:val="Refdenotaderodap"/>
        </w:rPr>
        <w:footnoteReference w:id="26"/>
      </w:r>
      <w:r w:rsidRPr="004017A5">
        <w:t>, afirma-se expressamente que “A condenação no pagamento de uma indemnização deve ser deixada apenas para os casos em que o direito subjetivo não possa ser reintegrado de modo natural mediante a entrega dos próprios bens de que o interessado se considera proprietário (</w:t>
      </w:r>
      <w:proofErr w:type="spellStart"/>
      <w:r w:rsidRPr="004017A5">
        <w:t>art</w:t>
      </w:r>
      <w:proofErr w:type="spellEnd"/>
      <w:r w:rsidRPr="004017A5">
        <w:t>. 566.º, n.º 1, do CC).”.</w:t>
      </w:r>
    </w:p>
    <w:p w14:paraId="17091E63" w14:textId="77777777" w:rsidR="00C12938" w:rsidRDefault="004017A5" w:rsidP="00C12938">
      <w:pPr>
        <w:pStyle w:val="paragraph"/>
        <w:spacing w:before="0" w:beforeAutospacing="0" w:after="0" w:afterAutospacing="0" w:line="360" w:lineRule="auto"/>
        <w:ind w:firstLine="709"/>
        <w:jc w:val="both"/>
        <w:textAlignment w:val="baseline"/>
      </w:pPr>
      <w:r w:rsidRPr="004017A5">
        <w:t>Dúvidas não restam que, também, quanto a esta parte não merece censura o acórdão recorrido.</w:t>
      </w:r>
    </w:p>
    <w:p w14:paraId="22428C64" w14:textId="38826EC1" w:rsidR="00627CDD" w:rsidRDefault="00627CDD" w:rsidP="00C12938">
      <w:pPr>
        <w:pStyle w:val="paragraph"/>
        <w:spacing w:before="0" w:beforeAutospacing="0" w:after="0" w:afterAutospacing="0" w:line="360" w:lineRule="auto"/>
        <w:ind w:firstLine="709"/>
        <w:jc w:val="both"/>
        <w:textAlignment w:val="baseline"/>
        <w:rPr>
          <w:rStyle w:val="normaltextrun"/>
        </w:rPr>
      </w:pPr>
      <w:r w:rsidRPr="00C12938">
        <w:rPr>
          <w:rStyle w:val="normaltextrun"/>
        </w:rPr>
        <w:t xml:space="preserve">Assim, as normas indicadas </w:t>
      </w:r>
      <w:r w:rsidR="0016388D">
        <w:rPr>
          <w:rStyle w:val="normaltextrun"/>
        </w:rPr>
        <w:t>no recurso</w:t>
      </w:r>
      <w:r w:rsidR="00E9365C">
        <w:rPr>
          <w:rStyle w:val="normaltextrun"/>
        </w:rPr>
        <w:t xml:space="preserve"> de revista </w:t>
      </w:r>
      <w:r w:rsidRPr="00C12938">
        <w:rPr>
          <w:rStyle w:val="normaltextrun"/>
        </w:rPr>
        <w:t>não se mostram violadas, não podendo proceder a pretensão da recorrente.</w:t>
      </w:r>
    </w:p>
    <w:p w14:paraId="67906B8C" w14:textId="77777777" w:rsidR="00C12938" w:rsidRPr="00A464FC" w:rsidRDefault="00C12938" w:rsidP="00C12938">
      <w:pPr>
        <w:pStyle w:val="paragraph"/>
        <w:spacing w:before="0" w:beforeAutospacing="0" w:after="0" w:afterAutospacing="0" w:line="360" w:lineRule="auto"/>
        <w:ind w:firstLine="709"/>
        <w:jc w:val="both"/>
        <w:textAlignment w:val="baseline"/>
      </w:pPr>
    </w:p>
    <w:p w14:paraId="6E10A547" w14:textId="77777777" w:rsidR="00627CDD" w:rsidRPr="00A81598" w:rsidRDefault="00627CDD" w:rsidP="00627CDD">
      <w:pPr>
        <w:spacing w:line="360" w:lineRule="auto"/>
        <w:ind w:firstLine="708"/>
        <w:jc w:val="both"/>
        <w:rPr>
          <w:rFonts w:ascii="Times New Roman" w:hAnsi="Times New Roman" w:cs="Times New Roman"/>
        </w:rPr>
      </w:pPr>
      <w:r w:rsidRPr="00A464FC">
        <w:rPr>
          <w:rFonts w:ascii="Times New Roman" w:hAnsi="Times New Roman" w:cs="Times New Roman"/>
          <w:u w:val="single"/>
        </w:rPr>
        <w:t>Sumário</w:t>
      </w:r>
      <w:r w:rsidRPr="00A464FC">
        <w:rPr>
          <w:rFonts w:ascii="Times New Roman" w:hAnsi="Times New Roman" w:cs="Times New Roman"/>
        </w:rPr>
        <w:t>:</w:t>
      </w:r>
    </w:p>
    <w:p w14:paraId="0FA1838A" w14:textId="768352A6" w:rsidR="00C12938" w:rsidRDefault="00DB3EB2" w:rsidP="00CF6C50">
      <w:pPr>
        <w:pStyle w:val="PargrafodaLista"/>
        <w:numPr>
          <w:ilvl w:val="0"/>
          <w:numId w:val="11"/>
        </w:numPr>
        <w:spacing w:line="360" w:lineRule="auto"/>
        <w:jc w:val="both"/>
        <w:rPr>
          <w:rFonts w:ascii="Times New Roman" w:hAnsi="Times New Roman" w:cs="Times New Roman"/>
        </w:rPr>
      </w:pPr>
      <w:r w:rsidRPr="00CF6C50">
        <w:rPr>
          <w:rFonts w:ascii="Times New Roman" w:hAnsi="Times New Roman" w:cs="Times New Roman"/>
        </w:rPr>
        <w:t>Está fora das atribuições do STJ, enquanto Tribunal de revista, sindicar o modo como a Relação reapreciou os meios de prova sujeitos a livre apreciação ou fez uso de presunções legais, fora dos limites do art.º 674.º, n.º 3, do CPC.</w:t>
      </w:r>
    </w:p>
    <w:p w14:paraId="2706A710" w14:textId="159DEE65" w:rsidR="00FA21CC" w:rsidRPr="00CF6C50" w:rsidRDefault="00FA21CC" w:rsidP="00CF6C50">
      <w:pPr>
        <w:pStyle w:val="PargrafodaLista"/>
        <w:numPr>
          <w:ilvl w:val="0"/>
          <w:numId w:val="11"/>
        </w:numPr>
        <w:spacing w:line="360" w:lineRule="auto"/>
        <w:jc w:val="both"/>
        <w:rPr>
          <w:rFonts w:ascii="Times New Roman" w:hAnsi="Times New Roman" w:cs="Times New Roman"/>
        </w:rPr>
      </w:pPr>
      <w:r w:rsidRPr="00FA21CC">
        <w:rPr>
          <w:rFonts w:ascii="Times New Roman" w:hAnsi="Times New Roman" w:cs="Times New Roman"/>
        </w:rPr>
        <w:t>O Supremo só pode censurar o a</w:t>
      </w:r>
      <w:r w:rsidR="000D08FF">
        <w:rPr>
          <w:rFonts w:ascii="Times New Roman" w:hAnsi="Times New Roman" w:cs="Times New Roman"/>
        </w:rPr>
        <w:t>c</w:t>
      </w:r>
      <w:r w:rsidRPr="00FA21CC">
        <w:rPr>
          <w:rFonts w:ascii="Times New Roman" w:hAnsi="Times New Roman" w:cs="Times New Roman"/>
        </w:rPr>
        <w:t>e</w:t>
      </w:r>
      <w:r w:rsidR="000D08FF">
        <w:rPr>
          <w:rFonts w:ascii="Times New Roman" w:hAnsi="Times New Roman" w:cs="Times New Roman"/>
        </w:rPr>
        <w:t>rvo</w:t>
      </w:r>
      <w:r w:rsidRPr="00FA21CC">
        <w:rPr>
          <w:rFonts w:ascii="Times New Roman" w:hAnsi="Times New Roman" w:cs="Times New Roman"/>
        </w:rPr>
        <w:t xml:space="preserve"> factual operado pelas instâncias quando esteja em causa a violação de regras de direito probatório material, ou seja, das normas que regulam o ónus da prova, bem como a admissibilidade e a força probatória dos diversos meios de prova</w:t>
      </w:r>
      <w:r w:rsidR="00417AD2">
        <w:rPr>
          <w:rFonts w:ascii="Times New Roman" w:hAnsi="Times New Roman" w:cs="Times New Roman"/>
        </w:rPr>
        <w:t>.</w:t>
      </w:r>
    </w:p>
    <w:p w14:paraId="35DE567E" w14:textId="26AD252F" w:rsidR="00CF6C50" w:rsidRDefault="00282CA8" w:rsidP="00CF6C50">
      <w:pPr>
        <w:pStyle w:val="PargrafodaLista"/>
        <w:numPr>
          <w:ilvl w:val="0"/>
          <w:numId w:val="11"/>
        </w:numPr>
        <w:spacing w:line="360" w:lineRule="auto"/>
        <w:jc w:val="both"/>
        <w:rPr>
          <w:rFonts w:ascii="Times New Roman" w:hAnsi="Times New Roman" w:cs="Times New Roman"/>
        </w:rPr>
      </w:pPr>
      <w:r>
        <w:rPr>
          <w:rFonts w:ascii="Times New Roman" w:hAnsi="Times New Roman" w:cs="Times New Roman"/>
        </w:rPr>
        <w:t>O</w:t>
      </w:r>
      <w:r w:rsidR="007D5FE0" w:rsidRPr="007D5FE0">
        <w:rPr>
          <w:rFonts w:ascii="Times New Roman" w:hAnsi="Times New Roman" w:cs="Times New Roman"/>
        </w:rPr>
        <w:t xml:space="preserve"> ónus da prova de coisa defeituosa incumbe ao comprador</w:t>
      </w:r>
      <w:r w:rsidR="00417AD2">
        <w:rPr>
          <w:rFonts w:ascii="Times New Roman" w:hAnsi="Times New Roman" w:cs="Times New Roman"/>
        </w:rPr>
        <w:t>.</w:t>
      </w:r>
    </w:p>
    <w:p w14:paraId="5B783B76" w14:textId="0C0621EE" w:rsidR="00417AD2" w:rsidRDefault="002D15DB" w:rsidP="00CF6C50">
      <w:pPr>
        <w:pStyle w:val="PargrafodaLista"/>
        <w:numPr>
          <w:ilvl w:val="0"/>
          <w:numId w:val="11"/>
        </w:numPr>
        <w:spacing w:line="360" w:lineRule="auto"/>
        <w:jc w:val="both"/>
        <w:rPr>
          <w:rFonts w:ascii="Times New Roman" w:hAnsi="Times New Roman" w:cs="Times New Roman"/>
        </w:rPr>
      </w:pPr>
      <w:r>
        <w:rPr>
          <w:rFonts w:ascii="Times New Roman" w:hAnsi="Times New Roman" w:cs="Times New Roman"/>
        </w:rPr>
        <w:t>A</w:t>
      </w:r>
      <w:r w:rsidR="007772B6" w:rsidRPr="007772B6">
        <w:rPr>
          <w:rFonts w:ascii="Times New Roman" w:hAnsi="Times New Roman" w:cs="Times New Roman"/>
        </w:rPr>
        <w:t xml:space="preserve"> interpretação de declarações negociais só constitui matéria de direito quando o sentido da declaração deva ser determinado segundo o critério do n</w:t>
      </w:r>
      <w:r w:rsidR="00A01785">
        <w:rPr>
          <w:rFonts w:ascii="Times New Roman" w:hAnsi="Times New Roman" w:cs="Times New Roman"/>
        </w:rPr>
        <w:t>.</w:t>
      </w:r>
      <w:r w:rsidR="007772B6" w:rsidRPr="007772B6">
        <w:rPr>
          <w:rFonts w:ascii="Times New Roman" w:hAnsi="Times New Roman" w:cs="Times New Roman"/>
        </w:rPr>
        <w:t>º 1 do art.</w:t>
      </w:r>
      <w:r w:rsidR="00A01785">
        <w:rPr>
          <w:rFonts w:ascii="Times New Roman" w:hAnsi="Times New Roman" w:cs="Times New Roman"/>
        </w:rPr>
        <w:t>º</w:t>
      </w:r>
      <w:r w:rsidR="007772B6" w:rsidRPr="007772B6">
        <w:rPr>
          <w:rFonts w:ascii="Times New Roman" w:hAnsi="Times New Roman" w:cs="Times New Roman"/>
        </w:rPr>
        <w:t xml:space="preserve"> 236</w:t>
      </w:r>
      <w:r w:rsidR="00A713AB">
        <w:rPr>
          <w:rFonts w:ascii="Times New Roman" w:hAnsi="Times New Roman" w:cs="Times New Roman"/>
        </w:rPr>
        <w:t>.</w:t>
      </w:r>
      <w:r w:rsidR="007772B6" w:rsidRPr="007772B6">
        <w:rPr>
          <w:rFonts w:ascii="Times New Roman" w:hAnsi="Times New Roman" w:cs="Times New Roman"/>
        </w:rPr>
        <w:t>º do CC</w:t>
      </w:r>
      <w:r w:rsidR="00066494">
        <w:rPr>
          <w:rFonts w:ascii="Times New Roman" w:hAnsi="Times New Roman" w:cs="Times New Roman"/>
        </w:rPr>
        <w:t xml:space="preserve"> </w:t>
      </w:r>
      <w:r w:rsidR="007772B6" w:rsidRPr="007772B6">
        <w:rPr>
          <w:rFonts w:ascii="Times New Roman" w:hAnsi="Times New Roman" w:cs="Times New Roman"/>
        </w:rPr>
        <w:t>ou surja a questão de saber se foi respeitado o art.</w:t>
      </w:r>
      <w:r w:rsidR="00946252">
        <w:rPr>
          <w:rFonts w:ascii="Times New Roman" w:hAnsi="Times New Roman" w:cs="Times New Roman"/>
        </w:rPr>
        <w:t>º</w:t>
      </w:r>
      <w:r w:rsidR="007772B6" w:rsidRPr="007772B6">
        <w:rPr>
          <w:rFonts w:ascii="Times New Roman" w:hAnsi="Times New Roman" w:cs="Times New Roman"/>
        </w:rPr>
        <w:t xml:space="preserve"> 238</w:t>
      </w:r>
      <w:r w:rsidR="00946252">
        <w:rPr>
          <w:rFonts w:ascii="Times New Roman" w:hAnsi="Times New Roman" w:cs="Times New Roman"/>
        </w:rPr>
        <w:t>.</w:t>
      </w:r>
      <w:r w:rsidR="007772B6" w:rsidRPr="007772B6">
        <w:rPr>
          <w:rFonts w:ascii="Times New Roman" w:hAnsi="Times New Roman" w:cs="Times New Roman"/>
        </w:rPr>
        <w:t xml:space="preserve">º, do mesmo Código, estando vedado </w:t>
      </w:r>
      <w:r w:rsidR="00D935FC">
        <w:rPr>
          <w:rFonts w:ascii="Times New Roman" w:hAnsi="Times New Roman" w:cs="Times New Roman"/>
        </w:rPr>
        <w:t xml:space="preserve">ao STJ </w:t>
      </w:r>
      <w:r w:rsidR="007772B6" w:rsidRPr="007772B6">
        <w:rPr>
          <w:rFonts w:ascii="Times New Roman" w:hAnsi="Times New Roman" w:cs="Times New Roman"/>
        </w:rPr>
        <w:t>o apuramento da vontade real das partes por constituir matéria de facto, da exclusiva competência das instâncias</w:t>
      </w:r>
      <w:r w:rsidR="00D935FC">
        <w:rPr>
          <w:rFonts w:ascii="Times New Roman" w:hAnsi="Times New Roman" w:cs="Times New Roman"/>
        </w:rPr>
        <w:t>.</w:t>
      </w:r>
    </w:p>
    <w:p w14:paraId="6BC6274F" w14:textId="6CF8A05E" w:rsidR="00627CDD" w:rsidRDefault="00E54B16" w:rsidP="00D747FF">
      <w:pPr>
        <w:pStyle w:val="PargrafodaLista"/>
        <w:numPr>
          <w:ilvl w:val="0"/>
          <w:numId w:val="11"/>
        </w:numPr>
        <w:spacing w:line="360" w:lineRule="auto"/>
        <w:jc w:val="both"/>
        <w:rPr>
          <w:rFonts w:ascii="Times New Roman" w:hAnsi="Times New Roman" w:cs="Times New Roman"/>
        </w:rPr>
      </w:pPr>
      <w:r w:rsidRPr="00D747FF">
        <w:rPr>
          <w:rFonts w:ascii="Times New Roman" w:hAnsi="Times New Roman" w:cs="Times New Roman"/>
        </w:rPr>
        <w:t>O n</w:t>
      </w:r>
      <w:r w:rsidR="00D747FF">
        <w:rPr>
          <w:rFonts w:ascii="Times New Roman" w:hAnsi="Times New Roman" w:cs="Times New Roman"/>
        </w:rPr>
        <w:t>.</w:t>
      </w:r>
      <w:r w:rsidRPr="00D747FF">
        <w:rPr>
          <w:rFonts w:ascii="Times New Roman" w:hAnsi="Times New Roman" w:cs="Times New Roman"/>
        </w:rPr>
        <w:t>º</w:t>
      </w:r>
      <w:r w:rsidR="00D747FF">
        <w:rPr>
          <w:rFonts w:ascii="Times New Roman" w:hAnsi="Times New Roman" w:cs="Times New Roman"/>
        </w:rPr>
        <w:t xml:space="preserve"> </w:t>
      </w:r>
      <w:r w:rsidRPr="00D747FF">
        <w:rPr>
          <w:rFonts w:ascii="Times New Roman" w:hAnsi="Times New Roman" w:cs="Times New Roman"/>
        </w:rPr>
        <w:t>1 do art.</w:t>
      </w:r>
      <w:r w:rsidR="00D747FF">
        <w:rPr>
          <w:rFonts w:ascii="Times New Roman" w:hAnsi="Times New Roman" w:cs="Times New Roman"/>
        </w:rPr>
        <w:t>º</w:t>
      </w:r>
      <w:r w:rsidRPr="00D747FF">
        <w:rPr>
          <w:rFonts w:ascii="Times New Roman" w:hAnsi="Times New Roman" w:cs="Times New Roman"/>
        </w:rPr>
        <w:t xml:space="preserve"> 236</w:t>
      </w:r>
      <w:r w:rsidR="00D747FF">
        <w:rPr>
          <w:rFonts w:ascii="Times New Roman" w:hAnsi="Times New Roman" w:cs="Times New Roman"/>
        </w:rPr>
        <w:t>.</w:t>
      </w:r>
      <w:r w:rsidRPr="00D747FF">
        <w:rPr>
          <w:rFonts w:ascii="Times New Roman" w:hAnsi="Times New Roman" w:cs="Times New Roman"/>
        </w:rPr>
        <w:t xml:space="preserve">º do CC consagra a denominada </w:t>
      </w:r>
      <w:r w:rsidR="00D747FF">
        <w:rPr>
          <w:rFonts w:ascii="Times New Roman" w:hAnsi="Times New Roman" w:cs="Times New Roman"/>
        </w:rPr>
        <w:t>teoria</w:t>
      </w:r>
      <w:r w:rsidRPr="00D747FF">
        <w:rPr>
          <w:rFonts w:ascii="Times New Roman" w:hAnsi="Times New Roman" w:cs="Times New Roman"/>
        </w:rPr>
        <w:t xml:space="preserve"> da impressão do destinatário, segundo a qual o sentido juridicamente relevante com que deve valer uma declaração negocial </w:t>
      </w:r>
      <w:proofErr w:type="spellStart"/>
      <w:r w:rsidRPr="00D747FF">
        <w:rPr>
          <w:rFonts w:ascii="Times New Roman" w:hAnsi="Times New Roman" w:cs="Times New Roman"/>
        </w:rPr>
        <w:t>há</w:t>
      </w:r>
      <w:r w:rsidR="00D86F65">
        <w:rPr>
          <w:rFonts w:ascii="Times New Roman" w:hAnsi="Times New Roman" w:cs="Times New Roman"/>
        </w:rPr>
        <w:t>-</w:t>
      </w:r>
      <w:r w:rsidRPr="00D747FF">
        <w:rPr>
          <w:rFonts w:ascii="Times New Roman" w:hAnsi="Times New Roman" w:cs="Times New Roman"/>
        </w:rPr>
        <w:t>de</w:t>
      </w:r>
      <w:proofErr w:type="spellEnd"/>
      <w:r w:rsidRPr="00D747FF">
        <w:rPr>
          <w:rFonts w:ascii="Times New Roman" w:hAnsi="Times New Roman" w:cs="Times New Roman"/>
        </w:rPr>
        <w:t xml:space="preserve"> corresponder àquele que lhe seria dado por um </w:t>
      </w:r>
      <w:proofErr w:type="spellStart"/>
      <w:r w:rsidRPr="00D747FF">
        <w:rPr>
          <w:rFonts w:ascii="Times New Roman" w:hAnsi="Times New Roman" w:cs="Times New Roman"/>
        </w:rPr>
        <w:lastRenderedPageBreak/>
        <w:t>declaratário</w:t>
      </w:r>
      <w:proofErr w:type="spellEnd"/>
      <w:r w:rsidRPr="00D747FF">
        <w:rPr>
          <w:rFonts w:ascii="Times New Roman" w:hAnsi="Times New Roman" w:cs="Times New Roman"/>
        </w:rPr>
        <w:t xml:space="preserve"> normal, colocado na posição do real </w:t>
      </w:r>
      <w:proofErr w:type="spellStart"/>
      <w:r w:rsidRPr="00D747FF">
        <w:rPr>
          <w:rFonts w:ascii="Times New Roman" w:hAnsi="Times New Roman" w:cs="Times New Roman"/>
        </w:rPr>
        <w:t>declaratário</w:t>
      </w:r>
      <w:proofErr w:type="spellEnd"/>
      <w:r w:rsidRPr="00D747FF">
        <w:rPr>
          <w:rFonts w:ascii="Times New Roman" w:hAnsi="Times New Roman" w:cs="Times New Roman"/>
        </w:rPr>
        <w:t>, que, conhecendo as circunstâncias que este concretamente conhecia, atribuiria à declaração, agindo com capacidade e diligência médias.</w:t>
      </w:r>
    </w:p>
    <w:p w14:paraId="2BDEF29E" w14:textId="71621943" w:rsidR="00627CDD" w:rsidRDefault="00CB3366" w:rsidP="005B780B">
      <w:pPr>
        <w:pStyle w:val="PargrafodaLista"/>
        <w:numPr>
          <w:ilvl w:val="0"/>
          <w:numId w:val="11"/>
        </w:numPr>
        <w:spacing w:line="360" w:lineRule="auto"/>
        <w:jc w:val="both"/>
        <w:rPr>
          <w:rFonts w:ascii="Times New Roman" w:hAnsi="Times New Roman" w:cs="Times New Roman"/>
        </w:rPr>
      </w:pPr>
      <w:r w:rsidRPr="005B780B">
        <w:rPr>
          <w:rFonts w:ascii="Times New Roman" w:hAnsi="Times New Roman" w:cs="Times New Roman"/>
        </w:rPr>
        <w:t>Estamos perante a venda de uma coisa genérica,</w:t>
      </w:r>
      <w:r w:rsidR="005B780B">
        <w:rPr>
          <w:rFonts w:ascii="Times New Roman" w:hAnsi="Times New Roman" w:cs="Times New Roman"/>
        </w:rPr>
        <w:t xml:space="preserve"> quando</w:t>
      </w:r>
      <w:r w:rsidRPr="005B780B">
        <w:rPr>
          <w:rFonts w:ascii="Times New Roman" w:hAnsi="Times New Roman" w:cs="Times New Roman"/>
        </w:rPr>
        <w:t xml:space="preserve"> não foi individualizada, tendo apenas sido determinada quanto ao género e quantidade</w:t>
      </w:r>
      <w:r w:rsidR="005B780B">
        <w:rPr>
          <w:rFonts w:ascii="Times New Roman" w:hAnsi="Times New Roman" w:cs="Times New Roman"/>
        </w:rPr>
        <w:t>.</w:t>
      </w:r>
      <w:r w:rsidRPr="005B780B">
        <w:rPr>
          <w:rFonts w:ascii="Times New Roman" w:hAnsi="Times New Roman" w:cs="Times New Roman"/>
        </w:rPr>
        <w:t xml:space="preserve"> </w:t>
      </w:r>
    </w:p>
    <w:p w14:paraId="7D57F4B3" w14:textId="77777777" w:rsidR="00974C3F" w:rsidRDefault="00356621" w:rsidP="00356621">
      <w:pPr>
        <w:pStyle w:val="PargrafodaLista"/>
        <w:numPr>
          <w:ilvl w:val="0"/>
          <w:numId w:val="11"/>
        </w:numPr>
        <w:spacing w:line="360" w:lineRule="auto"/>
        <w:jc w:val="both"/>
        <w:rPr>
          <w:rFonts w:ascii="Times New Roman" w:hAnsi="Times New Roman" w:cs="Times New Roman"/>
        </w:rPr>
      </w:pPr>
      <w:r>
        <w:rPr>
          <w:rFonts w:ascii="Times New Roman" w:hAnsi="Times New Roman" w:cs="Times New Roman"/>
        </w:rPr>
        <w:t>T</w:t>
      </w:r>
      <w:r w:rsidR="0039572A" w:rsidRPr="00356621">
        <w:rPr>
          <w:rFonts w:ascii="Times New Roman" w:hAnsi="Times New Roman" w:cs="Times New Roman"/>
        </w:rPr>
        <w:t>rata</w:t>
      </w:r>
      <w:r>
        <w:rPr>
          <w:rFonts w:ascii="Times New Roman" w:hAnsi="Times New Roman" w:cs="Times New Roman"/>
        </w:rPr>
        <w:t>ndo-se</w:t>
      </w:r>
      <w:r w:rsidR="0039572A" w:rsidRPr="00356621">
        <w:rPr>
          <w:rFonts w:ascii="Times New Roman" w:hAnsi="Times New Roman" w:cs="Times New Roman"/>
        </w:rPr>
        <w:t xml:space="preserve"> de venda de coisa genérica, nos termos do art.º 918.º do CC, é determinada a aplicação das regras do não cumprimento das obrigações</w:t>
      </w:r>
      <w:r w:rsidR="0093604C">
        <w:rPr>
          <w:rFonts w:ascii="Times New Roman" w:hAnsi="Times New Roman" w:cs="Times New Roman"/>
        </w:rPr>
        <w:t>, pelo que,</w:t>
      </w:r>
      <w:r w:rsidR="0039572A" w:rsidRPr="00356621">
        <w:rPr>
          <w:rFonts w:ascii="Times New Roman" w:hAnsi="Times New Roman" w:cs="Times New Roman"/>
        </w:rPr>
        <w:t xml:space="preserve"> por força do disposto no art.º 796.º, n.º 1, do </w:t>
      </w:r>
      <w:r w:rsidR="0093604C">
        <w:rPr>
          <w:rFonts w:ascii="Times New Roman" w:hAnsi="Times New Roman" w:cs="Times New Roman"/>
        </w:rPr>
        <w:t>mesmo Código</w:t>
      </w:r>
      <w:r w:rsidR="0039572A" w:rsidRPr="00356621">
        <w:rPr>
          <w:rFonts w:ascii="Times New Roman" w:hAnsi="Times New Roman" w:cs="Times New Roman"/>
        </w:rPr>
        <w:t>, o perecimento ou deterioração da coisa corre por conta do adquirente</w:t>
      </w:r>
      <w:r w:rsidR="00974C3F">
        <w:rPr>
          <w:rFonts w:ascii="Times New Roman" w:hAnsi="Times New Roman" w:cs="Times New Roman"/>
        </w:rPr>
        <w:t>.</w:t>
      </w:r>
    </w:p>
    <w:p w14:paraId="37DE5E90" w14:textId="65B3D223" w:rsidR="00A568ED" w:rsidRPr="00E04D82" w:rsidRDefault="0039572A" w:rsidP="00E04D82">
      <w:pPr>
        <w:pStyle w:val="PargrafodaLista"/>
        <w:numPr>
          <w:ilvl w:val="0"/>
          <w:numId w:val="11"/>
        </w:numPr>
        <w:spacing w:line="360" w:lineRule="auto"/>
        <w:ind w:left="1128"/>
        <w:jc w:val="both"/>
        <w:rPr>
          <w:rFonts w:ascii="Times New Roman" w:hAnsi="Times New Roman" w:cs="Times New Roman"/>
        </w:rPr>
      </w:pPr>
      <w:r w:rsidRPr="00974C3F">
        <w:rPr>
          <w:rFonts w:ascii="Times New Roman" w:hAnsi="Times New Roman" w:cs="Times New Roman"/>
        </w:rPr>
        <w:t xml:space="preserve"> </w:t>
      </w:r>
      <w:r w:rsidR="00E04D82">
        <w:rPr>
          <w:rFonts w:ascii="Times New Roman" w:hAnsi="Times New Roman" w:cs="Times New Roman"/>
        </w:rPr>
        <w:t>Num contrato de comodato, s</w:t>
      </w:r>
      <w:r w:rsidR="00A568ED" w:rsidRPr="00E04D82">
        <w:rPr>
          <w:rFonts w:ascii="Times New Roman" w:hAnsi="Times New Roman" w:cs="Times New Roman"/>
        </w:rPr>
        <w:t>ó se mostra possível a indemnização em dinheiro, em substituição da restituição da coisa, nos termos do art.º 1136.º do CC, quando já não se mostre possível essa restituição, por perda ou deterioração da coisa.</w:t>
      </w:r>
    </w:p>
    <w:p w14:paraId="73C5FAE8" w14:textId="77777777" w:rsidR="00E04D82" w:rsidRPr="00007AAF" w:rsidRDefault="00E04D82" w:rsidP="00007AAF">
      <w:pPr>
        <w:spacing w:line="360" w:lineRule="auto"/>
        <w:jc w:val="both"/>
        <w:rPr>
          <w:rFonts w:ascii="Times New Roman" w:hAnsi="Times New Roman" w:cs="Times New Roman"/>
        </w:rPr>
      </w:pPr>
    </w:p>
    <w:p w14:paraId="230E670D" w14:textId="77777777" w:rsidR="00627CDD" w:rsidRPr="001F5D62" w:rsidRDefault="00627CDD" w:rsidP="00627CDD">
      <w:pPr>
        <w:spacing w:line="360" w:lineRule="auto"/>
        <w:ind w:firstLine="708"/>
        <w:jc w:val="both"/>
        <w:rPr>
          <w:rFonts w:ascii="Times New Roman" w:hAnsi="Times New Roman" w:cs="Times New Roman"/>
          <w:sz w:val="32"/>
          <w:szCs w:val="32"/>
        </w:rPr>
      </w:pPr>
      <w:r w:rsidRPr="001F5D62">
        <w:rPr>
          <w:rFonts w:ascii="Times New Roman" w:hAnsi="Times New Roman" w:cs="Times New Roman"/>
          <w:sz w:val="32"/>
          <w:szCs w:val="32"/>
        </w:rPr>
        <w:t>III. Decisão</w:t>
      </w:r>
    </w:p>
    <w:p w14:paraId="7A94146B" w14:textId="77777777" w:rsidR="00627CDD" w:rsidRPr="001E597B" w:rsidRDefault="00627CDD" w:rsidP="00627CDD">
      <w:pPr>
        <w:pStyle w:val="PargrafodaLista"/>
        <w:spacing w:line="360" w:lineRule="auto"/>
        <w:ind w:left="1128"/>
        <w:jc w:val="both"/>
        <w:rPr>
          <w:rFonts w:ascii="Times New Roman" w:hAnsi="Times New Roman" w:cs="Times New Roman"/>
          <w:sz w:val="28"/>
          <w:szCs w:val="28"/>
        </w:rPr>
      </w:pPr>
    </w:p>
    <w:p w14:paraId="1DE03DA4" w14:textId="00CC9016" w:rsidR="00627CDD" w:rsidRPr="001E597B" w:rsidRDefault="00627CDD" w:rsidP="00627CDD">
      <w:pPr>
        <w:spacing w:line="360" w:lineRule="auto"/>
        <w:ind w:firstLine="708"/>
        <w:jc w:val="both"/>
        <w:rPr>
          <w:rFonts w:ascii="Times New Roman" w:hAnsi="Times New Roman" w:cs="Times New Roman"/>
        </w:rPr>
      </w:pPr>
      <w:r w:rsidRPr="001E597B">
        <w:rPr>
          <w:rFonts w:ascii="Times New Roman" w:hAnsi="Times New Roman" w:cs="Times New Roman"/>
        </w:rPr>
        <w:t>Por tudo o exposto, acorda-se em negar a revista, confirmando</w:t>
      </w:r>
      <w:r>
        <w:rPr>
          <w:rFonts w:ascii="Times New Roman" w:hAnsi="Times New Roman" w:cs="Times New Roman"/>
        </w:rPr>
        <w:t>-se</w:t>
      </w:r>
      <w:r w:rsidRPr="001E597B">
        <w:rPr>
          <w:rFonts w:ascii="Times New Roman" w:hAnsi="Times New Roman" w:cs="Times New Roman"/>
        </w:rPr>
        <w:t xml:space="preserve"> </w:t>
      </w:r>
      <w:r w:rsidR="00007AAF">
        <w:rPr>
          <w:rFonts w:ascii="Times New Roman" w:hAnsi="Times New Roman" w:cs="Times New Roman"/>
        </w:rPr>
        <w:t>o</w:t>
      </w:r>
      <w:r w:rsidRPr="001E597B">
        <w:rPr>
          <w:rFonts w:ascii="Times New Roman" w:hAnsi="Times New Roman" w:cs="Times New Roman"/>
        </w:rPr>
        <w:t xml:space="preserve"> </w:t>
      </w:r>
      <w:r w:rsidR="00D56006">
        <w:rPr>
          <w:rFonts w:ascii="Times New Roman" w:hAnsi="Times New Roman" w:cs="Times New Roman"/>
        </w:rPr>
        <w:t>acórdão</w:t>
      </w:r>
      <w:r w:rsidRPr="001E597B">
        <w:rPr>
          <w:rFonts w:ascii="Times New Roman" w:hAnsi="Times New Roman" w:cs="Times New Roman"/>
        </w:rPr>
        <w:t xml:space="preserve"> recorrid</w:t>
      </w:r>
      <w:r w:rsidR="00D56006">
        <w:rPr>
          <w:rFonts w:ascii="Times New Roman" w:hAnsi="Times New Roman" w:cs="Times New Roman"/>
        </w:rPr>
        <w:t>o</w:t>
      </w:r>
      <w:r w:rsidRPr="001E597B">
        <w:rPr>
          <w:rFonts w:ascii="Times New Roman" w:hAnsi="Times New Roman" w:cs="Times New Roman"/>
        </w:rPr>
        <w:t xml:space="preserve">. </w:t>
      </w:r>
    </w:p>
    <w:p w14:paraId="3EA97E4A" w14:textId="77777777" w:rsidR="00627CDD" w:rsidRPr="001E597B" w:rsidRDefault="00627CDD" w:rsidP="00627CDD">
      <w:pPr>
        <w:pStyle w:val="PargrafodaLista"/>
        <w:spacing w:line="360" w:lineRule="auto"/>
        <w:ind w:left="1128"/>
        <w:jc w:val="both"/>
        <w:rPr>
          <w:rFonts w:ascii="Times New Roman" w:hAnsi="Times New Roman" w:cs="Times New Roman"/>
        </w:rPr>
      </w:pPr>
    </w:p>
    <w:p w14:paraId="075EC231" w14:textId="77777777" w:rsidR="00627CDD" w:rsidRPr="001E597B" w:rsidRDefault="00627CDD" w:rsidP="00627CDD">
      <w:pPr>
        <w:spacing w:line="360" w:lineRule="auto"/>
        <w:jc w:val="center"/>
        <w:rPr>
          <w:rFonts w:ascii="Times New Roman" w:hAnsi="Times New Roman" w:cs="Times New Roman"/>
        </w:rPr>
      </w:pPr>
      <w:r w:rsidRPr="001E597B">
        <w:rPr>
          <w:rFonts w:ascii="Times New Roman" w:hAnsi="Times New Roman" w:cs="Times New Roman"/>
        </w:rPr>
        <w:t>*</w:t>
      </w:r>
    </w:p>
    <w:p w14:paraId="594C7517" w14:textId="19419187" w:rsidR="00627CDD" w:rsidRPr="001E597B" w:rsidRDefault="00627CDD" w:rsidP="00627CDD">
      <w:pPr>
        <w:spacing w:line="360" w:lineRule="auto"/>
        <w:ind w:firstLine="708"/>
        <w:jc w:val="both"/>
        <w:rPr>
          <w:rFonts w:ascii="Times New Roman" w:hAnsi="Times New Roman" w:cs="Times New Roman"/>
        </w:rPr>
      </w:pPr>
      <w:r w:rsidRPr="001E597B">
        <w:rPr>
          <w:rFonts w:ascii="Times New Roman" w:hAnsi="Times New Roman" w:cs="Times New Roman"/>
        </w:rPr>
        <w:t>Custas pel</w:t>
      </w:r>
      <w:r w:rsidR="00C12938">
        <w:rPr>
          <w:rFonts w:ascii="Times New Roman" w:hAnsi="Times New Roman" w:cs="Times New Roman"/>
        </w:rPr>
        <w:t>a</w:t>
      </w:r>
      <w:r w:rsidRPr="001E597B">
        <w:rPr>
          <w:rFonts w:ascii="Times New Roman" w:hAnsi="Times New Roman" w:cs="Times New Roman"/>
        </w:rPr>
        <w:t xml:space="preserve"> recorr</w:t>
      </w:r>
      <w:r>
        <w:rPr>
          <w:rFonts w:ascii="Times New Roman" w:hAnsi="Times New Roman" w:cs="Times New Roman"/>
        </w:rPr>
        <w:t>ente</w:t>
      </w:r>
      <w:r w:rsidRPr="001E597B">
        <w:rPr>
          <w:rFonts w:ascii="Times New Roman" w:hAnsi="Times New Roman" w:cs="Times New Roman"/>
        </w:rPr>
        <w:t>, por ter ficado vencid</w:t>
      </w:r>
      <w:r w:rsidR="00C12938">
        <w:rPr>
          <w:rFonts w:ascii="Times New Roman" w:hAnsi="Times New Roman" w:cs="Times New Roman"/>
        </w:rPr>
        <w:t>a</w:t>
      </w:r>
      <w:r w:rsidRPr="001E597B">
        <w:rPr>
          <w:rFonts w:ascii="Times New Roman" w:hAnsi="Times New Roman" w:cs="Times New Roman"/>
        </w:rPr>
        <w:t xml:space="preserve"> (art.º 527.º, n.ºs 1 e 2, do CPC).</w:t>
      </w:r>
    </w:p>
    <w:p w14:paraId="6534E266" w14:textId="77777777" w:rsidR="00627CDD" w:rsidRDefault="00627CDD" w:rsidP="00627CDD">
      <w:pPr>
        <w:spacing w:line="360" w:lineRule="auto"/>
      </w:pPr>
    </w:p>
    <w:p w14:paraId="38DE443D" w14:textId="77777777" w:rsidR="00627CDD" w:rsidRPr="001E597B" w:rsidRDefault="00627CDD" w:rsidP="00627CDD">
      <w:pPr>
        <w:spacing w:line="360" w:lineRule="auto"/>
        <w:jc w:val="center"/>
      </w:pPr>
      <w:r w:rsidRPr="001E597B">
        <w:t>*</w:t>
      </w:r>
    </w:p>
    <w:p w14:paraId="41ECA231" w14:textId="77777777" w:rsidR="00627CDD" w:rsidRPr="001E597B" w:rsidRDefault="00627CDD" w:rsidP="00627CDD">
      <w:pPr>
        <w:pStyle w:val="PargrafodaLista"/>
        <w:spacing w:line="360" w:lineRule="auto"/>
        <w:ind w:left="1128"/>
        <w:jc w:val="both"/>
        <w:rPr>
          <w:rFonts w:ascii="Times New Roman" w:hAnsi="Times New Roman" w:cs="Times New Roman"/>
        </w:rPr>
      </w:pPr>
    </w:p>
    <w:p w14:paraId="2E16F6F6" w14:textId="0FC81F7B" w:rsidR="00627CDD" w:rsidRPr="001E597B" w:rsidRDefault="00627CDD" w:rsidP="00627CDD">
      <w:pPr>
        <w:spacing w:line="360" w:lineRule="auto"/>
        <w:ind w:firstLine="708"/>
        <w:jc w:val="both"/>
        <w:rPr>
          <w:rFonts w:ascii="Times New Roman" w:hAnsi="Times New Roman" w:cs="Times New Roman"/>
        </w:rPr>
      </w:pPr>
      <w:r w:rsidRPr="001E597B">
        <w:rPr>
          <w:rFonts w:ascii="Times New Roman" w:hAnsi="Times New Roman" w:cs="Times New Roman"/>
        </w:rPr>
        <w:t xml:space="preserve">Lisboa, </w:t>
      </w:r>
      <w:r w:rsidR="00C12938">
        <w:rPr>
          <w:rFonts w:ascii="Times New Roman" w:hAnsi="Times New Roman" w:cs="Times New Roman"/>
        </w:rPr>
        <w:t>2</w:t>
      </w:r>
      <w:r w:rsidRPr="001E597B">
        <w:rPr>
          <w:rFonts w:ascii="Times New Roman" w:hAnsi="Times New Roman" w:cs="Times New Roman"/>
        </w:rPr>
        <w:t xml:space="preserve"> de </w:t>
      </w:r>
      <w:r w:rsidR="00C12938">
        <w:rPr>
          <w:rFonts w:ascii="Times New Roman" w:hAnsi="Times New Roman" w:cs="Times New Roman"/>
        </w:rPr>
        <w:t>Fever</w:t>
      </w:r>
      <w:r w:rsidRPr="001E597B">
        <w:rPr>
          <w:rFonts w:ascii="Times New Roman" w:hAnsi="Times New Roman" w:cs="Times New Roman"/>
        </w:rPr>
        <w:t>eiro de 2022</w:t>
      </w:r>
    </w:p>
    <w:p w14:paraId="420D07F2" w14:textId="77777777" w:rsidR="00627CDD" w:rsidRPr="001E597B" w:rsidRDefault="00627CDD" w:rsidP="00627CDD">
      <w:pPr>
        <w:pStyle w:val="PargrafodaLista"/>
        <w:spacing w:line="360" w:lineRule="auto"/>
        <w:ind w:left="1128"/>
        <w:jc w:val="both"/>
        <w:rPr>
          <w:rFonts w:ascii="Times New Roman" w:hAnsi="Times New Roman" w:cs="Times New Roman"/>
        </w:rPr>
      </w:pPr>
      <w:r w:rsidRPr="001E597B">
        <w:rPr>
          <w:rFonts w:ascii="Times New Roman" w:hAnsi="Times New Roman" w:cs="Times New Roman"/>
        </w:rPr>
        <w:tab/>
      </w:r>
    </w:p>
    <w:p w14:paraId="779E1DD6" w14:textId="5ABA3264" w:rsidR="00627CDD" w:rsidRDefault="00627CDD" w:rsidP="00FC4042">
      <w:pPr>
        <w:spacing w:line="360" w:lineRule="auto"/>
        <w:ind w:firstLine="708"/>
        <w:jc w:val="both"/>
        <w:rPr>
          <w:rFonts w:ascii="Times New Roman" w:hAnsi="Times New Roman" w:cs="Times New Roman"/>
        </w:rPr>
      </w:pPr>
      <w:r w:rsidRPr="00F4431D">
        <w:rPr>
          <w:rFonts w:ascii="Times New Roman" w:hAnsi="Times New Roman" w:cs="Times New Roman"/>
        </w:rPr>
        <w:t>Fernando Augusto Samões (Relator)</w:t>
      </w:r>
    </w:p>
    <w:p w14:paraId="747609BA" w14:textId="05FF51A6" w:rsidR="00627CDD" w:rsidRDefault="00627CDD" w:rsidP="00FC4042">
      <w:pPr>
        <w:spacing w:line="360" w:lineRule="auto"/>
        <w:ind w:firstLine="708"/>
        <w:jc w:val="both"/>
        <w:rPr>
          <w:rFonts w:ascii="Times New Roman" w:hAnsi="Times New Roman" w:cs="Times New Roman"/>
        </w:rPr>
      </w:pPr>
      <w:r w:rsidRPr="00F4431D">
        <w:rPr>
          <w:rFonts w:ascii="Times New Roman" w:hAnsi="Times New Roman" w:cs="Times New Roman"/>
        </w:rPr>
        <w:t>Maria João Vaz Tomé (1.ª Adjunta)</w:t>
      </w:r>
    </w:p>
    <w:p w14:paraId="6F602080" w14:textId="77777777" w:rsidR="00627CDD" w:rsidRPr="00F4431D" w:rsidRDefault="00627CDD" w:rsidP="00627CDD">
      <w:pPr>
        <w:spacing w:line="360" w:lineRule="auto"/>
        <w:ind w:firstLine="708"/>
        <w:jc w:val="both"/>
        <w:rPr>
          <w:rFonts w:ascii="Times New Roman" w:hAnsi="Times New Roman" w:cs="Times New Roman"/>
        </w:rPr>
      </w:pPr>
      <w:r w:rsidRPr="00F4431D">
        <w:rPr>
          <w:rFonts w:ascii="Times New Roman" w:hAnsi="Times New Roman" w:cs="Times New Roman"/>
        </w:rPr>
        <w:t>António José Moura de Magalhães (2.º Adjunto)</w:t>
      </w:r>
    </w:p>
    <w:p w14:paraId="55CBB91F" w14:textId="77777777" w:rsidR="00627CDD" w:rsidRPr="001E597B" w:rsidRDefault="00627CDD" w:rsidP="00627CDD">
      <w:pPr>
        <w:pStyle w:val="PargrafodaLista"/>
        <w:spacing w:line="360" w:lineRule="auto"/>
        <w:ind w:left="1128"/>
        <w:jc w:val="both"/>
        <w:rPr>
          <w:rFonts w:ascii="Times New Roman" w:hAnsi="Times New Roman" w:cs="Times New Roman"/>
          <w:sz w:val="28"/>
          <w:szCs w:val="28"/>
        </w:rPr>
      </w:pPr>
    </w:p>
    <w:p w14:paraId="0389C663" w14:textId="77777777" w:rsidR="00627CDD" w:rsidRPr="001E597B" w:rsidRDefault="00627CDD" w:rsidP="00627CDD">
      <w:pPr>
        <w:pStyle w:val="PargrafodaLista"/>
        <w:spacing w:line="360" w:lineRule="auto"/>
        <w:ind w:left="1128"/>
        <w:jc w:val="both"/>
        <w:rPr>
          <w:rFonts w:ascii="Times New Roman" w:hAnsi="Times New Roman" w:cs="Times New Roman"/>
          <w:sz w:val="28"/>
          <w:szCs w:val="28"/>
        </w:rPr>
      </w:pPr>
    </w:p>
    <w:p w14:paraId="578C7B8F" w14:textId="77777777" w:rsidR="00627CDD" w:rsidRPr="001E597B" w:rsidRDefault="00627CDD" w:rsidP="00627CDD">
      <w:pPr>
        <w:pStyle w:val="PargrafodaLista"/>
        <w:spacing w:line="360" w:lineRule="auto"/>
        <w:ind w:left="1128"/>
        <w:jc w:val="both"/>
        <w:rPr>
          <w:rFonts w:ascii="Times New Roman" w:hAnsi="Times New Roman" w:cs="Times New Roman"/>
          <w:sz w:val="28"/>
          <w:szCs w:val="28"/>
        </w:rPr>
      </w:pPr>
    </w:p>
    <w:p w14:paraId="436D149C" w14:textId="77777777" w:rsidR="00627CDD" w:rsidRPr="001E597B" w:rsidRDefault="00627CDD" w:rsidP="00627CDD">
      <w:pPr>
        <w:pStyle w:val="PargrafodaLista"/>
        <w:spacing w:line="360" w:lineRule="auto"/>
        <w:ind w:left="1128"/>
        <w:jc w:val="both"/>
        <w:rPr>
          <w:rFonts w:ascii="Times New Roman" w:hAnsi="Times New Roman" w:cs="Times New Roman"/>
          <w:sz w:val="28"/>
          <w:szCs w:val="28"/>
        </w:rPr>
      </w:pPr>
    </w:p>
    <w:p w14:paraId="4ABC8195" w14:textId="77777777" w:rsidR="00627CDD" w:rsidRPr="001E597B" w:rsidRDefault="00627CDD" w:rsidP="00627CDD">
      <w:pPr>
        <w:pStyle w:val="PargrafodaLista"/>
        <w:spacing w:line="360" w:lineRule="auto"/>
        <w:ind w:left="1128"/>
        <w:jc w:val="both"/>
        <w:rPr>
          <w:rFonts w:ascii="Times New Roman" w:hAnsi="Times New Roman" w:cs="Times New Roman"/>
          <w:sz w:val="28"/>
          <w:szCs w:val="28"/>
        </w:rPr>
      </w:pPr>
    </w:p>
    <w:p w14:paraId="3CC413F6" w14:textId="77777777" w:rsidR="00627CDD" w:rsidRPr="001E597B" w:rsidRDefault="00627CDD" w:rsidP="00627CDD">
      <w:pPr>
        <w:pStyle w:val="PargrafodaLista"/>
        <w:spacing w:line="360" w:lineRule="auto"/>
        <w:ind w:left="1128"/>
        <w:jc w:val="both"/>
        <w:rPr>
          <w:rFonts w:ascii="Times New Roman" w:hAnsi="Times New Roman" w:cs="Times New Roman"/>
          <w:sz w:val="28"/>
          <w:szCs w:val="28"/>
        </w:rPr>
      </w:pPr>
    </w:p>
    <w:p w14:paraId="493E8E3F" w14:textId="77777777" w:rsidR="00627CDD" w:rsidRPr="001F5D62" w:rsidRDefault="00627CDD" w:rsidP="00627CDD">
      <w:pPr>
        <w:pStyle w:val="PargrafodaLista"/>
        <w:spacing w:line="360" w:lineRule="auto"/>
        <w:ind w:left="1128"/>
        <w:jc w:val="both"/>
        <w:rPr>
          <w:rFonts w:ascii="Times New Roman" w:hAnsi="Times New Roman" w:cs="Times New Roman"/>
          <w:i/>
          <w:iCs/>
          <w:sz w:val="28"/>
          <w:szCs w:val="28"/>
        </w:rPr>
      </w:pPr>
    </w:p>
    <w:p w14:paraId="7FE3E478" w14:textId="77777777" w:rsidR="00627CDD" w:rsidRPr="001F5D62" w:rsidRDefault="00627CDD" w:rsidP="00627CDD">
      <w:pPr>
        <w:pStyle w:val="PargrafodaLista"/>
        <w:spacing w:line="360" w:lineRule="auto"/>
        <w:ind w:left="1128"/>
        <w:jc w:val="both"/>
        <w:rPr>
          <w:rFonts w:ascii="Times New Roman" w:hAnsi="Times New Roman" w:cs="Times New Roman"/>
          <w:i/>
          <w:iCs/>
          <w:sz w:val="28"/>
          <w:szCs w:val="28"/>
        </w:rPr>
      </w:pPr>
    </w:p>
    <w:p w14:paraId="64C0CAC6" w14:textId="77777777" w:rsidR="00D91C3D" w:rsidRDefault="00D91C3D"/>
    <w:sectPr w:rsidR="00D91C3D" w:rsidSect="00CE785B">
      <w:headerReference w:type="default" r:id="rId8"/>
      <w:footerReference w:type="even" r:id="rId9"/>
      <w:footerReference w:type="default" r:id="rId10"/>
      <w:footerReference w:type="first" r:id="rId11"/>
      <w:pgSz w:w="11909" w:h="16834" w:code="9"/>
      <w:pgMar w:top="1985" w:right="1134" w:bottom="1701" w:left="1701" w:header="567" w:footer="510" w:gutter="0"/>
      <w:cols w:space="60"/>
      <w:vAlign w:val="both"/>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54AF7" w14:textId="77777777" w:rsidR="00612CDE" w:rsidRDefault="00612CDE" w:rsidP="00627CDD">
      <w:r>
        <w:separator/>
      </w:r>
    </w:p>
  </w:endnote>
  <w:endnote w:type="continuationSeparator" w:id="0">
    <w:p w14:paraId="1CFC9524" w14:textId="77777777" w:rsidR="00612CDE" w:rsidRDefault="00612CDE" w:rsidP="00627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IDFont+F5">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9601830"/>
      <w:docPartObj>
        <w:docPartGallery w:val="Page Numbers (Bottom of Page)"/>
        <w:docPartUnique/>
      </w:docPartObj>
    </w:sdtPr>
    <w:sdtEndPr/>
    <w:sdtContent>
      <w:p w14:paraId="50257A22" w14:textId="77777777" w:rsidR="00CE785B" w:rsidRDefault="004A0096">
        <w:pPr>
          <w:pStyle w:val="Rodap"/>
          <w:jc w:val="right"/>
        </w:pPr>
        <w:r w:rsidRPr="00F22A7E">
          <w:fldChar w:fldCharType="begin"/>
        </w:r>
        <w:r w:rsidRPr="00F22A7E">
          <w:instrText>PAGE   \* MERGEFORMAT</w:instrText>
        </w:r>
        <w:r w:rsidRPr="00F22A7E">
          <w:fldChar w:fldCharType="separate"/>
        </w:r>
        <w:r>
          <w:rPr>
            <w:noProof/>
          </w:rPr>
          <w:t>92</w:t>
        </w:r>
        <w:r w:rsidRPr="00F22A7E">
          <w:fldChar w:fldCharType="end"/>
        </w:r>
      </w:p>
    </w:sdtContent>
  </w:sdt>
  <w:p w14:paraId="48CB50C7" w14:textId="77777777" w:rsidR="00CE785B" w:rsidRPr="005C49EC" w:rsidRDefault="004A0096">
    <w:pPr>
      <w:pStyle w:val="Rodap"/>
      <w:rPr>
        <w:sz w:val="20"/>
        <w:szCs w:val="20"/>
      </w:rPr>
    </w:pPr>
    <w:r w:rsidRPr="005C49EC">
      <w:rPr>
        <w:sz w:val="20"/>
        <w:szCs w:val="20"/>
      </w:rPr>
      <w:t>Processo n.º 15572/17.2T8LSB.L1.S1</w:t>
    </w:r>
  </w:p>
  <w:p w14:paraId="3AE6C7BF" w14:textId="77777777" w:rsidR="00CE785B" w:rsidRDefault="00FC4042"/>
  <w:p w14:paraId="4289C1FA" w14:textId="77777777" w:rsidR="00CE785B" w:rsidRDefault="00FC4042"/>
  <w:p w14:paraId="39E37A9F" w14:textId="77777777" w:rsidR="00CE785B" w:rsidRDefault="00FC4042"/>
  <w:p w14:paraId="66E407B1" w14:textId="77777777" w:rsidR="000801C0" w:rsidRDefault="00FC4042"/>
  <w:p w14:paraId="5507FAA6" w14:textId="77777777" w:rsidR="000801C0" w:rsidRDefault="00FC404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931814004"/>
      <w:docPartObj>
        <w:docPartGallery w:val="Page Numbers (Bottom of Page)"/>
        <w:docPartUnique/>
      </w:docPartObj>
    </w:sdtPr>
    <w:sdtEndPr/>
    <w:sdtContent>
      <w:p w14:paraId="40715F82" w14:textId="77777777" w:rsidR="00CE785B" w:rsidRPr="00C409BF" w:rsidRDefault="004A0096" w:rsidP="00C409BF">
        <w:pPr>
          <w:pStyle w:val="Rodap"/>
          <w:jc w:val="right"/>
          <w:rPr>
            <w:rFonts w:ascii="Times New Roman" w:hAnsi="Times New Roman" w:cs="Times New Roman"/>
          </w:rPr>
        </w:pPr>
        <w:r w:rsidRPr="008C0CDE">
          <w:rPr>
            <w:rFonts w:ascii="Times New Roman" w:hAnsi="Times New Roman" w:cs="Times New Roman"/>
          </w:rPr>
          <w:fldChar w:fldCharType="begin"/>
        </w:r>
        <w:r w:rsidRPr="008C0CDE">
          <w:rPr>
            <w:rFonts w:ascii="Times New Roman" w:hAnsi="Times New Roman" w:cs="Times New Roman"/>
          </w:rPr>
          <w:instrText>PAGE   \* MERGEFORMAT</w:instrText>
        </w:r>
        <w:r w:rsidRPr="008C0CDE">
          <w:rPr>
            <w:rFonts w:ascii="Times New Roman" w:hAnsi="Times New Roman" w:cs="Times New Roman"/>
          </w:rPr>
          <w:fldChar w:fldCharType="separate"/>
        </w:r>
        <w:r w:rsidRPr="008C0CDE">
          <w:rPr>
            <w:rFonts w:ascii="Times New Roman" w:hAnsi="Times New Roman" w:cs="Times New Roman"/>
          </w:rPr>
          <w:t>2</w:t>
        </w:r>
        <w:r w:rsidRPr="008C0CDE">
          <w:rPr>
            <w:rFonts w:ascii="Times New Roman" w:hAnsi="Times New Roman" w:cs="Times New Roman"/>
          </w:rPr>
          <w:fldChar w:fldCharType="end"/>
        </w:r>
      </w:p>
    </w:sdtContent>
  </w:sdt>
  <w:p w14:paraId="5869CD46" w14:textId="77777777" w:rsidR="000801C0" w:rsidRDefault="00FC4042"/>
  <w:p w14:paraId="6DF4E878" w14:textId="77777777" w:rsidR="000801C0" w:rsidRDefault="00FC404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7161921"/>
      <w:docPartObj>
        <w:docPartGallery w:val="Page Numbers (Bottom of Page)"/>
        <w:docPartUnique/>
      </w:docPartObj>
    </w:sdtPr>
    <w:sdtEndPr/>
    <w:sdtContent>
      <w:p w14:paraId="48219ECF" w14:textId="77777777" w:rsidR="00CE785B" w:rsidRDefault="004A0096">
        <w:pPr>
          <w:pStyle w:val="Rodap"/>
          <w:jc w:val="right"/>
        </w:pPr>
        <w:r>
          <w:fldChar w:fldCharType="begin"/>
        </w:r>
        <w:r>
          <w:instrText>PAGE   \* MERGEFORMAT</w:instrText>
        </w:r>
        <w:r>
          <w:fldChar w:fldCharType="separate"/>
        </w:r>
        <w:r>
          <w:rPr>
            <w:noProof/>
          </w:rPr>
          <w:t>1</w:t>
        </w:r>
        <w:r>
          <w:fldChar w:fldCharType="end"/>
        </w:r>
      </w:p>
    </w:sdtContent>
  </w:sdt>
  <w:p w14:paraId="4CD64650" w14:textId="77777777" w:rsidR="00CE785B" w:rsidRDefault="00FC4042">
    <w:pPr>
      <w:pStyle w:val="Rodap"/>
    </w:pPr>
  </w:p>
  <w:p w14:paraId="5354401B" w14:textId="77777777" w:rsidR="00CE785B" w:rsidRDefault="00FC4042"/>
  <w:p w14:paraId="622C2BDD" w14:textId="77777777" w:rsidR="000801C0" w:rsidRDefault="00FC4042"/>
  <w:p w14:paraId="539BB83E" w14:textId="77777777" w:rsidR="000801C0" w:rsidRDefault="00FC404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C8AF2" w14:textId="77777777" w:rsidR="00612CDE" w:rsidRDefault="00612CDE" w:rsidP="00627CDD">
      <w:r>
        <w:separator/>
      </w:r>
    </w:p>
  </w:footnote>
  <w:footnote w:type="continuationSeparator" w:id="0">
    <w:p w14:paraId="32446C3A" w14:textId="77777777" w:rsidR="00612CDE" w:rsidRDefault="00612CDE" w:rsidP="00627CDD">
      <w:r>
        <w:continuationSeparator/>
      </w:r>
    </w:p>
  </w:footnote>
  <w:footnote w:id="1">
    <w:p w14:paraId="5FB1E246" w14:textId="2B4BBFCB" w:rsidR="00627CDD" w:rsidRPr="00512304" w:rsidRDefault="00627CDD" w:rsidP="00627CDD">
      <w:pPr>
        <w:pStyle w:val="Textodenotaderodap"/>
        <w:rPr>
          <w:rFonts w:ascii="Times New Roman" w:hAnsi="Times New Roman" w:cs="Times New Roman"/>
        </w:rPr>
      </w:pPr>
      <w:r w:rsidRPr="00512304">
        <w:rPr>
          <w:rStyle w:val="Refdenotaderodap"/>
          <w:rFonts w:ascii="Times New Roman" w:hAnsi="Times New Roman" w:cs="Times New Roman"/>
        </w:rPr>
        <w:footnoteRef/>
      </w:r>
      <w:r w:rsidRPr="00512304">
        <w:rPr>
          <w:rFonts w:ascii="Times New Roman" w:hAnsi="Times New Roman" w:cs="Times New Roman"/>
        </w:rPr>
        <w:t xml:space="preserve"> Do Tribunal Judicial da Comarca d</w:t>
      </w:r>
      <w:r w:rsidR="004E12E2">
        <w:rPr>
          <w:rFonts w:ascii="Times New Roman" w:hAnsi="Times New Roman" w:cs="Times New Roman"/>
        </w:rPr>
        <w:t>e Castelo Branco</w:t>
      </w:r>
      <w:r w:rsidRPr="00512304">
        <w:rPr>
          <w:rFonts w:ascii="Times New Roman" w:hAnsi="Times New Roman" w:cs="Times New Roman"/>
        </w:rPr>
        <w:t xml:space="preserve"> – Juízo </w:t>
      </w:r>
      <w:r w:rsidR="004E12E2">
        <w:rPr>
          <w:rFonts w:ascii="Times New Roman" w:hAnsi="Times New Roman" w:cs="Times New Roman"/>
        </w:rPr>
        <w:t>Loc</w:t>
      </w:r>
      <w:r w:rsidRPr="00512304">
        <w:rPr>
          <w:rFonts w:ascii="Times New Roman" w:hAnsi="Times New Roman" w:cs="Times New Roman"/>
        </w:rPr>
        <w:t>al Cível d</w:t>
      </w:r>
      <w:r>
        <w:rPr>
          <w:rFonts w:ascii="Times New Roman" w:hAnsi="Times New Roman" w:cs="Times New Roman"/>
        </w:rPr>
        <w:t xml:space="preserve">o </w:t>
      </w:r>
      <w:r w:rsidR="004E12E2">
        <w:rPr>
          <w:rFonts w:ascii="Times New Roman" w:hAnsi="Times New Roman" w:cs="Times New Roman"/>
        </w:rPr>
        <w:t>Fundão</w:t>
      </w:r>
      <w:r w:rsidRPr="00512304">
        <w:rPr>
          <w:rFonts w:ascii="Times New Roman" w:hAnsi="Times New Roman" w:cs="Times New Roman"/>
        </w:rPr>
        <w:t xml:space="preserve"> – Juiz </w:t>
      </w:r>
      <w:r>
        <w:rPr>
          <w:rFonts w:ascii="Times New Roman" w:hAnsi="Times New Roman" w:cs="Times New Roman"/>
        </w:rPr>
        <w:t>5</w:t>
      </w:r>
      <w:r w:rsidRPr="00512304">
        <w:rPr>
          <w:rFonts w:ascii="Times New Roman" w:hAnsi="Times New Roman" w:cs="Times New Roman"/>
        </w:rPr>
        <w:t>.</w:t>
      </w:r>
    </w:p>
  </w:footnote>
  <w:footnote w:id="2">
    <w:p w14:paraId="46428EA4" w14:textId="77777777" w:rsidR="00627CDD" w:rsidRPr="00512304" w:rsidRDefault="00627CDD" w:rsidP="00627CDD">
      <w:pPr>
        <w:pStyle w:val="Textodenotaderodap"/>
        <w:jc w:val="both"/>
        <w:rPr>
          <w:rFonts w:ascii="Times New Roman" w:hAnsi="Times New Roman" w:cs="Times New Roman"/>
        </w:rPr>
      </w:pPr>
      <w:r w:rsidRPr="00512304">
        <w:rPr>
          <w:rStyle w:val="Refdenotaderodap"/>
          <w:rFonts w:ascii="Times New Roman" w:hAnsi="Times New Roman" w:cs="Times New Roman"/>
        </w:rPr>
        <w:footnoteRef/>
      </w:r>
      <w:r w:rsidRPr="00512304">
        <w:rPr>
          <w:rFonts w:ascii="Times New Roman" w:hAnsi="Times New Roman" w:cs="Times New Roman"/>
        </w:rPr>
        <w:t xml:space="preserve"> Relator: </w:t>
      </w:r>
      <w:r>
        <w:rPr>
          <w:rFonts w:ascii="Times New Roman" w:hAnsi="Times New Roman" w:cs="Times New Roman"/>
        </w:rPr>
        <w:t xml:space="preserve">Juiz Conselheiro </w:t>
      </w:r>
      <w:r w:rsidRPr="00512304">
        <w:rPr>
          <w:rFonts w:ascii="Times New Roman" w:hAnsi="Times New Roman" w:cs="Times New Roman"/>
        </w:rPr>
        <w:t xml:space="preserve">Fernando Samões </w:t>
      </w:r>
    </w:p>
    <w:p w14:paraId="0267030C" w14:textId="77777777" w:rsidR="00627CDD" w:rsidRPr="00512304" w:rsidRDefault="00627CDD" w:rsidP="00627CDD">
      <w:pPr>
        <w:pStyle w:val="Textodenotaderodap"/>
        <w:jc w:val="both"/>
        <w:rPr>
          <w:rFonts w:ascii="Times New Roman" w:hAnsi="Times New Roman" w:cs="Times New Roman"/>
        </w:rPr>
      </w:pPr>
      <w:r w:rsidRPr="00512304">
        <w:rPr>
          <w:rFonts w:ascii="Times New Roman" w:hAnsi="Times New Roman" w:cs="Times New Roman"/>
        </w:rPr>
        <w:t>1.º Adjunto: Juíza Conselheira Maria João Vaz Tomé</w:t>
      </w:r>
    </w:p>
    <w:p w14:paraId="44EC9231" w14:textId="77777777" w:rsidR="00627CDD" w:rsidRPr="001840FC" w:rsidRDefault="00627CDD" w:rsidP="00627CDD">
      <w:pPr>
        <w:pStyle w:val="Textodenotaderodap"/>
        <w:jc w:val="both"/>
        <w:rPr>
          <w:rFonts w:ascii="Times New Roman" w:hAnsi="Times New Roman" w:cs="Times New Roman"/>
        </w:rPr>
      </w:pPr>
      <w:r w:rsidRPr="00512304">
        <w:rPr>
          <w:rFonts w:ascii="Times New Roman" w:hAnsi="Times New Roman" w:cs="Times New Roman"/>
        </w:rPr>
        <w:t>2.º Adjunto: Juiz Conselheiro</w:t>
      </w:r>
      <w:r>
        <w:rPr>
          <w:rFonts w:ascii="Times New Roman" w:hAnsi="Times New Roman" w:cs="Times New Roman"/>
        </w:rPr>
        <w:t xml:space="preserve"> </w:t>
      </w:r>
      <w:r w:rsidRPr="00512304">
        <w:rPr>
          <w:rFonts w:ascii="Times New Roman" w:hAnsi="Times New Roman" w:cs="Times New Roman"/>
        </w:rPr>
        <w:t>António Magalhães</w:t>
      </w:r>
    </w:p>
  </w:footnote>
  <w:footnote w:id="3">
    <w:p w14:paraId="5A71B3AB" w14:textId="77777777" w:rsidR="0004621E" w:rsidRPr="00926AD8" w:rsidRDefault="0004621E" w:rsidP="0004621E">
      <w:pPr>
        <w:pStyle w:val="Textodenotaderodap"/>
        <w:jc w:val="both"/>
        <w:rPr>
          <w:rFonts w:ascii="Times New Roman" w:hAnsi="Times New Roman" w:cs="Times New Roman"/>
        </w:rPr>
      </w:pPr>
      <w:r w:rsidRPr="00926AD8">
        <w:rPr>
          <w:rStyle w:val="Refdenotaderodap"/>
          <w:rFonts w:ascii="Times New Roman" w:hAnsi="Times New Roman" w:cs="Times New Roman"/>
        </w:rPr>
        <w:footnoteRef/>
      </w:r>
      <w:r w:rsidRPr="00926AD8">
        <w:rPr>
          <w:rFonts w:ascii="Times New Roman" w:hAnsi="Times New Roman" w:cs="Times New Roman"/>
        </w:rPr>
        <w:t xml:space="preserve"> </w:t>
      </w:r>
      <w:proofErr w:type="spellStart"/>
      <w:r w:rsidRPr="00926AD8">
        <w:rPr>
          <w:rFonts w:ascii="Times New Roman" w:hAnsi="Times New Roman" w:cs="Times New Roman"/>
        </w:rPr>
        <w:t>Cfr</w:t>
      </w:r>
      <w:proofErr w:type="spellEnd"/>
      <w:r w:rsidRPr="00926AD8">
        <w:rPr>
          <w:rFonts w:ascii="Times New Roman" w:hAnsi="Times New Roman" w:cs="Times New Roman"/>
        </w:rPr>
        <w:t xml:space="preserve">. Acórdão do STJ de 26/11/2019, Revista n.º 18079/16.1TBLSB.L1.S1, disponível em www.dgsi.pt; nesta matéria, citando-se apenas as decisões mais recentes, vejam-se os Acórdãos do STJ de 4/2/2020, Revista n.º 3932/17.3T8BRG.G1.S1; de 5/2/2020, Revista n.º 13097/17.5T8LSB.L1.S1; de 11/2/2020, Revista n.º 5941/17.3T8CBR.C1.S1 e de 15/1/2020, Revista n.º 1350/14.4TBBRR.L2.S1, todos publicados em </w:t>
      </w:r>
      <w:hyperlink r:id="rId1" w:history="1">
        <w:r w:rsidRPr="00926AD8">
          <w:rPr>
            <w:rStyle w:val="Hiperligao"/>
            <w:rFonts w:ascii="Times New Roman" w:hAnsi="Times New Roman" w:cs="Times New Roman"/>
          </w:rPr>
          <w:t>https://jurisprudencia.csm.org.pt/ecli/ECLI:PT:STJ</w:t>
        </w:r>
      </w:hyperlink>
      <w:r w:rsidRPr="00926AD8">
        <w:rPr>
          <w:rFonts w:ascii="Times New Roman" w:hAnsi="Times New Roman" w:cs="Times New Roman"/>
        </w:rPr>
        <w:t xml:space="preserve">. Neste sentido, e para maiores desenvolvimentos, vide ANTÓNIO SANTOS ABRANTES GERALDES, Recursos no Novo Código de Processo Civil, 5.ª ed., Coimbra, Almedina, 2018, págs. 397 e </w:t>
      </w:r>
      <w:proofErr w:type="spellStart"/>
      <w:r w:rsidRPr="00926AD8">
        <w:rPr>
          <w:rFonts w:ascii="Times New Roman" w:hAnsi="Times New Roman" w:cs="Times New Roman"/>
        </w:rPr>
        <w:t>segs</w:t>
      </w:r>
      <w:proofErr w:type="spellEnd"/>
      <w:r w:rsidRPr="00926AD8">
        <w:rPr>
          <w:rFonts w:ascii="Times New Roman" w:hAnsi="Times New Roman" w:cs="Times New Roman"/>
        </w:rPr>
        <w:t>..</w:t>
      </w:r>
    </w:p>
  </w:footnote>
  <w:footnote w:id="4">
    <w:p w14:paraId="5E613711" w14:textId="53C375E9" w:rsidR="003D28E6" w:rsidRPr="007064DC" w:rsidRDefault="003D28E6" w:rsidP="003D28E6">
      <w:pPr>
        <w:pStyle w:val="Textodenotaderodap"/>
        <w:rPr>
          <w:rFonts w:ascii="Times New Roman" w:hAnsi="Times New Roman" w:cs="Times New Roman"/>
        </w:rPr>
      </w:pPr>
      <w:r w:rsidRPr="00926AD8">
        <w:rPr>
          <w:rStyle w:val="Refdenotaderodap"/>
          <w:rFonts w:ascii="Times New Roman" w:hAnsi="Times New Roman" w:cs="Times New Roman"/>
        </w:rPr>
        <w:footnoteRef/>
      </w:r>
      <w:r w:rsidRPr="00926AD8">
        <w:rPr>
          <w:rFonts w:ascii="Times New Roman" w:hAnsi="Times New Roman" w:cs="Times New Roman"/>
        </w:rPr>
        <w:t xml:space="preserve"> Texto integral disponível em </w:t>
      </w:r>
      <w:r w:rsidR="00DE6CA5" w:rsidRPr="00DE6CA5">
        <w:rPr>
          <w:rFonts w:ascii="Times New Roman" w:hAnsi="Times New Roman" w:cs="Times New Roman"/>
        </w:rPr>
        <w:t>http://www.dgsi.pt.</w:t>
      </w:r>
    </w:p>
  </w:footnote>
  <w:footnote w:id="5">
    <w:p w14:paraId="528A7731" w14:textId="31917B78" w:rsidR="003D28E6" w:rsidRPr="00AC2280" w:rsidRDefault="003D28E6" w:rsidP="003D28E6">
      <w:pPr>
        <w:pStyle w:val="Textodenotaderodap"/>
        <w:rPr>
          <w:rFonts w:ascii="Times New Roman" w:hAnsi="Times New Roman" w:cs="Times New Roman"/>
        </w:rPr>
      </w:pPr>
      <w:r w:rsidRPr="00AC2280">
        <w:rPr>
          <w:rStyle w:val="Refdenotaderodap"/>
          <w:rFonts w:ascii="Times New Roman" w:hAnsi="Times New Roman" w:cs="Times New Roman"/>
        </w:rPr>
        <w:footnoteRef/>
      </w:r>
      <w:r w:rsidRPr="00AC2280">
        <w:rPr>
          <w:rFonts w:ascii="Times New Roman" w:hAnsi="Times New Roman" w:cs="Times New Roman"/>
        </w:rPr>
        <w:t xml:space="preserve"> Texto integral disponível em </w:t>
      </w:r>
    </w:p>
    <w:p w14:paraId="250B81D9" w14:textId="77777777" w:rsidR="003D28E6" w:rsidRDefault="00FC4042" w:rsidP="003D28E6">
      <w:pPr>
        <w:pStyle w:val="Textodenotaderodap"/>
      </w:pPr>
      <w:hyperlink r:id="rId2" w:history="1">
        <w:r w:rsidR="003D28E6" w:rsidRPr="00AC2280">
          <w:rPr>
            <w:rStyle w:val="Hiperligao"/>
            <w:rFonts w:ascii="Times New Roman" w:hAnsi="Times New Roman" w:cs="Times New Roman"/>
          </w:rPr>
          <w:t>http://www.dgsi.pt/jstj.nsf/954f0ce6ad9dd8b980256b5f003fa814/33de8ce4d0fe383f802586ed00334fc1?OpenDocument</w:t>
        </w:r>
      </w:hyperlink>
      <w:r w:rsidR="003D28E6">
        <w:t xml:space="preserve">. </w:t>
      </w:r>
    </w:p>
  </w:footnote>
  <w:footnote w:id="6">
    <w:p w14:paraId="45811CA7" w14:textId="77777777" w:rsidR="003D28E6" w:rsidRPr="004263E3" w:rsidRDefault="003D28E6" w:rsidP="003D28E6">
      <w:pPr>
        <w:pStyle w:val="Textodenotaderodap"/>
        <w:rPr>
          <w:rFonts w:ascii="Times New Roman" w:hAnsi="Times New Roman" w:cs="Times New Roman"/>
        </w:rPr>
      </w:pPr>
      <w:r w:rsidRPr="004263E3">
        <w:rPr>
          <w:rStyle w:val="Refdenotaderodap"/>
          <w:rFonts w:ascii="Times New Roman" w:hAnsi="Times New Roman" w:cs="Times New Roman"/>
        </w:rPr>
        <w:footnoteRef/>
      </w:r>
      <w:r w:rsidRPr="004263E3">
        <w:rPr>
          <w:rFonts w:ascii="Times New Roman" w:hAnsi="Times New Roman" w:cs="Times New Roman"/>
        </w:rPr>
        <w:t xml:space="preserve"> Texto integral disponível em </w:t>
      </w:r>
    </w:p>
    <w:p w14:paraId="0534FCB3" w14:textId="77777777" w:rsidR="003D28E6" w:rsidRDefault="00FC4042" w:rsidP="003D28E6">
      <w:pPr>
        <w:pStyle w:val="Textodenotaderodap"/>
      </w:pPr>
      <w:hyperlink r:id="rId3" w:history="1">
        <w:r w:rsidR="003D28E6" w:rsidRPr="004263E3">
          <w:rPr>
            <w:rStyle w:val="Hiperligao"/>
            <w:rFonts w:ascii="Times New Roman" w:hAnsi="Times New Roman" w:cs="Times New Roman"/>
          </w:rPr>
          <w:t>http://www.dgsi.pt/jstj.nsf/954f0ce6ad9dd8b980256b5f003fa814/1b006ef5fe24f2f28025862d0054185f?OpenDocument</w:t>
        </w:r>
      </w:hyperlink>
      <w:r w:rsidR="003D28E6">
        <w:t xml:space="preserve">. </w:t>
      </w:r>
    </w:p>
  </w:footnote>
  <w:footnote w:id="7">
    <w:p w14:paraId="5CCF242F" w14:textId="77777777" w:rsidR="003D28E6" w:rsidRPr="007E3D43" w:rsidRDefault="003D28E6" w:rsidP="003D28E6">
      <w:pPr>
        <w:pStyle w:val="Textodenotaderodap"/>
        <w:rPr>
          <w:rFonts w:ascii="Times New Roman" w:hAnsi="Times New Roman" w:cs="Times New Roman"/>
        </w:rPr>
      </w:pPr>
      <w:r w:rsidRPr="007E3D43">
        <w:rPr>
          <w:rStyle w:val="Refdenotaderodap"/>
          <w:rFonts w:ascii="Times New Roman" w:hAnsi="Times New Roman" w:cs="Times New Roman"/>
        </w:rPr>
        <w:footnoteRef/>
      </w:r>
      <w:r w:rsidRPr="007E3D43">
        <w:rPr>
          <w:rFonts w:ascii="Times New Roman" w:hAnsi="Times New Roman" w:cs="Times New Roman"/>
        </w:rPr>
        <w:t xml:space="preserve"> Texto integral disponível em </w:t>
      </w:r>
      <w:hyperlink r:id="rId4" w:history="1">
        <w:r w:rsidRPr="007E3D43">
          <w:rPr>
            <w:rStyle w:val="Hiperligao"/>
            <w:rFonts w:ascii="Times New Roman" w:hAnsi="Times New Roman" w:cs="Times New Roman"/>
          </w:rPr>
          <w:t>http://www.dgsi.pt/jstj.nsf/954f0ce6ad9dd8b980256b5f003fa814/d40b3f308496182580258635006dee1f?OpenDocument</w:t>
        </w:r>
      </w:hyperlink>
      <w:r w:rsidRPr="007E3D43">
        <w:rPr>
          <w:rFonts w:ascii="Times New Roman" w:hAnsi="Times New Roman" w:cs="Times New Roman"/>
        </w:rPr>
        <w:t>.</w:t>
      </w:r>
    </w:p>
  </w:footnote>
  <w:footnote w:id="8">
    <w:p w14:paraId="11AC1204" w14:textId="6DB0E3B7" w:rsidR="003D28E6" w:rsidRPr="00F62074" w:rsidRDefault="003D28E6" w:rsidP="00680665">
      <w:pPr>
        <w:pStyle w:val="Textodenotaderodap"/>
        <w:jc w:val="both"/>
        <w:rPr>
          <w:rFonts w:ascii="Times New Roman" w:hAnsi="Times New Roman" w:cs="Times New Roman"/>
        </w:rPr>
      </w:pPr>
      <w:r w:rsidRPr="00F62074">
        <w:rPr>
          <w:rStyle w:val="Refdenotaderodap"/>
          <w:rFonts w:ascii="Times New Roman" w:hAnsi="Times New Roman" w:cs="Times New Roman"/>
        </w:rPr>
        <w:footnoteRef/>
      </w:r>
      <w:r w:rsidRPr="00F62074">
        <w:rPr>
          <w:rFonts w:ascii="Times New Roman" w:hAnsi="Times New Roman" w:cs="Times New Roman"/>
        </w:rPr>
        <w:t xml:space="preserve"> </w:t>
      </w:r>
      <w:proofErr w:type="spellStart"/>
      <w:r w:rsidRPr="00F62074">
        <w:rPr>
          <w:rFonts w:ascii="Times New Roman" w:hAnsi="Times New Roman" w:cs="Times New Roman"/>
        </w:rPr>
        <w:t>Cfr</w:t>
      </w:r>
      <w:proofErr w:type="spellEnd"/>
      <w:r w:rsidRPr="00F62074">
        <w:rPr>
          <w:rFonts w:ascii="Times New Roman" w:hAnsi="Times New Roman" w:cs="Times New Roman"/>
        </w:rPr>
        <w:t>. neste sentido</w:t>
      </w:r>
      <w:r w:rsidR="00680665">
        <w:rPr>
          <w:rFonts w:ascii="Times New Roman" w:hAnsi="Times New Roman" w:cs="Times New Roman"/>
        </w:rPr>
        <w:t>,</w:t>
      </w:r>
      <w:r w:rsidRPr="00F62074">
        <w:rPr>
          <w:rFonts w:ascii="Times New Roman" w:hAnsi="Times New Roman" w:cs="Times New Roman"/>
        </w:rPr>
        <w:t xml:space="preserve"> Abrantes Geraldes, Paulo Pimenta e Luís F. Pires de Sousa, Código de Processo Civil Anotado, I, 2018, pág. 807.</w:t>
      </w:r>
    </w:p>
  </w:footnote>
  <w:footnote w:id="9">
    <w:p w14:paraId="113BEF5C" w14:textId="77777777" w:rsidR="003D28E6" w:rsidRPr="00E2417F" w:rsidRDefault="003D28E6" w:rsidP="003D28E6">
      <w:pPr>
        <w:pStyle w:val="Textodenotaderodap"/>
        <w:rPr>
          <w:rFonts w:ascii="Times New Roman" w:hAnsi="Times New Roman" w:cs="Times New Roman"/>
        </w:rPr>
      </w:pPr>
      <w:r w:rsidRPr="00E2417F">
        <w:rPr>
          <w:rStyle w:val="Refdenotaderodap"/>
          <w:rFonts w:ascii="Times New Roman" w:hAnsi="Times New Roman" w:cs="Times New Roman"/>
        </w:rPr>
        <w:footnoteRef/>
      </w:r>
      <w:r w:rsidRPr="00E2417F">
        <w:rPr>
          <w:rFonts w:ascii="Times New Roman" w:hAnsi="Times New Roman" w:cs="Times New Roman"/>
        </w:rPr>
        <w:t xml:space="preserve"> Texto integral disponível em </w:t>
      </w:r>
      <w:hyperlink r:id="rId5" w:history="1">
        <w:r w:rsidRPr="00E2417F">
          <w:rPr>
            <w:rStyle w:val="Hiperligao"/>
            <w:rFonts w:ascii="Times New Roman" w:hAnsi="Times New Roman" w:cs="Times New Roman"/>
          </w:rPr>
          <w:t>http://www.dgsi.pt/jstj.nsf/-/293BA381C56A918D80258147005B59AD</w:t>
        </w:r>
      </w:hyperlink>
      <w:r w:rsidRPr="00E2417F">
        <w:rPr>
          <w:rFonts w:ascii="Times New Roman" w:hAnsi="Times New Roman" w:cs="Times New Roman"/>
        </w:rPr>
        <w:t xml:space="preserve">. </w:t>
      </w:r>
    </w:p>
  </w:footnote>
  <w:footnote w:id="10">
    <w:p w14:paraId="435A4FF9" w14:textId="16DE2016" w:rsidR="003D28E6" w:rsidRPr="00734585" w:rsidRDefault="003D28E6" w:rsidP="003D28E6">
      <w:pPr>
        <w:pStyle w:val="Textodenotaderodap"/>
        <w:rPr>
          <w:rFonts w:ascii="Times New Roman" w:hAnsi="Times New Roman" w:cs="Times New Roman"/>
        </w:rPr>
      </w:pPr>
      <w:r w:rsidRPr="00222176">
        <w:rPr>
          <w:rStyle w:val="Refdenotaderodap"/>
          <w:rFonts w:ascii="Times New Roman" w:hAnsi="Times New Roman" w:cs="Times New Roman"/>
        </w:rPr>
        <w:footnoteRef/>
      </w:r>
      <w:r w:rsidRPr="00222176">
        <w:rPr>
          <w:rFonts w:ascii="Times New Roman" w:hAnsi="Times New Roman" w:cs="Times New Roman"/>
        </w:rPr>
        <w:t xml:space="preserve"> Texto integral disponível em </w:t>
      </w:r>
      <w:r w:rsidR="00E07815" w:rsidRPr="00E07815">
        <w:rPr>
          <w:rFonts w:ascii="Times New Roman" w:hAnsi="Times New Roman" w:cs="Times New Roman"/>
        </w:rPr>
        <w:t>http://www.dgsi.pt.</w:t>
      </w:r>
      <w:r w:rsidRPr="00734585">
        <w:rPr>
          <w:rFonts w:ascii="Times New Roman" w:hAnsi="Times New Roman" w:cs="Times New Roman"/>
        </w:rPr>
        <w:t xml:space="preserve"> </w:t>
      </w:r>
    </w:p>
  </w:footnote>
  <w:footnote w:id="11">
    <w:p w14:paraId="7ABADC18" w14:textId="59AE0F5F" w:rsidR="003D28E6" w:rsidRPr="00B36675" w:rsidRDefault="003D28E6" w:rsidP="003D28E6">
      <w:pPr>
        <w:pStyle w:val="Textodenotaderodap"/>
        <w:rPr>
          <w:rFonts w:ascii="Times New Roman" w:hAnsi="Times New Roman" w:cs="Times New Roman"/>
        </w:rPr>
      </w:pPr>
      <w:r w:rsidRPr="00B36675">
        <w:rPr>
          <w:rStyle w:val="Refdenotaderodap"/>
          <w:rFonts w:ascii="Times New Roman" w:hAnsi="Times New Roman" w:cs="Times New Roman"/>
        </w:rPr>
        <w:footnoteRef/>
      </w:r>
      <w:r w:rsidRPr="00B36675">
        <w:rPr>
          <w:rFonts w:ascii="Times New Roman" w:hAnsi="Times New Roman" w:cs="Times New Roman"/>
        </w:rPr>
        <w:t xml:space="preserve"> Texto integral disponível em </w:t>
      </w:r>
      <w:r w:rsidR="00E07815" w:rsidRPr="00E07815">
        <w:rPr>
          <w:rFonts w:ascii="Times New Roman" w:hAnsi="Times New Roman" w:cs="Times New Roman"/>
        </w:rPr>
        <w:t>http://www.dgsi.pt.</w:t>
      </w:r>
      <w:r w:rsidRPr="00B36675">
        <w:rPr>
          <w:rFonts w:ascii="Times New Roman" w:hAnsi="Times New Roman" w:cs="Times New Roman"/>
        </w:rPr>
        <w:t xml:space="preserve"> </w:t>
      </w:r>
    </w:p>
  </w:footnote>
  <w:footnote w:id="12">
    <w:p w14:paraId="15227A51" w14:textId="31E8DF3F" w:rsidR="004C2EC3" w:rsidRPr="0097433D" w:rsidRDefault="004C2EC3" w:rsidP="004C2EC3">
      <w:pPr>
        <w:pStyle w:val="Textodenotaderodap"/>
        <w:rPr>
          <w:rFonts w:ascii="Times New Roman" w:hAnsi="Times New Roman" w:cs="Times New Roman"/>
        </w:rPr>
      </w:pPr>
      <w:r w:rsidRPr="0097433D">
        <w:rPr>
          <w:rStyle w:val="Refdenotaderodap"/>
          <w:rFonts w:ascii="Times New Roman" w:hAnsi="Times New Roman" w:cs="Times New Roman"/>
        </w:rPr>
        <w:footnoteRef/>
      </w:r>
      <w:r w:rsidRPr="0097433D">
        <w:rPr>
          <w:rFonts w:ascii="Times New Roman" w:hAnsi="Times New Roman" w:cs="Times New Roman"/>
        </w:rPr>
        <w:t xml:space="preserve"> Texto disponível na íntegra em </w:t>
      </w:r>
      <w:r w:rsidR="00E07815" w:rsidRPr="00E07815">
        <w:rPr>
          <w:rFonts w:ascii="Times New Roman" w:hAnsi="Times New Roman" w:cs="Times New Roman"/>
        </w:rPr>
        <w:t>http://www.dgsi.pt.</w:t>
      </w:r>
      <w:r w:rsidRPr="0097433D">
        <w:rPr>
          <w:rFonts w:ascii="Times New Roman" w:hAnsi="Times New Roman" w:cs="Times New Roman"/>
        </w:rPr>
        <w:t xml:space="preserve"> </w:t>
      </w:r>
    </w:p>
  </w:footnote>
  <w:footnote w:id="13">
    <w:p w14:paraId="66BB44EC" w14:textId="55137939" w:rsidR="004C2EC3" w:rsidRPr="00D91D8F" w:rsidRDefault="004C2EC3" w:rsidP="004C2EC3">
      <w:pPr>
        <w:pStyle w:val="Textodenotaderodap"/>
        <w:rPr>
          <w:rFonts w:ascii="Times New Roman" w:hAnsi="Times New Roman" w:cs="Times New Roman"/>
        </w:rPr>
      </w:pPr>
      <w:r w:rsidRPr="00D91D8F">
        <w:rPr>
          <w:rStyle w:val="Refdenotaderodap"/>
          <w:rFonts w:ascii="Times New Roman" w:hAnsi="Times New Roman" w:cs="Times New Roman"/>
        </w:rPr>
        <w:footnoteRef/>
      </w:r>
      <w:r w:rsidRPr="00D91D8F">
        <w:rPr>
          <w:rFonts w:ascii="Times New Roman" w:hAnsi="Times New Roman" w:cs="Times New Roman"/>
        </w:rPr>
        <w:t xml:space="preserve"> </w:t>
      </w:r>
      <w:r w:rsidR="00A85806">
        <w:rPr>
          <w:rFonts w:ascii="Times New Roman" w:hAnsi="Times New Roman" w:cs="Times New Roman"/>
        </w:rPr>
        <w:t>Com t</w:t>
      </w:r>
      <w:r w:rsidRPr="00D91D8F">
        <w:rPr>
          <w:rFonts w:ascii="Times New Roman" w:hAnsi="Times New Roman" w:cs="Times New Roman"/>
        </w:rPr>
        <w:t xml:space="preserve">exto disponível na íntegra em </w:t>
      </w:r>
      <w:r w:rsidR="00E07815" w:rsidRPr="00E07815">
        <w:rPr>
          <w:rFonts w:ascii="Times New Roman" w:hAnsi="Times New Roman" w:cs="Times New Roman"/>
        </w:rPr>
        <w:t>http://www.dgsi.pt.</w:t>
      </w:r>
      <w:r w:rsidRPr="00D91D8F">
        <w:rPr>
          <w:rFonts w:ascii="Times New Roman" w:hAnsi="Times New Roman" w:cs="Times New Roman"/>
        </w:rPr>
        <w:t xml:space="preserve"> </w:t>
      </w:r>
    </w:p>
  </w:footnote>
  <w:footnote w:id="14">
    <w:p w14:paraId="3C944304" w14:textId="25EAA75E" w:rsidR="00C54CD0" w:rsidRPr="00C54CD0" w:rsidRDefault="00C54CD0" w:rsidP="00C54CD0">
      <w:pPr>
        <w:pStyle w:val="Listacommarcas"/>
        <w:numPr>
          <w:ilvl w:val="0"/>
          <w:numId w:val="0"/>
        </w:numPr>
        <w:jc w:val="both"/>
        <w:rPr>
          <w:rFonts w:ascii="Times New Roman" w:hAnsi="Times New Roman" w:cs="Times New Roman"/>
          <w:sz w:val="20"/>
          <w:szCs w:val="20"/>
        </w:rPr>
      </w:pPr>
      <w:r w:rsidRPr="00C54CD0">
        <w:rPr>
          <w:rStyle w:val="Refdenotaderodap"/>
          <w:rFonts w:ascii="Times New Roman" w:hAnsi="Times New Roman" w:cs="Times New Roman"/>
          <w:sz w:val="20"/>
          <w:szCs w:val="20"/>
        </w:rPr>
        <w:footnoteRef/>
      </w:r>
      <w:r w:rsidRPr="00C54CD0">
        <w:rPr>
          <w:rFonts w:ascii="Times New Roman" w:hAnsi="Times New Roman" w:cs="Times New Roman"/>
          <w:sz w:val="20"/>
          <w:szCs w:val="20"/>
        </w:rPr>
        <w:t xml:space="preserve"> </w:t>
      </w:r>
      <w:proofErr w:type="spellStart"/>
      <w:r w:rsidRPr="00C54CD0">
        <w:rPr>
          <w:rFonts w:ascii="Times New Roman" w:hAnsi="Times New Roman" w:cs="Times New Roman"/>
          <w:sz w:val="20"/>
          <w:szCs w:val="20"/>
        </w:rPr>
        <w:t>Cfr</w:t>
      </w:r>
      <w:proofErr w:type="spellEnd"/>
      <w:r w:rsidRPr="00C54CD0">
        <w:rPr>
          <w:rFonts w:ascii="Times New Roman" w:hAnsi="Times New Roman" w:cs="Times New Roman"/>
          <w:sz w:val="20"/>
          <w:szCs w:val="20"/>
        </w:rPr>
        <w:t>. Pedro Pais de Vasconcelos e Pedro Leitão Pais de Vasconcelos, Teoria Geral do Direito Civil, 9. Edição, 2019, Almedina, pág. 489.</w:t>
      </w:r>
    </w:p>
  </w:footnote>
  <w:footnote w:id="15">
    <w:p w14:paraId="37ECFE15" w14:textId="1840632F" w:rsidR="00113477" w:rsidRPr="00113477" w:rsidRDefault="00113477" w:rsidP="00113477">
      <w:pPr>
        <w:pStyle w:val="Textodenotaderodap"/>
        <w:jc w:val="both"/>
        <w:rPr>
          <w:rFonts w:ascii="Times New Roman" w:hAnsi="Times New Roman" w:cs="Times New Roman"/>
        </w:rPr>
      </w:pPr>
      <w:r w:rsidRPr="00113477">
        <w:rPr>
          <w:rStyle w:val="Refdenotaderodap"/>
          <w:rFonts w:ascii="Times New Roman" w:hAnsi="Times New Roman" w:cs="Times New Roman"/>
        </w:rPr>
        <w:footnoteRef/>
      </w:r>
      <w:r w:rsidRPr="00113477">
        <w:rPr>
          <w:rFonts w:ascii="Times New Roman" w:hAnsi="Times New Roman" w:cs="Times New Roman"/>
        </w:rPr>
        <w:t xml:space="preserve"> </w:t>
      </w:r>
      <w:proofErr w:type="spellStart"/>
      <w:r w:rsidRPr="00113477">
        <w:rPr>
          <w:rFonts w:ascii="Times New Roman" w:hAnsi="Times New Roman" w:cs="Times New Roman"/>
        </w:rPr>
        <w:t>Cfr</w:t>
      </w:r>
      <w:proofErr w:type="spellEnd"/>
      <w:r w:rsidRPr="00113477">
        <w:rPr>
          <w:rFonts w:ascii="Times New Roman" w:hAnsi="Times New Roman" w:cs="Times New Roman"/>
        </w:rPr>
        <w:t>. António Menezes Cordeiro, Tratado de Direito Civil, II – Par</w:t>
      </w:r>
      <w:r>
        <w:rPr>
          <w:rFonts w:ascii="Times New Roman" w:hAnsi="Times New Roman" w:cs="Times New Roman"/>
        </w:rPr>
        <w:t>t</w:t>
      </w:r>
      <w:r w:rsidRPr="00113477">
        <w:rPr>
          <w:rFonts w:ascii="Times New Roman" w:hAnsi="Times New Roman" w:cs="Times New Roman"/>
        </w:rPr>
        <w:t>e Geral, 5.ª edição atualizada, 2021, Almedina, pág. 321.</w:t>
      </w:r>
    </w:p>
  </w:footnote>
  <w:footnote w:id="16">
    <w:p w14:paraId="1E5FEE9B" w14:textId="469F8FD2" w:rsidR="004017A5" w:rsidRPr="00C95294" w:rsidRDefault="004017A5" w:rsidP="004017A5">
      <w:pPr>
        <w:pStyle w:val="Textodenotaderodap"/>
        <w:rPr>
          <w:rFonts w:ascii="Times New Roman" w:hAnsi="Times New Roman" w:cs="Times New Roman"/>
        </w:rPr>
      </w:pPr>
      <w:r w:rsidRPr="00C95294">
        <w:rPr>
          <w:rStyle w:val="Refdenotaderodap"/>
          <w:rFonts w:ascii="Times New Roman" w:hAnsi="Times New Roman" w:cs="Times New Roman"/>
        </w:rPr>
        <w:footnoteRef/>
      </w:r>
      <w:r w:rsidRPr="00C95294">
        <w:rPr>
          <w:rFonts w:ascii="Times New Roman" w:hAnsi="Times New Roman" w:cs="Times New Roman"/>
        </w:rPr>
        <w:t xml:space="preserve"> </w:t>
      </w:r>
      <w:r w:rsidR="00C95294" w:rsidRPr="00C95294">
        <w:rPr>
          <w:rFonts w:ascii="Times New Roman" w:hAnsi="Times New Roman" w:cs="Times New Roman"/>
        </w:rPr>
        <w:t>Não publicado.</w:t>
      </w:r>
    </w:p>
  </w:footnote>
  <w:footnote w:id="17">
    <w:p w14:paraId="615182BA" w14:textId="3B22E65D" w:rsidR="004017A5" w:rsidRPr="00A00432" w:rsidRDefault="004017A5" w:rsidP="00E07815">
      <w:pPr>
        <w:pStyle w:val="Textodenotaderodap"/>
        <w:jc w:val="both"/>
        <w:rPr>
          <w:rFonts w:ascii="Times New Roman" w:hAnsi="Times New Roman" w:cs="Times New Roman"/>
        </w:rPr>
      </w:pPr>
      <w:r w:rsidRPr="00A00432">
        <w:rPr>
          <w:rStyle w:val="Refdenotaderodap"/>
          <w:rFonts w:ascii="Times New Roman" w:hAnsi="Times New Roman" w:cs="Times New Roman"/>
        </w:rPr>
        <w:footnoteRef/>
      </w:r>
      <w:r w:rsidRPr="00A00432">
        <w:rPr>
          <w:rFonts w:ascii="Times New Roman" w:hAnsi="Times New Roman" w:cs="Times New Roman"/>
        </w:rPr>
        <w:t xml:space="preserve"> Texto integral disponível em </w:t>
      </w:r>
      <w:r w:rsidR="005B34E0" w:rsidRPr="005B34E0">
        <w:rPr>
          <w:rFonts w:ascii="Times New Roman" w:hAnsi="Times New Roman" w:cs="Times New Roman"/>
        </w:rPr>
        <w:t>http://www.dgsi.pt</w:t>
      </w:r>
      <w:r w:rsidR="00E07815">
        <w:rPr>
          <w:rFonts w:ascii="Times New Roman" w:hAnsi="Times New Roman" w:cs="Times New Roman"/>
        </w:rPr>
        <w:t>.</w:t>
      </w:r>
      <w:r w:rsidR="005B34E0" w:rsidRPr="00A00432">
        <w:rPr>
          <w:rFonts w:ascii="Times New Roman" w:hAnsi="Times New Roman" w:cs="Times New Roman"/>
        </w:rPr>
        <w:t xml:space="preserve"> </w:t>
      </w:r>
    </w:p>
  </w:footnote>
  <w:footnote w:id="18">
    <w:p w14:paraId="0F111248" w14:textId="77777777" w:rsidR="004017A5" w:rsidRPr="00FC089A" w:rsidRDefault="004017A5" w:rsidP="00E07815">
      <w:pPr>
        <w:pStyle w:val="Textodenotaderodap"/>
        <w:jc w:val="both"/>
        <w:rPr>
          <w:rFonts w:ascii="Times New Roman" w:hAnsi="Times New Roman" w:cs="Times New Roman"/>
        </w:rPr>
      </w:pPr>
      <w:r w:rsidRPr="00FC089A">
        <w:rPr>
          <w:rStyle w:val="Refdenotaderodap"/>
          <w:rFonts w:ascii="Times New Roman" w:hAnsi="Times New Roman" w:cs="Times New Roman"/>
        </w:rPr>
        <w:footnoteRef/>
      </w:r>
      <w:r w:rsidRPr="00FC089A">
        <w:rPr>
          <w:rFonts w:ascii="Times New Roman" w:hAnsi="Times New Roman" w:cs="Times New Roman"/>
        </w:rPr>
        <w:t xml:space="preserve"> Cf., entre outros, o acórdão do STJ, proferido em 30.11.2017, no processo 1150/06.0TBSTR.E1.S1, www.dgsi.pt.</w:t>
      </w:r>
    </w:p>
  </w:footnote>
  <w:footnote w:id="19">
    <w:p w14:paraId="1CF71F89" w14:textId="77777777" w:rsidR="004017A5" w:rsidRPr="00FC089A" w:rsidRDefault="004017A5" w:rsidP="004017A5">
      <w:pPr>
        <w:pStyle w:val="Textodenotaderodap"/>
        <w:jc w:val="both"/>
        <w:rPr>
          <w:rFonts w:ascii="Times New Roman" w:hAnsi="Times New Roman" w:cs="Times New Roman"/>
        </w:rPr>
      </w:pPr>
      <w:r w:rsidRPr="00FC089A">
        <w:rPr>
          <w:rStyle w:val="Refdenotaderodap"/>
          <w:rFonts w:ascii="Times New Roman" w:hAnsi="Times New Roman" w:cs="Times New Roman"/>
        </w:rPr>
        <w:footnoteRef/>
      </w:r>
      <w:r w:rsidRPr="00FC089A">
        <w:rPr>
          <w:rFonts w:ascii="Times New Roman" w:hAnsi="Times New Roman" w:cs="Times New Roman"/>
        </w:rPr>
        <w:t xml:space="preserve"> Cf. Prof. Luís A. Carvalho Fernandes, Teoria Geral do Direito Civil, Vol. II, 2ª edição, </w:t>
      </w:r>
      <w:proofErr w:type="spellStart"/>
      <w:r w:rsidRPr="00FC089A">
        <w:rPr>
          <w:rFonts w:ascii="Times New Roman" w:hAnsi="Times New Roman" w:cs="Times New Roman"/>
        </w:rPr>
        <w:t>Lex</w:t>
      </w:r>
      <w:proofErr w:type="spellEnd"/>
      <w:r w:rsidRPr="00FC089A">
        <w:rPr>
          <w:rFonts w:ascii="Times New Roman" w:hAnsi="Times New Roman" w:cs="Times New Roman"/>
        </w:rPr>
        <w:t>, 1996, págs. 349/350, e Teoria Geral do Direito Civil, II, Fontes, Conteúdo e Garantia da Relação Jurídica, 3ª edição, Universidade Católica Portuguesa, pág. 416/417.</w:t>
      </w:r>
    </w:p>
  </w:footnote>
  <w:footnote w:id="20">
    <w:p w14:paraId="4F819A45" w14:textId="77777777" w:rsidR="004017A5" w:rsidRPr="00FC089A" w:rsidRDefault="004017A5" w:rsidP="004017A5">
      <w:pPr>
        <w:pStyle w:val="Textodenotaderodap"/>
        <w:jc w:val="both"/>
        <w:rPr>
          <w:rFonts w:ascii="Times New Roman" w:hAnsi="Times New Roman" w:cs="Times New Roman"/>
        </w:rPr>
      </w:pPr>
      <w:r w:rsidRPr="00FC089A">
        <w:rPr>
          <w:rStyle w:val="Refdenotaderodap"/>
          <w:rFonts w:ascii="Times New Roman" w:hAnsi="Times New Roman" w:cs="Times New Roman"/>
        </w:rPr>
        <w:footnoteRef/>
      </w:r>
      <w:r w:rsidRPr="00FC089A">
        <w:rPr>
          <w:rFonts w:ascii="Times New Roman" w:hAnsi="Times New Roman" w:cs="Times New Roman"/>
        </w:rPr>
        <w:t xml:space="preserve"> </w:t>
      </w:r>
      <w:proofErr w:type="spellStart"/>
      <w:r w:rsidRPr="00FC089A">
        <w:rPr>
          <w:rFonts w:ascii="Times New Roman" w:hAnsi="Times New Roman" w:cs="Times New Roman"/>
        </w:rPr>
        <w:t>Cfr</w:t>
      </w:r>
      <w:proofErr w:type="spellEnd"/>
      <w:r w:rsidRPr="00FC089A">
        <w:rPr>
          <w:rFonts w:ascii="Times New Roman" w:hAnsi="Times New Roman" w:cs="Times New Roman"/>
        </w:rPr>
        <w:t xml:space="preserve">. Menezes Cordeiro, Tratado de Direito Civil Português, I, Tomo I, 482 e </w:t>
      </w:r>
      <w:proofErr w:type="spellStart"/>
      <w:r w:rsidRPr="00FC089A">
        <w:rPr>
          <w:rFonts w:ascii="Times New Roman" w:hAnsi="Times New Roman" w:cs="Times New Roman"/>
        </w:rPr>
        <w:t>segs</w:t>
      </w:r>
      <w:proofErr w:type="spellEnd"/>
      <w:r w:rsidRPr="00FC089A">
        <w:rPr>
          <w:rFonts w:ascii="Times New Roman" w:hAnsi="Times New Roman" w:cs="Times New Roman"/>
        </w:rPr>
        <w:t>.; Manuel de Andrade, Teoria Geral da Relação Jurídica, II, pág. 213 e Vaz Serra, RLJ, Ano 111, pág. 220.</w:t>
      </w:r>
    </w:p>
  </w:footnote>
  <w:footnote w:id="21">
    <w:p w14:paraId="3A081831" w14:textId="77777777" w:rsidR="004017A5" w:rsidRPr="005D374A" w:rsidRDefault="004017A5" w:rsidP="004017A5">
      <w:pPr>
        <w:pStyle w:val="Textodenotaderodap"/>
        <w:jc w:val="both"/>
        <w:rPr>
          <w:rFonts w:ascii="Times New Roman" w:hAnsi="Times New Roman" w:cs="Times New Roman"/>
          <w:i/>
          <w:iCs/>
        </w:rPr>
      </w:pPr>
      <w:r w:rsidRPr="00FC089A">
        <w:rPr>
          <w:rStyle w:val="Refdenotaderodap"/>
          <w:rFonts w:ascii="Times New Roman" w:hAnsi="Times New Roman" w:cs="Times New Roman"/>
        </w:rPr>
        <w:footnoteRef/>
      </w:r>
      <w:r w:rsidRPr="00FC089A">
        <w:rPr>
          <w:rFonts w:ascii="Times New Roman" w:hAnsi="Times New Roman" w:cs="Times New Roman"/>
        </w:rPr>
        <w:t xml:space="preserve"> In Teoria Geral do Direito Civil, Vol. I, pág. 304.</w:t>
      </w:r>
    </w:p>
  </w:footnote>
  <w:footnote w:id="22">
    <w:p w14:paraId="6394E272" w14:textId="77777777" w:rsidR="004017A5" w:rsidRPr="007824D2" w:rsidRDefault="004017A5" w:rsidP="004017A5">
      <w:pPr>
        <w:pStyle w:val="Textodenotaderodap"/>
        <w:jc w:val="both"/>
        <w:rPr>
          <w:rFonts w:ascii="Times New Roman" w:hAnsi="Times New Roman" w:cs="Times New Roman"/>
          <w:i/>
          <w:iCs/>
        </w:rPr>
      </w:pPr>
      <w:r w:rsidRPr="007824D2">
        <w:rPr>
          <w:rStyle w:val="Refdenotaderodap"/>
          <w:rFonts w:ascii="Times New Roman" w:hAnsi="Times New Roman" w:cs="Times New Roman"/>
          <w:i/>
          <w:iCs/>
        </w:rPr>
        <w:footnoteRef/>
      </w:r>
      <w:r w:rsidRPr="007824D2">
        <w:rPr>
          <w:rFonts w:ascii="Times New Roman" w:hAnsi="Times New Roman" w:cs="Times New Roman"/>
          <w:i/>
          <w:iCs/>
        </w:rPr>
        <w:t xml:space="preserve"> In Tratado de Direito Civil Português, Parte Geral, tomo I, Almedina, 2000, pág. 555.</w:t>
      </w:r>
    </w:p>
  </w:footnote>
  <w:footnote w:id="23">
    <w:p w14:paraId="61C016AA" w14:textId="2F36BF1C" w:rsidR="004017A5" w:rsidRPr="005B34E0" w:rsidRDefault="004017A5" w:rsidP="004017A5">
      <w:pPr>
        <w:pStyle w:val="Textodenotaderodap"/>
        <w:rPr>
          <w:rFonts w:ascii="Times New Roman" w:hAnsi="Times New Roman" w:cs="Times New Roman"/>
        </w:rPr>
      </w:pPr>
      <w:r w:rsidRPr="005B34E0">
        <w:rPr>
          <w:rStyle w:val="Refdenotaderodap"/>
          <w:rFonts w:ascii="Times New Roman" w:hAnsi="Times New Roman" w:cs="Times New Roman"/>
        </w:rPr>
        <w:footnoteRef/>
      </w:r>
      <w:r w:rsidRPr="005B34E0">
        <w:rPr>
          <w:rFonts w:ascii="Times New Roman" w:hAnsi="Times New Roman" w:cs="Times New Roman"/>
        </w:rPr>
        <w:t xml:space="preserve"> Texto integral disponível em </w:t>
      </w:r>
      <w:r w:rsidR="005B34E0" w:rsidRPr="005B34E0">
        <w:rPr>
          <w:rFonts w:ascii="Times New Roman" w:hAnsi="Times New Roman" w:cs="Times New Roman"/>
        </w:rPr>
        <w:t>http://www.dgsi.pt.</w:t>
      </w:r>
      <w:r w:rsidRPr="005B34E0">
        <w:rPr>
          <w:rFonts w:ascii="Times New Roman" w:hAnsi="Times New Roman" w:cs="Times New Roman"/>
        </w:rPr>
        <w:t xml:space="preserve"> </w:t>
      </w:r>
    </w:p>
  </w:footnote>
  <w:footnote w:id="24">
    <w:p w14:paraId="21325D23" w14:textId="4161D5A0" w:rsidR="004017A5" w:rsidRPr="005B34E0" w:rsidRDefault="004017A5" w:rsidP="004017A5">
      <w:pPr>
        <w:pStyle w:val="Textodenotaderodap"/>
        <w:rPr>
          <w:rFonts w:ascii="Times New Roman" w:hAnsi="Times New Roman" w:cs="Times New Roman"/>
        </w:rPr>
      </w:pPr>
      <w:r w:rsidRPr="005B34E0">
        <w:rPr>
          <w:rStyle w:val="Refdenotaderodap"/>
          <w:rFonts w:ascii="Times New Roman" w:hAnsi="Times New Roman" w:cs="Times New Roman"/>
        </w:rPr>
        <w:footnoteRef/>
      </w:r>
      <w:r w:rsidR="00BA66F4" w:rsidRPr="005B34E0">
        <w:rPr>
          <w:rFonts w:ascii="Times New Roman" w:hAnsi="Times New Roman" w:cs="Times New Roman"/>
        </w:rPr>
        <w:t xml:space="preserve"> </w:t>
      </w:r>
      <w:r w:rsidRPr="005B34E0">
        <w:rPr>
          <w:rFonts w:ascii="Times New Roman" w:hAnsi="Times New Roman" w:cs="Times New Roman"/>
        </w:rPr>
        <w:t xml:space="preserve">Texto integral disponível em </w:t>
      </w:r>
      <w:r w:rsidR="00BA66F4" w:rsidRPr="005B34E0">
        <w:rPr>
          <w:rFonts w:ascii="Times New Roman" w:hAnsi="Times New Roman" w:cs="Times New Roman"/>
        </w:rPr>
        <w:t>h</w:t>
      </w:r>
      <w:r w:rsidR="00B051BE" w:rsidRPr="005B34E0">
        <w:rPr>
          <w:rFonts w:ascii="Times New Roman" w:hAnsi="Times New Roman" w:cs="Times New Roman"/>
        </w:rPr>
        <w:t>ttp://www.dgsi.pt.</w:t>
      </w:r>
    </w:p>
  </w:footnote>
  <w:footnote w:id="25">
    <w:p w14:paraId="242BD857" w14:textId="30715F67" w:rsidR="004017A5" w:rsidRPr="00CA3F19" w:rsidRDefault="004017A5" w:rsidP="004017A5">
      <w:pPr>
        <w:pStyle w:val="Textodenotaderodap"/>
        <w:rPr>
          <w:rFonts w:ascii="Times New Roman" w:hAnsi="Times New Roman" w:cs="Times New Roman"/>
        </w:rPr>
      </w:pPr>
      <w:r w:rsidRPr="005B34E0">
        <w:rPr>
          <w:rStyle w:val="Refdenotaderodap"/>
          <w:rFonts w:ascii="Times New Roman" w:hAnsi="Times New Roman" w:cs="Times New Roman"/>
        </w:rPr>
        <w:footnoteRef/>
      </w:r>
      <w:r w:rsidRPr="005B34E0">
        <w:rPr>
          <w:rFonts w:ascii="Times New Roman" w:hAnsi="Times New Roman" w:cs="Times New Roman"/>
        </w:rPr>
        <w:t xml:space="preserve"> </w:t>
      </w:r>
      <w:r w:rsidR="005B34E0" w:rsidRPr="005B34E0">
        <w:rPr>
          <w:rFonts w:ascii="Times New Roman" w:hAnsi="Times New Roman" w:cs="Times New Roman"/>
        </w:rPr>
        <w:t>Ainda n</w:t>
      </w:r>
      <w:r w:rsidR="00FC226A" w:rsidRPr="005B34E0">
        <w:rPr>
          <w:rFonts w:ascii="Times New Roman" w:hAnsi="Times New Roman" w:cs="Times New Roman"/>
        </w:rPr>
        <w:t>ão publicado.</w:t>
      </w:r>
    </w:p>
  </w:footnote>
  <w:footnote w:id="26">
    <w:p w14:paraId="4117462A" w14:textId="77777777" w:rsidR="004017A5" w:rsidRPr="00F61964" w:rsidRDefault="004017A5" w:rsidP="004017A5">
      <w:pPr>
        <w:pStyle w:val="Textodenotaderodap"/>
        <w:rPr>
          <w:rFonts w:ascii="Times New Roman" w:hAnsi="Times New Roman" w:cs="Times New Roman"/>
        </w:rPr>
      </w:pPr>
      <w:r w:rsidRPr="00F61964">
        <w:rPr>
          <w:rStyle w:val="Refdenotaderodap"/>
          <w:rFonts w:ascii="Times New Roman" w:hAnsi="Times New Roman" w:cs="Times New Roman"/>
        </w:rPr>
        <w:footnoteRef/>
      </w:r>
      <w:r w:rsidRPr="00F61964">
        <w:rPr>
          <w:rFonts w:ascii="Times New Roman" w:hAnsi="Times New Roman" w:cs="Times New Roman"/>
        </w:rPr>
        <w:t xml:space="preserve"> Texto integral disponível em 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9CBDA" w14:textId="77777777" w:rsidR="00CE785B" w:rsidRDefault="004A0096" w:rsidP="00CE785B">
    <w:pPr>
      <w:pStyle w:val="Cabealho"/>
      <w:jc w:val="center"/>
    </w:pPr>
    <w:r>
      <w:rPr>
        <w:noProof/>
      </w:rPr>
      <w:drawing>
        <wp:inline distT="0" distB="0" distL="0" distR="0" wp14:anchorId="476AA8D9" wp14:editId="61DC68EB">
          <wp:extent cx="727075" cy="53911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7075" cy="539115"/>
                  </a:xfrm>
                  <a:prstGeom prst="rect">
                    <a:avLst/>
                  </a:prstGeom>
                  <a:noFill/>
                  <a:ln>
                    <a:noFill/>
                  </a:ln>
                </pic:spPr>
              </pic:pic>
            </a:graphicData>
          </a:graphic>
        </wp:inline>
      </w:drawing>
    </w:r>
  </w:p>
  <w:p w14:paraId="114E3B59" w14:textId="77777777" w:rsidR="00CE785B" w:rsidRPr="00E25D90" w:rsidRDefault="00FC4042" w:rsidP="00CE785B">
    <w:pPr>
      <w:pStyle w:val="Default"/>
    </w:pPr>
  </w:p>
  <w:p w14:paraId="01476DF3" w14:textId="77777777" w:rsidR="00CE785B" w:rsidRPr="00E25D90" w:rsidRDefault="004A0096" w:rsidP="00CE785B">
    <w:pPr>
      <w:pStyle w:val="Cabealho"/>
      <w:jc w:val="center"/>
      <w:rPr>
        <w:rFonts w:ascii="Times New Roman" w:hAnsi="Times New Roman" w:cs="Times New Roman"/>
        <w:b/>
        <w:bCs/>
        <w:sz w:val="28"/>
        <w:szCs w:val="28"/>
      </w:rPr>
    </w:pPr>
    <w:r w:rsidRPr="00E25D90">
      <w:rPr>
        <w:rFonts w:ascii="Times New Roman" w:hAnsi="Times New Roman" w:cs="Times New Roman"/>
        <w:sz w:val="28"/>
        <w:szCs w:val="28"/>
      </w:rPr>
      <w:t xml:space="preserve"> </w:t>
    </w:r>
    <w:r w:rsidRPr="00E25D90">
      <w:rPr>
        <w:rFonts w:ascii="Times New Roman" w:hAnsi="Times New Roman" w:cs="Times New Roman"/>
        <w:b/>
        <w:bCs/>
        <w:sz w:val="28"/>
        <w:szCs w:val="28"/>
      </w:rPr>
      <w:t xml:space="preserve">Supremo Tribunal de Justiça </w:t>
    </w:r>
  </w:p>
  <w:p w14:paraId="2C51A1A0" w14:textId="77777777" w:rsidR="00CE785B" w:rsidRPr="00E25D90" w:rsidRDefault="004A0096" w:rsidP="00CE785B">
    <w:pPr>
      <w:pStyle w:val="Cabealho"/>
      <w:jc w:val="center"/>
      <w:rPr>
        <w:rFonts w:ascii="Times New Roman" w:hAnsi="Times New Roman" w:cs="Times New Roman"/>
      </w:rPr>
    </w:pPr>
    <w:r w:rsidRPr="00E25D90">
      <w:rPr>
        <w:rFonts w:ascii="Times New Roman" w:hAnsi="Times New Roman" w:cs="Times New Roman"/>
        <w:b/>
        <w:bCs/>
      </w:rPr>
      <w:t>1</w:t>
    </w:r>
    <w:r>
      <w:rPr>
        <w:rFonts w:ascii="Times New Roman" w:hAnsi="Times New Roman" w:cs="Times New Roman"/>
        <w:b/>
        <w:bCs/>
      </w:rPr>
      <w:t>.</w:t>
    </w:r>
    <w:r w:rsidRPr="00E25D90">
      <w:rPr>
        <w:rFonts w:ascii="Times New Roman" w:hAnsi="Times New Roman" w:cs="Times New Roman"/>
        <w:b/>
        <w:bCs/>
      </w:rPr>
      <w:t xml:space="preserve">ª Secção </w:t>
    </w:r>
    <w:r>
      <w:rPr>
        <w:rFonts w:ascii="Times New Roman" w:hAnsi="Times New Roman" w:cs="Times New Roman"/>
        <w:b/>
        <w:bCs/>
      </w:rPr>
      <w:t>C</w:t>
    </w:r>
    <w:r w:rsidRPr="00E25D90">
      <w:rPr>
        <w:rFonts w:ascii="Times New Roman" w:hAnsi="Times New Roman" w:cs="Times New Roman"/>
        <w:b/>
        <w:bCs/>
      </w:rPr>
      <w:t>ível</w:t>
    </w:r>
  </w:p>
  <w:p w14:paraId="52B24041" w14:textId="77777777" w:rsidR="00CE785B" w:rsidRDefault="00FC4042"/>
  <w:p w14:paraId="1B57EDBF" w14:textId="77777777" w:rsidR="000801C0" w:rsidRDefault="00FC4042"/>
  <w:p w14:paraId="17487861" w14:textId="77777777" w:rsidR="000801C0" w:rsidRDefault="00FC404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6FE1472"/>
    <w:lvl w:ilvl="0">
      <w:start w:val="1"/>
      <w:numFmt w:val="bullet"/>
      <w:pStyle w:val="Listacommarcas"/>
      <w:lvlText w:val=""/>
      <w:lvlJc w:val="left"/>
      <w:pPr>
        <w:tabs>
          <w:tab w:val="num" w:pos="360"/>
        </w:tabs>
        <w:ind w:left="360" w:hanging="360"/>
      </w:pPr>
      <w:rPr>
        <w:rFonts w:ascii="Symbol" w:hAnsi="Symbol" w:hint="default"/>
      </w:rPr>
    </w:lvl>
  </w:abstractNum>
  <w:abstractNum w:abstractNumId="1" w15:restartNumberingAfterBreak="0">
    <w:nsid w:val="09662DB9"/>
    <w:multiLevelType w:val="hybridMultilevel"/>
    <w:tmpl w:val="C4D8484A"/>
    <w:lvl w:ilvl="0" w:tplc="14B013F4">
      <w:start w:val="1"/>
      <w:numFmt w:val="decimal"/>
      <w:lvlText w:val="%1."/>
      <w:lvlJc w:val="left"/>
      <w:pPr>
        <w:tabs>
          <w:tab w:val="num" w:pos="1069"/>
        </w:tabs>
        <w:ind w:left="1069" w:hanging="360"/>
      </w:pPr>
    </w:lvl>
    <w:lvl w:ilvl="1" w:tplc="08160019">
      <w:start w:val="1"/>
      <w:numFmt w:val="lowerLetter"/>
      <w:lvlText w:val="%2."/>
      <w:lvlJc w:val="left"/>
      <w:pPr>
        <w:tabs>
          <w:tab w:val="num" w:pos="1789"/>
        </w:tabs>
        <w:ind w:left="1789" w:hanging="360"/>
      </w:pPr>
    </w:lvl>
    <w:lvl w:ilvl="2" w:tplc="0816001B">
      <w:start w:val="1"/>
      <w:numFmt w:val="lowerRoman"/>
      <w:lvlText w:val="%3."/>
      <w:lvlJc w:val="right"/>
      <w:pPr>
        <w:tabs>
          <w:tab w:val="num" w:pos="2509"/>
        </w:tabs>
        <w:ind w:left="2509" w:hanging="180"/>
      </w:pPr>
    </w:lvl>
    <w:lvl w:ilvl="3" w:tplc="0816000F">
      <w:start w:val="1"/>
      <w:numFmt w:val="decimal"/>
      <w:lvlText w:val="%4."/>
      <w:lvlJc w:val="left"/>
      <w:pPr>
        <w:tabs>
          <w:tab w:val="num" w:pos="3229"/>
        </w:tabs>
        <w:ind w:left="3229" w:hanging="360"/>
      </w:pPr>
    </w:lvl>
    <w:lvl w:ilvl="4" w:tplc="08160019">
      <w:start w:val="1"/>
      <w:numFmt w:val="lowerLetter"/>
      <w:lvlText w:val="%5."/>
      <w:lvlJc w:val="left"/>
      <w:pPr>
        <w:tabs>
          <w:tab w:val="num" w:pos="3949"/>
        </w:tabs>
        <w:ind w:left="3949" w:hanging="360"/>
      </w:pPr>
    </w:lvl>
    <w:lvl w:ilvl="5" w:tplc="0816001B">
      <w:start w:val="1"/>
      <w:numFmt w:val="lowerRoman"/>
      <w:lvlText w:val="%6."/>
      <w:lvlJc w:val="right"/>
      <w:pPr>
        <w:tabs>
          <w:tab w:val="num" w:pos="4669"/>
        </w:tabs>
        <w:ind w:left="4669" w:hanging="180"/>
      </w:pPr>
    </w:lvl>
    <w:lvl w:ilvl="6" w:tplc="0816000F">
      <w:start w:val="1"/>
      <w:numFmt w:val="decimal"/>
      <w:lvlText w:val="%7."/>
      <w:lvlJc w:val="left"/>
      <w:pPr>
        <w:tabs>
          <w:tab w:val="num" w:pos="5389"/>
        </w:tabs>
        <w:ind w:left="5389" w:hanging="360"/>
      </w:pPr>
    </w:lvl>
    <w:lvl w:ilvl="7" w:tplc="08160019">
      <w:start w:val="1"/>
      <w:numFmt w:val="lowerLetter"/>
      <w:lvlText w:val="%8."/>
      <w:lvlJc w:val="left"/>
      <w:pPr>
        <w:tabs>
          <w:tab w:val="num" w:pos="6109"/>
        </w:tabs>
        <w:ind w:left="6109" w:hanging="360"/>
      </w:pPr>
    </w:lvl>
    <w:lvl w:ilvl="8" w:tplc="0816001B">
      <w:start w:val="1"/>
      <w:numFmt w:val="lowerRoman"/>
      <w:lvlText w:val="%9."/>
      <w:lvlJc w:val="right"/>
      <w:pPr>
        <w:tabs>
          <w:tab w:val="num" w:pos="6829"/>
        </w:tabs>
        <w:ind w:left="6829" w:hanging="180"/>
      </w:pPr>
    </w:lvl>
  </w:abstractNum>
  <w:abstractNum w:abstractNumId="2" w15:restartNumberingAfterBreak="0">
    <w:nsid w:val="0D773034"/>
    <w:multiLevelType w:val="multilevel"/>
    <w:tmpl w:val="58B45610"/>
    <w:lvl w:ilvl="0">
      <w:start w:val="1"/>
      <w:numFmt w:val="decimal"/>
      <w:lvlText w:val="%1."/>
      <w:lvlJc w:val="left"/>
      <w:pPr>
        <w:ind w:left="1068" w:hanging="360"/>
      </w:pPr>
      <w:rPr>
        <w:rFonts w:ascii="Times New Roman" w:eastAsiaTheme="minorHAnsi" w:hAnsi="Times New Roman" w:cs="Times New Roman" w:hint="default"/>
      </w:rPr>
    </w:lvl>
    <w:lvl w:ilvl="1">
      <w:start w:val="2"/>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3" w15:restartNumberingAfterBreak="0">
    <w:nsid w:val="0EF3207C"/>
    <w:multiLevelType w:val="singleLevel"/>
    <w:tmpl w:val="3160A610"/>
    <w:lvl w:ilvl="0">
      <w:start w:val="2"/>
      <w:numFmt w:val="decimal"/>
      <w:lvlText w:val="%1."/>
      <w:legacy w:legacy="1" w:legacySpace="0" w:legacyIndent="266"/>
      <w:lvlJc w:val="left"/>
      <w:rPr>
        <w:rFonts w:ascii="Times New Roman" w:hAnsi="Times New Roman" w:cs="Times New Roman" w:hint="default"/>
      </w:rPr>
    </w:lvl>
  </w:abstractNum>
  <w:abstractNum w:abstractNumId="4" w15:restartNumberingAfterBreak="0">
    <w:nsid w:val="108B5065"/>
    <w:multiLevelType w:val="multilevel"/>
    <w:tmpl w:val="B5D41FE0"/>
    <w:lvl w:ilvl="0">
      <w:start w:val="1"/>
      <w:numFmt w:val="decimal"/>
      <w:lvlText w:val="%1."/>
      <w:lvlJc w:val="left"/>
      <w:pPr>
        <w:ind w:left="1068" w:hanging="360"/>
      </w:pPr>
      <w:rPr>
        <w:rFonts w:ascii="Times New Roman" w:eastAsiaTheme="minorHAnsi" w:hAnsi="Times New Roman" w:cs="Times New Roman"/>
        <w:sz w:val="23"/>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5" w15:restartNumberingAfterBreak="0">
    <w:nsid w:val="356360E4"/>
    <w:multiLevelType w:val="hybridMultilevel"/>
    <w:tmpl w:val="BB88C40E"/>
    <w:lvl w:ilvl="0" w:tplc="D152C4C2">
      <w:start w:val="1"/>
      <w:numFmt w:val="decimal"/>
      <w:lvlText w:val="%1."/>
      <w:lvlJc w:val="left"/>
      <w:pPr>
        <w:ind w:left="1488" w:hanging="360"/>
      </w:pPr>
      <w:rPr>
        <w:rFonts w:hint="default"/>
      </w:rPr>
    </w:lvl>
    <w:lvl w:ilvl="1" w:tplc="08160019" w:tentative="1">
      <w:start w:val="1"/>
      <w:numFmt w:val="lowerLetter"/>
      <w:lvlText w:val="%2."/>
      <w:lvlJc w:val="left"/>
      <w:pPr>
        <w:ind w:left="2208" w:hanging="360"/>
      </w:pPr>
    </w:lvl>
    <w:lvl w:ilvl="2" w:tplc="0816001B" w:tentative="1">
      <w:start w:val="1"/>
      <w:numFmt w:val="lowerRoman"/>
      <w:lvlText w:val="%3."/>
      <w:lvlJc w:val="right"/>
      <w:pPr>
        <w:ind w:left="2928" w:hanging="180"/>
      </w:pPr>
    </w:lvl>
    <w:lvl w:ilvl="3" w:tplc="0816000F" w:tentative="1">
      <w:start w:val="1"/>
      <w:numFmt w:val="decimal"/>
      <w:lvlText w:val="%4."/>
      <w:lvlJc w:val="left"/>
      <w:pPr>
        <w:ind w:left="3648" w:hanging="360"/>
      </w:pPr>
    </w:lvl>
    <w:lvl w:ilvl="4" w:tplc="08160019" w:tentative="1">
      <w:start w:val="1"/>
      <w:numFmt w:val="lowerLetter"/>
      <w:lvlText w:val="%5."/>
      <w:lvlJc w:val="left"/>
      <w:pPr>
        <w:ind w:left="4368" w:hanging="360"/>
      </w:pPr>
    </w:lvl>
    <w:lvl w:ilvl="5" w:tplc="0816001B" w:tentative="1">
      <w:start w:val="1"/>
      <w:numFmt w:val="lowerRoman"/>
      <w:lvlText w:val="%6."/>
      <w:lvlJc w:val="right"/>
      <w:pPr>
        <w:ind w:left="5088" w:hanging="180"/>
      </w:pPr>
    </w:lvl>
    <w:lvl w:ilvl="6" w:tplc="0816000F" w:tentative="1">
      <w:start w:val="1"/>
      <w:numFmt w:val="decimal"/>
      <w:lvlText w:val="%7."/>
      <w:lvlJc w:val="left"/>
      <w:pPr>
        <w:ind w:left="5808" w:hanging="360"/>
      </w:pPr>
    </w:lvl>
    <w:lvl w:ilvl="7" w:tplc="08160019" w:tentative="1">
      <w:start w:val="1"/>
      <w:numFmt w:val="lowerLetter"/>
      <w:lvlText w:val="%8."/>
      <w:lvlJc w:val="left"/>
      <w:pPr>
        <w:ind w:left="6528" w:hanging="360"/>
      </w:pPr>
    </w:lvl>
    <w:lvl w:ilvl="8" w:tplc="0816001B" w:tentative="1">
      <w:start w:val="1"/>
      <w:numFmt w:val="lowerRoman"/>
      <w:lvlText w:val="%9."/>
      <w:lvlJc w:val="right"/>
      <w:pPr>
        <w:ind w:left="7248" w:hanging="180"/>
      </w:pPr>
    </w:lvl>
  </w:abstractNum>
  <w:abstractNum w:abstractNumId="6" w15:restartNumberingAfterBreak="0">
    <w:nsid w:val="370D2C36"/>
    <w:multiLevelType w:val="hybridMultilevel"/>
    <w:tmpl w:val="8E083856"/>
    <w:lvl w:ilvl="0" w:tplc="9894F690">
      <w:start w:val="1"/>
      <w:numFmt w:val="decimal"/>
      <w:lvlText w:val="%1."/>
      <w:lvlJc w:val="left"/>
      <w:pPr>
        <w:ind w:left="1069" w:hanging="360"/>
      </w:pPr>
      <w:rPr>
        <w:rFonts w:hint="default"/>
      </w:rPr>
    </w:lvl>
    <w:lvl w:ilvl="1" w:tplc="08160019" w:tentative="1">
      <w:start w:val="1"/>
      <w:numFmt w:val="lowerLetter"/>
      <w:lvlText w:val="%2."/>
      <w:lvlJc w:val="left"/>
      <w:pPr>
        <w:ind w:left="1789" w:hanging="360"/>
      </w:pPr>
    </w:lvl>
    <w:lvl w:ilvl="2" w:tplc="0816001B" w:tentative="1">
      <w:start w:val="1"/>
      <w:numFmt w:val="lowerRoman"/>
      <w:lvlText w:val="%3."/>
      <w:lvlJc w:val="right"/>
      <w:pPr>
        <w:ind w:left="2509" w:hanging="180"/>
      </w:pPr>
    </w:lvl>
    <w:lvl w:ilvl="3" w:tplc="0816000F" w:tentative="1">
      <w:start w:val="1"/>
      <w:numFmt w:val="decimal"/>
      <w:lvlText w:val="%4."/>
      <w:lvlJc w:val="left"/>
      <w:pPr>
        <w:ind w:left="3229" w:hanging="360"/>
      </w:pPr>
    </w:lvl>
    <w:lvl w:ilvl="4" w:tplc="08160019" w:tentative="1">
      <w:start w:val="1"/>
      <w:numFmt w:val="lowerLetter"/>
      <w:lvlText w:val="%5."/>
      <w:lvlJc w:val="left"/>
      <w:pPr>
        <w:ind w:left="3949" w:hanging="360"/>
      </w:pPr>
    </w:lvl>
    <w:lvl w:ilvl="5" w:tplc="0816001B" w:tentative="1">
      <w:start w:val="1"/>
      <w:numFmt w:val="lowerRoman"/>
      <w:lvlText w:val="%6."/>
      <w:lvlJc w:val="right"/>
      <w:pPr>
        <w:ind w:left="4669" w:hanging="180"/>
      </w:pPr>
    </w:lvl>
    <w:lvl w:ilvl="6" w:tplc="0816000F" w:tentative="1">
      <w:start w:val="1"/>
      <w:numFmt w:val="decimal"/>
      <w:lvlText w:val="%7."/>
      <w:lvlJc w:val="left"/>
      <w:pPr>
        <w:ind w:left="5389" w:hanging="360"/>
      </w:pPr>
    </w:lvl>
    <w:lvl w:ilvl="7" w:tplc="08160019" w:tentative="1">
      <w:start w:val="1"/>
      <w:numFmt w:val="lowerLetter"/>
      <w:lvlText w:val="%8."/>
      <w:lvlJc w:val="left"/>
      <w:pPr>
        <w:ind w:left="6109" w:hanging="360"/>
      </w:pPr>
    </w:lvl>
    <w:lvl w:ilvl="8" w:tplc="0816001B" w:tentative="1">
      <w:start w:val="1"/>
      <w:numFmt w:val="lowerRoman"/>
      <w:lvlText w:val="%9."/>
      <w:lvlJc w:val="right"/>
      <w:pPr>
        <w:ind w:left="6829" w:hanging="180"/>
      </w:pPr>
    </w:lvl>
  </w:abstractNum>
  <w:abstractNum w:abstractNumId="7" w15:restartNumberingAfterBreak="0">
    <w:nsid w:val="47DD38C0"/>
    <w:multiLevelType w:val="hybridMultilevel"/>
    <w:tmpl w:val="3CD07B76"/>
    <w:lvl w:ilvl="0" w:tplc="11E4B362">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8" w15:restartNumberingAfterBreak="0">
    <w:nsid w:val="4F343483"/>
    <w:multiLevelType w:val="hybridMultilevel"/>
    <w:tmpl w:val="ACC6B48E"/>
    <w:lvl w:ilvl="0" w:tplc="E6BEAFC6">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9" w15:restartNumberingAfterBreak="0">
    <w:nsid w:val="54CA1F1B"/>
    <w:multiLevelType w:val="hybridMultilevel"/>
    <w:tmpl w:val="BB88C40E"/>
    <w:lvl w:ilvl="0" w:tplc="FFFFFFFF">
      <w:start w:val="1"/>
      <w:numFmt w:val="decimal"/>
      <w:lvlText w:val="%1."/>
      <w:lvlJc w:val="left"/>
      <w:pPr>
        <w:ind w:left="1488" w:hanging="360"/>
      </w:pPr>
      <w:rPr>
        <w:rFonts w:hint="default"/>
      </w:rPr>
    </w:lvl>
    <w:lvl w:ilvl="1" w:tplc="FFFFFFFF" w:tentative="1">
      <w:start w:val="1"/>
      <w:numFmt w:val="lowerLetter"/>
      <w:lvlText w:val="%2."/>
      <w:lvlJc w:val="left"/>
      <w:pPr>
        <w:ind w:left="2208" w:hanging="360"/>
      </w:pPr>
    </w:lvl>
    <w:lvl w:ilvl="2" w:tplc="FFFFFFFF" w:tentative="1">
      <w:start w:val="1"/>
      <w:numFmt w:val="lowerRoman"/>
      <w:lvlText w:val="%3."/>
      <w:lvlJc w:val="right"/>
      <w:pPr>
        <w:ind w:left="2928" w:hanging="180"/>
      </w:pPr>
    </w:lvl>
    <w:lvl w:ilvl="3" w:tplc="FFFFFFFF" w:tentative="1">
      <w:start w:val="1"/>
      <w:numFmt w:val="decimal"/>
      <w:lvlText w:val="%4."/>
      <w:lvlJc w:val="left"/>
      <w:pPr>
        <w:ind w:left="3648" w:hanging="360"/>
      </w:pPr>
    </w:lvl>
    <w:lvl w:ilvl="4" w:tplc="FFFFFFFF" w:tentative="1">
      <w:start w:val="1"/>
      <w:numFmt w:val="lowerLetter"/>
      <w:lvlText w:val="%5."/>
      <w:lvlJc w:val="left"/>
      <w:pPr>
        <w:ind w:left="4368" w:hanging="360"/>
      </w:pPr>
    </w:lvl>
    <w:lvl w:ilvl="5" w:tplc="FFFFFFFF" w:tentative="1">
      <w:start w:val="1"/>
      <w:numFmt w:val="lowerRoman"/>
      <w:lvlText w:val="%6."/>
      <w:lvlJc w:val="right"/>
      <w:pPr>
        <w:ind w:left="5088" w:hanging="180"/>
      </w:pPr>
    </w:lvl>
    <w:lvl w:ilvl="6" w:tplc="FFFFFFFF" w:tentative="1">
      <w:start w:val="1"/>
      <w:numFmt w:val="decimal"/>
      <w:lvlText w:val="%7."/>
      <w:lvlJc w:val="left"/>
      <w:pPr>
        <w:ind w:left="5808" w:hanging="360"/>
      </w:pPr>
    </w:lvl>
    <w:lvl w:ilvl="7" w:tplc="FFFFFFFF" w:tentative="1">
      <w:start w:val="1"/>
      <w:numFmt w:val="lowerLetter"/>
      <w:lvlText w:val="%8."/>
      <w:lvlJc w:val="left"/>
      <w:pPr>
        <w:ind w:left="6528" w:hanging="360"/>
      </w:pPr>
    </w:lvl>
    <w:lvl w:ilvl="8" w:tplc="FFFFFFFF" w:tentative="1">
      <w:start w:val="1"/>
      <w:numFmt w:val="lowerRoman"/>
      <w:lvlText w:val="%9."/>
      <w:lvlJc w:val="right"/>
      <w:pPr>
        <w:ind w:left="7248" w:hanging="180"/>
      </w:pPr>
    </w:lvl>
  </w:abstractNum>
  <w:abstractNum w:abstractNumId="10" w15:restartNumberingAfterBreak="0">
    <w:nsid w:val="66C1345D"/>
    <w:multiLevelType w:val="hybridMultilevel"/>
    <w:tmpl w:val="883003A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3"/>
  </w:num>
  <w:num w:numId="4">
    <w:abstractNumId w:val="2"/>
  </w:num>
  <w:num w:numId="5">
    <w:abstractNumId w:val="6"/>
  </w:num>
  <w:num w:numId="6">
    <w:abstractNumId w:val="4"/>
  </w:num>
  <w:num w:numId="7">
    <w:abstractNumId w:val="5"/>
  </w:num>
  <w:num w:numId="8">
    <w:abstractNumId w:val="9"/>
  </w:num>
  <w:num w:numId="9">
    <w:abstractNumId w:val="8"/>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CDD"/>
    <w:rsid w:val="00007AAF"/>
    <w:rsid w:val="000102E3"/>
    <w:rsid w:val="00023DA1"/>
    <w:rsid w:val="00024912"/>
    <w:rsid w:val="000314F4"/>
    <w:rsid w:val="000327FF"/>
    <w:rsid w:val="0004621E"/>
    <w:rsid w:val="00051586"/>
    <w:rsid w:val="00053394"/>
    <w:rsid w:val="00066494"/>
    <w:rsid w:val="00081763"/>
    <w:rsid w:val="000840FD"/>
    <w:rsid w:val="000A122E"/>
    <w:rsid w:val="000A3052"/>
    <w:rsid w:val="000B2A29"/>
    <w:rsid w:val="000C1973"/>
    <w:rsid w:val="000D08FF"/>
    <w:rsid w:val="000E4CDB"/>
    <w:rsid w:val="000F27F6"/>
    <w:rsid w:val="000F7D71"/>
    <w:rsid w:val="00104583"/>
    <w:rsid w:val="00104674"/>
    <w:rsid w:val="001067AE"/>
    <w:rsid w:val="00113477"/>
    <w:rsid w:val="00132D28"/>
    <w:rsid w:val="00133437"/>
    <w:rsid w:val="00146215"/>
    <w:rsid w:val="0016388D"/>
    <w:rsid w:val="0016571F"/>
    <w:rsid w:val="001776D2"/>
    <w:rsid w:val="001A424A"/>
    <w:rsid w:val="001C1A85"/>
    <w:rsid w:val="001C5D52"/>
    <w:rsid w:val="001D5013"/>
    <w:rsid w:val="001D61C2"/>
    <w:rsid w:val="001E2879"/>
    <w:rsid w:val="0020143F"/>
    <w:rsid w:val="002159CE"/>
    <w:rsid w:val="00222176"/>
    <w:rsid w:val="002352EF"/>
    <w:rsid w:val="00240714"/>
    <w:rsid w:val="00243AFD"/>
    <w:rsid w:val="0027025E"/>
    <w:rsid w:val="002801C1"/>
    <w:rsid w:val="00280715"/>
    <w:rsid w:val="00281869"/>
    <w:rsid w:val="00282CA8"/>
    <w:rsid w:val="002843A8"/>
    <w:rsid w:val="002A2C34"/>
    <w:rsid w:val="002B2094"/>
    <w:rsid w:val="002D15DB"/>
    <w:rsid w:val="003101B0"/>
    <w:rsid w:val="00343A51"/>
    <w:rsid w:val="003510BF"/>
    <w:rsid w:val="00356621"/>
    <w:rsid w:val="00364761"/>
    <w:rsid w:val="003647BC"/>
    <w:rsid w:val="00383D4E"/>
    <w:rsid w:val="0039572A"/>
    <w:rsid w:val="003C4549"/>
    <w:rsid w:val="003C5159"/>
    <w:rsid w:val="003D28E6"/>
    <w:rsid w:val="003D4AE3"/>
    <w:rsid w:val="003E5F8F"/>
    <w:rsid w:val="004017A5"/>
    <w:rsid w:val="00401F59"/>
    <w:rsid w:val="00406350"/>
    <w:rsid w:val="00413D0B"/>
    <w:rsid w:val="00417AD2"/>
    <w:rsid w:val="0043053E"/>
    <w:rsid w:val="004339D1"/>
    <w:rsid w:val="0043751C"/>
    <w:rsid w:val="004609E3"/>
    <w:rsid w:val="004A0096"/>
    <w:rsid w:val="004A1DDD"/>
    <w:rsid w:val="004A7424"/>
    <w:rsid w:val="004C1BD3"/>
    <w:rsid w:val="004C25F1"/>
    <w:rsid w:val="004C2EC3"/>
    <w:rsid w:val="004D5B74"/>
    <w:rsid w:val="004E12E2"/>
    <w:rsid w:val="004E2C0C"/>
    <w:rsid w:val="004F2E1A"/>
    <w:rsid w:val="004F4889"/>
    <w:rsid w:val="00510059"/>
    <w:rsid w:val="00531EC1"/>
    <w:rsid w:val="00542BE0"/>
    <w:rsid w:val="005450A1"/>
    <w:rsid w:val="00550CAE"/>
    <w:rsid w:val="005659A4"/>
    <w:rsid w:val="00593D46"/>
    <w:rsid w:val="005A16BC"/>
    <w:rsid w:val="005A2309"/>
    <w:rsid w:val="005B34E0"/>
    <w:rsid w:val="005B780B"/>
    <w:rsid w:val="005F2847"/>
    <w:rsid w:val="005F28E8"/>
    <w:rsid w:val="005F4F9A"/>
    <w:rsid w:val="005F5DB2"/>
    <w:rsid w:val="00612CDE"/>
    <w:rsid w:val="00627CDD"/>
    <w:rsid w:val="00632374"/>
    <w:rsid w:val="00637A71"/>
    <w:rsid w:val="00640374"/>
    <w:rsid w:val="00643EB2"/>
    <w:rsid w:val="00651381"/>
    <w:rsid w:val="006525B5"/>
    <w:rsid w:val="00652864"/>
    <w:rsid w:val="00657C35"/>
    <w:rsid w:val="00663F2A"/>
    <w:rsid w:val="0067078F"/>
    <w:rsid w:val="00677821"/>
    <w:rsid w:val="00680665"/>
    <w:rsid w:val="00680D7C"/>
    <w:rsid w:val="00682165"/>
    <w:rsid w:val="00682B7C"/>
    <w:rsid w:val="00686EAC"/>
    <w:rsid w:val="006E708B"/>
    <w:rsid w:val="007002BE"/>
    <w:rsid w:val="00707597"/>
    <w:rsid w:val="007149B2"/>
    <w:rsid w:val="007338A4"/>
    <w:rsid w:val="00736026"/>
    <w:rsid w:val="0074556B"/>
    <w:rsid w:val="00747AA1"/>
    <w:rsid w:val="00752CAE"/>
    <w:rsid w:val="007575CE"/>
    <w:rsid w:val="007772B6"/>
    <w:rsid w:val="00781EC5"/>
    <w:rsid w:val="007B5C0F"/>
    <w:rsid w:val="007C1615"/>
    <w:rsid w:val="007C3B3C"/>
    <w:rsid w:val="007D5FE0"/>
    <w:rsid w:val="007E5008"/>
    <w:rsid w:val="00801FF9"/>
    <w:rsid w:val="0081707D"/>
    <w:rsid w:val="008359FD"/>
    <w:rsid w:val="00856C3D"/>
    <w:rsid w:val="0086047A"/>
    <w:rsid w:val="00882D1D"/>
    <w:rsid w:val="008A43C5"/>
    <w:rsid w:val="008A499A"/>
    <w:rsid w:val="008A523A"/>
    <w:rsid w:val="008A6EA6"/>
    <w:rsid w:val="008C3DE2"/>
    <w:rsid w:val="008D04F4"/>
    <w:rsid w:val="008D6B2D"/>
    <w:rsid w:val="008D78C4"/>
    <w:rsid w:val="008F0622"/>
    <w:rsid w:val="0090217B"/>
    <w:rsid w:val="009149C6"/>
    <w:rsid w:val="00917566"/>
    <w:rsid w:val="00917D9C"/>
    <w:rsid w:val="00926AD8"/>
    <w:rsid w:val="0093604C"/>
    <w:rsid w:val="00946252"/>
    <w:rsid w:val="00950099"/>
    <w:rsid w:val="009546CF"/>
    <w:rsid w:val="0097155F"/>
    <w:rsid w:val="00974C3F"/>
    <w:rsid w:val="009820D5"/>
    <w:rsid w:val="009968AD"/>
    <w:rsid w:val="009A532F"/>
    <w:rsid w:val="009C7B0F"/>
    <w:rsid w:val="009D0C34"/>
    <w:rsid w:val="009D7030"/>
    <w:rsid w:val="009E260E"/>
    <w:rsid w:val="009F6F0A"/>
    <w:rsid w:val="00A01785"/>
    <w:rsid w:val="00A31811"/>
    <w:rsid w:val="00A430E9"/>
    <w:rsid w:val="00A568ED"/>
    <w:rsid w:val="00A71150"/>
    <w:rsid w:val="00A713AB"/>
    <w:rsid w:val="00A85806"/>
    <w:rsid w:val="00A86315"/>
    <w:rsid w:val="00A95446"/>
    <w:rsid w:val="00AB2EED"/>
    <w:rsid w:val="00AB66AF"/>
    <w:rsid w:val="00B0150C"/>
    <w:rsid w:val="00B051BE"/>
    <w:rsid w:val="00B359DE"/>
    <w:rsid w:val="00B36C3C"/>
    <w:rsid w:val="00B54642"/>
    <w:rsid w:val="00B573B1"/>
    <w:rsid w:val="00B6029A"/>
    <w:rsid w:val="00B60858"/>
    <w:rsid w:val="00B63624"/>
    <w:rsid w:val="00B7149E"/>
    <w:rsid w:val="00B74937"/>
    <w:rsid w:val="00BA0BBB"/>
    <w:rsid w:val="00BA66F4"/>
    <w:rsid w:val="00BB4673"/>
    <w:rsid w:val="00BE7817"/>
    <w:rsid w:val="00BF63C6"/>
    <w:rsid w:val="00C12938"/>
    <w:rsid w:val="00C230FC"/>
    <w:rsid w:val="00C35FF2"/>
    <w:rsid w:val="00C45EB1"/>
    <w:rsid w:val="00C54CD0"/>
    <w:rsid w:val="00C6446B"/>
    <w:rsid w:val="00C66E17"/>
    <w:rsid w:val="00C95294"/>
    <w:rsid w:val="00C96CBD"/>
    <w:rsid w:val="00CA15D0"/>
    <w:rsid w:val="00CB3366"/>
    <w:rsid w:val="00CB54EB"/>
    <w:rsid w:val="00CD3A23"/>
    <w:rsid w:val="00CD7B06"/>
    <w:rsid w:val="00CF6C50"/>
    <w:rsid w:val="00D013E0"/>
    <w:rsid w:val="00D05068"/>
    <w:rsid w:val="00D148F8"/>
    <w:rsid w:val="00D156F4"/>
    <w:rsid w:val="00D56006"/>
    <w:rsid w:val="00D7052B"/>
    <w:rsid w:val="00D747FF"/>
    <w:rsid w:val="00D7771B"/>
    <w:rsid w:val="00D8061A"/>
    <w:rsid w:val="00D82F37"/>
    <w:rsid w:val="00D86599"/>
    <w:rsid w:val="00D86F65"/>
    <w:rsid w:val="00D91C3D"/>
    <w:rsid w:val="00D935FC"/>
    <w:rsid w:val="00D94274"/>
    <w:rsid w:val="00DA159F"/>
    <w:rsid w:val="00DB3EB2"/>
    <w:rsid w:val="00DE25F6"/>
    <w:rsid w:val="00DE6CA5"/>
    <w:rsid w:val="00DF6605"/>
    <w:rsid w:val="00E043A7"/>
    <w:rsid w:val="00E04D82"/>
    <w:rsid w:val="00E07815"/>
    <w:rsid w:val="00E26370"/>
    <w:rsid w:val="00E45F50"/>
    <w:rsid w:val="00E54B16"/>
    <w:rsid w:val="00E72D0D"/>
    <w:rsid w:val="00E92495"/>
    <w:rsid w:val="00E9365C"/>
    <w:rsid w:val="00EA0C5C"/>
    <w:rsid w:val="00F158E9"/>
    <w:rsid w:val="00F20AFB"/>
    <w:rsid w:val="00F229C5"/>
    <w:rsid w:val="00F32324"/>
    <w:rsid w:val="00F56B7C"/>
    <w:rsid w:val="00F81FD0"/>
    <w:rsid w:val="00F91544"/>
    <w:rsid w:val="00FA21CC"/>
    <w:rsid w:val="00FB48D2"/>
    <w:rsid w:val="00FC089A"/>
    <w:rsid w:val="00FC226A"/>
    <w:rsid w:val="00FC375D"/>
    <w:rsid w:val="00FC4042"/>
    <w:rsid w:val="00FD5883"/>
    <w:rsid w:val="00FD75C4"/>
    <w:rsid w:val="00FE397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6BE4D"/>
  <w15:chartTrackingRefBased/>
  <w15:docId w15:val="{BF47EE74-6455-4946-A3F0-2C020DC0F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CDD"/>
    <w:pPr>
      <w:spacing w:after="0" w:line="240" w:lineRule="auto"/>
    </w:pPr>
    <w:rPr>
      <w:rFonts w:asciiTheme="minorHAnsi" w:hAnsiTheme="minorHAnsi" w:cstheme="minorBidi"/>
    </w:rPr>
  </w:style>
  <w:style w:type="paragraph" w:styleId="Ttulo1">
    <w:name w:val="heading 1"/>
    <w:basedOn w:val="Normal"/>
    <w:next w:val="Normal"/>
    <w:link w:val="Ttulo1Carter"/>
    <w:qFormat/>
    <w:rsid w:val="00627CDD"/>
    <w:pPr>
      <w:keepNext/>
      <w:spacing w:before="240" w:after="60"/>
      <w:outlineLvl w:val="0"/>
    </w:pPr>
    <w:rPr>
      <w:rFonts w:ascii="Arial" w:hAnsi="Arial"/>
      <w:b/>
      <w:kern w:val="28"/>
      <w:sz w:val="28"/>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rsid w:val="00627CDD"/>
    <w:rPr>
      <w:rFonts w:ascii="Arial" w:hAnsi="Arial" w:cstheme="minorBidi"/>
      <w:b/>
      <w:kern w:val="28"/>
      <w:sz w:val="28"/>
      <w:szCs w:val="20"/>
    </w:rPr>
  </w:style>
  <w:style w:type="paragraph" w:styleId="PargrafodaLista">
    <w:name w:val="List Paragraph"/>
    <w:basedOn w:val="Normal"/>
    <w:uiPriority w:val="34"/>
    <w:qFormat/>
    <w:rsid w:val="00627CDD"/>
    <w:pPr>
      <w:ind w:left="720"/>
      <w:contextualSpacing/>
    </w:pPr>
  </w:style>
  <w:style w:type="paragraph" w:styleId="Cabealho">
    <w:name w:val="header"/>
    <w:basedOn w:val="Normal"/>
    <w:link w:val="CabealhoCarter"/>
    <w:unhideWhenUsed/>
    <w:rsid w:val="00627CDD"/>
    <w:pPr>
      <w:tabs>
        <w:tab w:val="center" w:pos="4252"/>
        <w:tab w:val="right" w:pos="8504"/>
      </w:tabs>
    </w:pPr>
  </w:style>
  <w:style w:type="character" w:customStyle="1" w:styleId="CabealhoCarter">
    <w:name w:val="Cabeçalho Caráter"/>
    <w:basedOn w:val="Tipodeletrapredefinidodopargrafo"/>
    <w:link w:val="Cabealho"/>
    <w:rsid w:val="00627CDD"/>
    <w:rPr>
      <w:rFonts w:asciiTheme="minorHAnsi" w:hAnsiTheme="minorHAnsi" w:cstheme="minorBidi"/>
    </w:rPr>
  </w:style>
  <w:style w:type="paragraph" w:styleId="Rodap">
    <w:name w:val="footer"/>
    <w:basedOn w:val="Normal"/>
    <w:link w:val="RodapCarter"/>
    <w:uiPriority w:val="99"/>
    <w:unhideWhenUsed/>
    <w:rsid w:val="00627CDD"/>
    <w:pPr>
      <w:tabs>
        <w:tab w:val="center" w:pos="4252"/>
        <w:tab w:val="right" w:pos="8504"/>
      </w:tabs>
    </w:pPr>
  </w:style>
  <w:style w:type="character" w:customStyle="1" w:styleId="RodapCarter">
    <w:name w:val="Rodapé Caráter"/>
    <w:basedOn w:val="Tipodeletrapredefinidodopargrafo"/>
    <w:link w:val="Rodap"/>
    <w:uiPriority w:val="99"/>
    <w:rsid w:val="00627CDD"/>
    <w:rPr>
      <w:rFonts w:asciiTheme="minorHAnsi" w:hAnsiTheme="minorHAnsi" w:cstheme="minorBidi"/>
    </w:rPr>
  </w:style>
  <w:style w:type="paragraph" w:styleId="Textodenotaderodap">
    <w:name w:val="footnote text"/>
    <w:aliases w:val="Carácter,Texto de nota de rodapé Carácter Carácter"/>
    <w:basedOn w:val="Normal"/>
    <w:link w:val="TextodenotaderodapCarter"/>
    <w:unhideWhenUsed/>
    <w:rsid w:val="00627CDD"/>
    <w:rPr>
      <w:sz w:val="20"/>
      <w:szCs w:val="20"/>
    </w:rPr>
  </w:style>
  <w:style w:type="character" w:customStyle="1" w:styleId="TextodenotaderodapCarter">
    <w:name w:val="Texto de nota de rodapé Caráter"/>
    <w:aliases w:val="Carácter Caráter,Texto de nota de rodapé Carácter Carácter Caráter"/>
    <w:basedOn w:val="Tipodeletrapredefinidodopargrafo"/>
    <w:link w:val="Textodenotaderodap"/>
    <w:rsid w:val="00627CDD"/>
    <w:rPr>
      <w:rFonts w:asciiTheme="minorHAnsi" w:hAnsiTheme="minorHAnsi" w:cstheme="minorBidi"/>
      <w:sz w:val="20"/>
      <w:szCs w:val="20"/>
    </w:rPr>
  </w:style>
  <w:style w:type="character" w:styleId="Refdenotaderodap">
    <w:name w:val="footnote reference"/>
    <w:basedOn w:val="Tipodeletrapredefinidodopargrafo"/>
    <w:unhideWhenUsed/>
    <w:rsid w:val="00627CDD"/>
    <w:rPr>
      <w:vertAlign w:val="superscript"/>
    </w:rPr>
  </w:style>
  <w:style w:type="character" w:styleId="Hiperligao">
    <w:name w:val="Hyperlink"/>
    <w:basedOn w:val="Tipodeletrapredefinidodopargrafo"/>
    <w:uiPriority w:val="99"/>
    <w:unhideWhenUsed/>
    <w:rsid w:val="00627CDD"/>
    <w:rPr>
      <w:color w:val="0563C1" w:themeColor="hyperlink"/>
      <w:u w:val="single"/>
    </w:rPr>
  </w:style>
  <w:style w:type="paragraph" w:styleId="Corpodetexto">
    <w:name w:val="Body Text"/>
    <w:basedOn w:val="Normal"/>
    <w:link w:val="CorpodetextoCarter"/>
    <w:rsid w:val="00627CDD"/>
    <w:pPr>
      <w:spacing w:after="120"/>
    </w:pPr>
    <w:rPr>
      <w:sz w:val="20"/>
      <w:szCs w:val="20"/>
    </w:rPr>
  </w:style>
  <w:style w:type="character" w:customStyle="1" w:styleId="CorpodetextoCarter">
    <w:name w:val="Corpo de texto Caráter"/>
    <w:basedOn w:val="Tipodeletrapredefinidodopargrafo"/>
    <w:link w:val="Corpodetexto"/>
    <w:rsid w:val="00627CDD"/>
    <w:rPr>
      <w:rFonts w:asciiTheme="minorHAnsi" w:hAnsiTheme="minorHAnsi" w:cstheme="minorBidi"/>
      <w:sz w:val="20"/>
      <w:szCs w:val="20"/>
    </w:rPr>
  </w:style>
  <w:style w:type="paragraph" w:styleId="Avanodecorpodetexto2">
    <w:name w:val="Body Text Indent 2"/>
    <w:basedOn w:val="Normal"/>
    <w:link w:val="Avanodecorpodetexto2Carter"/>
    <w:rsid w:val="00627CDD"/>
    <w:pPr>
      <w:tabs>
        <w:tab w:val="left" w:pos="7655"/>
      </w:tabs>
      <w:spacing w:line="360" w:lineRule="auto"/>
      <w:ind w:firstLine="709"/>
      <w:jc w:val="both"/>
    </w:pPr>
    <w:rPr>
      <w:szCs w:val="20"/>
    </w:rPr>
  </w:style>
  <w:style w:type="character" w:customStyle="1" w:styleId="Avanodecorpodetexto2Carter">
    <w:name w:val="Avanço de corpo de texto 2 Caráter"/>
    <w:basedOn w:val="Tipodeletrapredefinidodopargrafo"/>
    <w:link w:val="Avanodecorpodetexto2"/>
    <w:rsid w:val="00627CDD"/>
    <w:rPr>
      <w:rFonts w:asciiTheme="minorHAnsi" w:hAnsiTheme="minorHAnsi" w:cstheme="minorBidi"/>
      <w:szCs w:val="20"/>
    </w:rPr>
  </w:style>
  <w:style w:type="paragraph" w:customStyle="1" w:styleId="Default">
    <w:name w:val="Default"/>
    <w:rsid w:val="00627CDD"/>
    <w:pPr>
      <w:autoSpaceDE w:val="0"/>
      <w:autoSpaceDN w:val="0"/>
      <w:adjustRightInd w:val="0"/>
      <w:spacing w:after="0" w:line="240" w:lineRule="auto"/>
    </w:pPr>
    <w:rPr>
      <w:color w:val="000000"/>
    </w:rPr>
  </w:style>
  <w:style w:type="character" w:customStyle="1" w:styleId="normaltextrun">
    <w:name w:val="normaltextrun"/>
    <w:basedOn w:val="Tipodeletrapredefinidodopargrafo"/>
    <w:rsid w:val="00627CDD"/>
  </w:style>
  <w:style w:type="paragraph" w:customStyle="1" w:styleId="std">
    <w:name w:val="std"/>
    <w:basedOn w:val="Normal"/>
    <w:rsid w:val="00627CDD"/>
    <w:rPr>
      <w:rFonts w:ascii="Times New Roman" w:eastAsia="Times New Roman" w:hAnsi="Times New Roman" w:cs="Times New Roman"/>
      <w:lang w:eastAsia="pt-PT"/>
    </w:rPr>
  </w:style>
  <w:style w:type="paragraph" w:customStyle="1" w:styleId="paragraph">
    <w:name w:val="paragraph"/>
    <w:basedOn w:val="Normal"/>
    <w:rsid w:val="00627CDD"/>
    <w:pPr>
      <w:spacing w:before="100" w:beforeAutospacing="1" w:after="100" w:afterAutospacing="1"/>
    </w:pPr>
    <w:rPr>
      <w:rFonts w:ascii="Times New Roman" w:eastAsia="Times New Roman" w:hAnsi="Times New Roman" w:cs="Times New Roman"/>
      <w:lang w:eastAsia="pt-PT"/>
    </w:rPr>
  </w:style>
  <w:style w:type="character" w:customStyle="1" w:styleId="Corpodetexto2Carter">
    <w:name w:val="Corpo de texto 2 Caráter"/>
    <w:basedOn w:val="Tipodeletrapredefinidodopargrafo"/>
    <w:link w:val="Corpodetexto2"/>
    <w:uiPriority w:val="99"/>
    <w:semiHidden/>
    <w:rsid w:val="00627CDD"/>
    <w:rPr>
      <w:rFonts w:eastAsia="Times New Roman"/>
      <w:sz w:val="22"/>
      <w:szCs w:val="22"/>
      <w:lang w:eastAsia="pt-PT"/>
    </w:rPr>
  </w:style>
  <w:style w:type="paragraph" w:styleId="Corpodetexto2">
    <w:name w:val="Body Text 2"/>
    <w:basedOn w:val="Normal"/>
    <w:link w:val="Corpodetexto2Carter"/>
    <w:uiPriority w:val="99"/>
    <w:semiHidden/>
    <w:unhideWhenUsed/>
    <w:rsid w:val="00627CDD"/>
    <w:pPr>
      <w:spacing w:after="120" w:line="480" w:lineRule="auto"/>
    </w:pPr>
    <w:rPr>
      <w:rFonts w:ascii="Times New Roman" w:eastAsia="Times New Roman" w:hAnsi="Times New Roman" w:cs="Times New Roman"/>
      <w:sz w:val="22"/>
      <w:szCs w:val="22"/>
      <w:lang w:eastAsia="pt-PT"/>
    </w:rPr>
  </w:style>
  <w:style w:type="paragraph" w:styleId="Listacommarcas">
    <w:name w:val="List Bullet"/>
    <w:basedOn w:val="Normal"/>
    <w:uiPriority w:val="99"/>
    <w:unhideWhenUsed/>
    <w:rsid w:val="00C54CD0"/>
    <w:pPr>
      <w:numPr>
        <w:numId w:val="10"/>
      </w:numPr>
      <w:contextualSpacing/>
    </w:pPr>
  </w:style>
  <w:style w:type="character" w:styleId="Hiperligaovisitada">
    <w:name w:val="FollowedHyperlink"/>
    <w:basedOn w:val="Tipodeletrapredefinidodopargrafo"/>
    <w:uiPriority w:val="99"/>
    <w:semiHidden/>
    <w:unhideWhenUsed/>
    <w:rsid w:val="00CD7B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98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3" Type="http://schemas.openxmlformats.org/officeDocument/2006/relationships/hyperlink" Target="http://www.dgsi.pt/jstj.nsf/954f0ce6ad9dd8b980256b5f003fa814/1b006ef5fe24f2f28025862d0054185f?OpenDocument" TargetMode="External"/><Relationship Id="rId2" Type="http://schemas.openxmlformats.org/officeDocument/2006/relationships/hyperlink" Target="http://www.dgsi.pt/jstj.nsf/954f0ce6ad9dd8b980256b5f003fa814/33de8ce4d0fe383f802586ed00334fc1?OpenDocument" TargetMode="External"/><Relationship Id="rId1" Type="http://schemas.openxmlformats.org/officeDocument/2006/relationships/hyperlink" Target="https://jurisprudencia.csm.org.pt/ecli/ECLI:PT:STJ" TargetMode="External"/><Relationship Id="rId5" Type="http://schemas.openxmlformats.org/officeDocument/2006/relationships/hyperlink" Target="http://www.dgsi.pt/jstj.nsf/-/293BA381C56A918D80258147005B59AD" TargetMode="External"/><Relationship Id="rId4" Type="http://schemas.openxmlformats.org/officeDocument/2006/relationships/hyperlink" Target="http://www.dgsi.pt/jstj.nsf/954f0ce6ad9dd8b980256b5f003fa814/d40b3f308496182580258635006dee1f?OpenDocu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3D3390C52E3EFB4B933E45A7A2906327" ma:contentTypeVersion="7" ma:contentTypeDescription="Criar um novo documento." ma:contentTypeScope="" ma:versionID="4094385c87782212138b1e702d123bde">
  <xsd:schema xmlns:xsd="http://www.w3.org/2001/XMLSchema" xmlns:xs="http://www.w3.org/2001/XMLSchema" xmlns:p="http://schemas.microsoft.com/office/2006/metadata/properties" xmlns:ns2="39cae114-930a-42b3-aaa0-cb23d593d8dc" targetNamespace="http://schemas.microsoft.com/office/2006/metadata/properties" ma:root="true" ma:fieldsID="7c5ca0d923fc1d67b63a0422e546e46c" ns2:_="">
    <xsd:import namespace="39cae114-930a-42b3-aaa0-cb23d593d8dc"/>
    <xsd:element name="properties">
      <xsd:complexType>
        <xsd:sequence>
          <xsd:element name="documentManagement">
            <xsd:complexType>
              <xsd:all>
                <xsd:element ref="ns2:MigrationWizId" minOccurs="0"/>
                <xsd:element ref="ns2:MigrationWizIdPermissions" minOccurs="0"/>
                <xsd:element ref="ns2:MigrationWizIdPermissionLevels" minOccurs="0"/>
                <xsd:element ref="ns2:MigrationWizIdDocumentLibraryPermissions" minOccurs="0"/>
                <xsd:element ref="ns2:MigrationWizIdSecurityGroups"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ae114-930a-42b3-aaa0-cb23d593d8dc"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igrationWizIdPermissionLevels xmlns="39cae114-930a-42b3-aaa0-cb23d593d8dc" xsi:nil="true"/>
    <MigrationWizId xmlns="39cae114-930a-42b3-aaa0-cb23d593d8dc" xsi:nil="true"/>
    <MigrationWizIdPermissions xmlns="39cae114-930a-42b3-aaa0-cb23d593d8dc" xsi:nil="true"/>
    <MigrationWizIdSecurityGroups xmlns="39cae114-930a-42b3-aaa0-cb23d593d8dc" xsi:nil="true"/>
    <MigrationWizIdDocumentLibraryPermissions xmlns="39cae114-930a-42b3-aaa0-cb23d593d8dc" xsi:nil="true"/>
  </documentManagement>
</p:properties>
</file>

<file path=customXml/itemProps1.xml><?xml version="1.0" encoding="utf-8"?>
<ds:datastoreItem xmlns:ds="http://schemas.openxmlformats.org/officeDocument/2006/customXml" ds:itemID="{68313BE3-E04F-4169-BDBB-D19CF9535832}">
  <ds:schemaRefs>
    <ds:schemaRef ds:uri="http://schemas.openxmlformats.org/officeDocument/2006/bibliography"/>
  </ds:schemaRefs>
</ds:datastoreItem>
</file>

<file path=customXml/itemProps2.xml><?xml version="1.0" encoding="utf-8"?>
<ds:datastoreItem xmlns:ds="http://schemas.openxmlformats.org/officeDocument/2006/customXml" ds:itemID="{A56FC2D8-AB2F-43E3-BFB7-2FBE41A2CAE5}"/>
</file>

<file path=customXml/itemProps3.xml><?xml version="1.0" encoding="utf-8"?>
<ds:datastoreItem xmlns:ds="http://schemas.openxmlformats.org/officeDocument/2006/customXml" ds:itemID="{1F8AFBBA-84CB-4C2E-B87F-CC8EC403A131}"/>
</file>

<file path=customXml/itemProps4.xml><?xml version="1.0" encoding="utf-8"?>
<ds:datastoreItem xmlns:ds="http://schemas.openxmlformats.org/officeDocument/2006/customXml" ds:itemID="{E9E218A8-4E44-461C-BCE8-D9D08C238D30}"/>
</file>

<file path=docProps/app.xml><?xml version="1.0" encoding="utf-8"?>
<Properties xmlns="http://schemas.openxmlformats.org/officeDocument/2006/extended-properties" xmlns:vt="http://schemas.openxmlformats.org/officeDocument/2006/docPropsVTypes">
  <Template>Normal.dotm</Template>
  <TotalTime>987</TotalTime>
  <Pages>40</Pages>
  <Words>12343</Words>
  <Characters>66653</Characters>
  <Application>Microsoft Office Word</Application>
  <DocSecurity>0</DocSecurity>
  <Lines>555</Lines>
  <Paragraphs>157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Samões</dc:creator>
  <cp:keywords/>
  <dc:description/>
  <cp:lastModifiedBy>Fernando Samões</cp:lastModifiedBy>
  <cp:revision>226</cp:revision>
  <dcterms:created xsi:type="dcterms:W3CDTF">2022-01-14T09:17:00Z</dcterms:created>
  <dcterms:modified xsi:type="dcterms:W3CDTF">2022-02-02T10:36:00Z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0x0101003D3390C52E3EFB4B933E45A7A2906327</vt:lpwstr>
  </property>
</Properties>
</file>