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:rsidR="007E6A26" w:rsidRDefault="007E6A26">
      <w:pPr>
        <w:rPr>
          <w:color w:val="000000" w:themeColor="text1"/>
        </w:rPr>
      </w:pPr>
    </w:p>
    <w:p w:rsidR="0089606F" w:rsidRPr="0035117C" w:rsidRDefault="00B036BF">
      <w:pPr>
        <w:rPr>
          <w:color w:val="000000" w:themeColor="text1"/>
        </w:rPr>
      </w:pPr>
      <w:r w:rsidRPr="0019430E">
        <w:rPr>
          <w:b/>
          <w:color w:val="000000" w:themeColor="text1"/>
        </w:rPr>
        <w:t>Name</w:t>
      </w:r>
      <w:r w:rsidR="0089606F" w:rsidRPr="0019430E">
        <w:rPr>
          <w:b/>
          <w:color w:val="000000" w:themeColor="text1"/>
        </w:rPr>
        <w:t>:</w:t>
      </w:r>
      <w:r w:rsidR="0089606F" w:rsidRPr="0035117C">
        <w:rPr>
          <w:color w:val="000000" w:themeColor="text1"/>
        </w:rPr>
        <w:t xml:space="preserve"> </w:t>
      </w:r>
      <w:proofErr w:type="spellStart"/>
      <w:r w:rsidR="005605E6">
        <w:rPr>
          <w:color w:val="000000" w:themeColor="text1"/>
        </w:rPr>
        <w:t>Manoa</w:t>
      </w:r>
      <w:proofErr w:type="spellEnd"/>
      <w:r w:rsidR="005605E6">
        <w:rPr>
          <w:color w:val="000000" w:themeColor="text1"/>
        </w:rPr>
        <w:t xml:space="preserve"> </w:t>
      </w:r>
    </w:p>
    <w:p w:rsidR="00B036BF" w:rsidRPr="0035117C" w:rsidRDefault="00B036BF">
      <w:pPr>
        <w:rPr>
          <w:color w:val="000000" w:themeColor="text1"/>
        </w:rPr>
      </w:pPr>
    </w:p>
    <w:p w:rsidR="0035117C" w:rsidRPr="0019430E" w:rsidRDefault="00B036BF" w:rsidP="00A02191">
      <w:pPr>
        <w:tabs>
          <w:tab w:val="left" w:pos="2490"/>
        </w:tabs>
        <w:rPr>
          <w:b/>
          <w:color w:val="000000" w:themeColor="text1"/>
        </w:rPr>
      </w:pPr>
      <w:r w:rsidRPr="0019430E">
        <w:rPr>
          <w:b/>
          <w:color w:val="000000" w:themeColor="text1"/>
        </w:rPr>
        <w:t>Description</w:t>
      </w:r>
      <w:r w:rsidR="0089606F" w:rsidRPr="0019430E">
        <w:rPr>
          <w:b/>
          <w:color w:val="000000" w:themeColor="text1"/>
        </w:rPr>
        <w:t>:</w:t>
      </w:r>
    </w:p>
    <w:p w:rsidR="0035117C" w:rsidRPr="0035117C" w:rsidRDefault="0035117C" w:rsidP="00A02191">
      <w:pPr>
        <w:tabs>
          <w:tab w:val="left" w:pos="2490"/>
        </w:tabs>
        <w:rPr>
          <w:color w:val="000000" w:themeColor="text1"/>
        </w:rPr>
      </w:pPr>
    </w:p>
    <w:p w:rsidR="0089606F" w:rsidRPr="00046845" w:rsidRDefault="0089606F" w:rsidP="0019430E">
      <w:pPr>
        <w:tabs>
          <w:tab w:val="left" w:pos="2490"/>
        </w:tabs>
        <w:rPr>
          <w:color w:val="000000" w:themeColor="text1"/>
          <w:shd w:val="clear" w:color="auto" w:fill="E6ECF9"/>
          <w:lang w:val="es-CR"/>
        </w:rPr>
      </w:pPr>
      <w:r w:rsidRPr="00046845">
        <w:rPr>
          <w:color w:val="000000" w:themeColor="text1"/>
          <w:lang w:val="es-CR"/>
        </w:rPr>
        <w:t xml:space="preserve"> </w:t>
      </w:r>
      <w:r w:rsidR="00046845" w:rsidRPr="00046845">
        <w:rPr>
          <w:color w:val="000000" w:themeColor="text1"/>
          <w:lang w:val="es-CR"/>
        </w:rPr>
        <w:t xml:space="preserve">Hotel Arenal </w:t>
      </w:r>
      <w:proofErr w:type="spellStart"/>
      <w:r w:rsidR="00046845" w:rsidRPr="00046845">
        <w:rPr>
          <w:color w:val="000000" w:themeColor="text1"/>
          <w:lang w:val="es-CR"/>
        </w:rPr>
        <w:t>Manoa</w:t>
      </w:r>
      <w:proofErr w:type="spellEnd"/>
      <w:r w:rsidR="00046845" w:rsidRPr="00046845">
        <w:rPr>
          <w:color w:val="000000" w:themeColor="text1"/>
          <w:lang w:val="es-CR"/>
        </w:rPr>
        <w:t xml:space="preserve"> es un hermoso lugar para descansar, relajarse y disfrutar de la maravillosa vista del Volcán Arenal. Rodeado de jardines, pastos y animales, nuestras habitaciones han sido diseñadas para que cada uno le </w:t>
      </w:r>
      <w:proofErr w:type="gramStart"/>
      <w:r w:rsidR="00046845" w:rsidRPr="00046845">
        <w:rPr>
          <w:color w:val="000000" w:themeColor="text1"/>
          <w:lang w:val="es-CR"/>
        </w:rPr>
        <w:t>ofrece</w:t>
      </w:r>
      <w:proofErr w:type="gramEnd"/>
      <w:r w:rsidR="00046845" w:rsidRPr="00046845">
        <w:rPr>
          <w:color w:val="000000" w:themeColor="text1"/>
          <w:lang w:val="es-CR"/>
        </w:rPr>
        <w:t xml:space="preserve"> una vista panorámica del vo</w:t>
      </w:r>
      <w:r w:rsidR="00046845">
        <w:rPr>
          <w:color w:val="000000" w:themeColor="text1"/>
          <w:lang w:val="es-CR"/>
        </w:rPr>
        <w:t xml:space="preserve">lcán. Donde  puedes tomar ventaja de los </w:t>
      </w:r>
      <w:r w:rsidR="00046845" w:rsidRPr="00046845">
        <w:rPr>
          <w:color w:val="000000" w:themeColor="text1"/>
          <w:lang w:val="es-CR"/>
        </w:rPr>
        <w:t>amplios jardines para caminar y la meditación</w:t>
      </w:r>
      <w:r w:rsidR="00046845">
        <w:rPr>
          <w:color w:val="000000" w:themeColor="text1"/>
          <w:lang w:val="es-CR"/>
        </w:rPr>
        <w:t>.</w:t>
      </w:r>
    </w:p>
    <w:p w:rsidR="007E6A26" w:rsidRPr="00046845" w:rsidRDefault="007E6A26">
      <w:pPr>
        <w:rPr>
          <w:color w:val="000000" w:themeColor="text1"/>
          <w:lang w:val="es-CR"/>
        </w:rPr>
      </w:pPr>
    </w:p>
    <w:p w:rsidR="007E6A26" w:rsidRPr="00046845" w:rsidRDefault="007E6A26">
      <w:pPr>
        <w:rPr>
          <w:color w:val="000000" w:themeColor="text1"/>
          <w:lang w:val="es-CR"/>
        </w:rPr>
      </w:pPr>
    </w:p>
    <w:p w:rsidR="00046845" w:rsidRDefault="00B036BF" w:rsidP="00046845">
      <w:pPr>
        <w:rPr>
          <w:b/>
          <w:color w:val="000000" w:themeColor="text1"/>
          <w:lang w:val="es-CR"/>
        </w:rPr>
      </w:pPr>
      <w:proofErr w:type="spellStart"/>
      <w:r w:rsidRPr="00046845">
        <w:rPr>
          <w:b/>
          <w:color w:val="000000" w:themeColor="text1"/>
          <w:lang w:val="es-CR"/>
        </w:rPr>
        <w:t>Amenities</w:t>
      </w:r>
      <w:proofErr w:type="spellEnd"/>
    </w:p>
    <w:p w:rsidR="00EE552F" w:rsidRDefault="00EE552F" w:rsidP="00046845">
      <w:pPr>
        <w:rPr>
          <w:b/>
          <w:color w:val="000000" w:themeColor="text1"/>
          <w:lang w:val="es-CR"/>
        </w:rPr>
      </w:pPr>
    </w:p>
    <w:p w:rsidR="00046845" w:rsidRPr="00D502D7" w:rsidRDefault="00046845" w:rsidP="00046845">
      <w:pPr>
        <w:rPr>
          <w:color w:val="000000" w:themeColor="text1"/>
          <w:lang w:val="es-CR"/>
        </w:rPr>
      </w:pPr>
      <w:r w:rsidRPr="00D502D7">
        <w:rPr>
          <w:color w:val="000000" w:themeColor="text1"/>
          <w:lang w:val="es-CR"/>
        </w:rPr>
        <w:t>Alquiler de teléfonos móviles</w:t>
      </w:r>
    </w:p>
    <w:p w:rsidR="00046845" w:rsidRPr="00D502D7" w:rsidRDefault="00046845" w:rsidP="00046845">
      <w:pPr>
        <w:rPr>
          <w:color w:val="000000" w:themeColor="text1"/>
          <w:lang w:val="es-CR"/>
        </w:rPr>
      </w:pPr>
      <w:r w:rsidRPr="00D502D7">
        <w:rPr>
          <w:color w:val="000000" w:themeColor="text1"/>
          <w:lang w:val="es-CR"/>
        </w:rPr>
        <w:t xml:space="preserve"> Acceso </w:t>
      </w:r>
      <w:proofErr w:type="spellStart"/>
      <w:r w:rsidRPr="00D502D7">
        <w:rPr>
          <w:color w:val="000000" w:themeColor="text1"/>
          <w:lang w:val="es-CR"/>
        </w:rPr>
        <w:t>Wi</w:t>
      </w:r>
      <w:proofErr w:type="spellEnd"/>
      <w:r w:rsidRPr="00D502D7">
        <w:rPr>
          <w:color w:val="000000" w:themeColor="text1"/>
          <w:lang w:val="es-CR"/>
        </w:rPr>
        <w:t>-Fi</w:t>
      </w:r>
    </w:p>
    <w:p w:rsidR="00046845" w:rsidRPr="00D502D7" w:rsidRDefault="00046845" w:rsidP="00046845">
      <w:pPr>
        <w:rPr>
          <w:color w:val="000000" w:themeColor="text1"/>
          <w:lang w:val="es-CR"/>
        </w:rPr>
      </w:pPr>
      <w:r w:rsidRPr="00D502D7">
        <w:rPr>
          <w:color w:val="000000" w:themeColor="text1"/>
          <w:lang w:val="es-CR"/>
        </w:rPr>
        <w:t xml:space="preserve"> Copias y Fax Servicios</w:t>
      </w:r>
    </w:p>
    <w:p w:rsidR="00046845" w:rsidRPr="00D502D7" w:rsidRDefault="00046845" w:rsidP="00046845">
      <w:pPr>
        <w:rPr>
          <w:color w:val="000000" w:themeColor="text1"/>
          <w:lang w:val="es-CR"/>
        </w:rPr>
      </w:pPr>
      <w:r w:rsidRPr="00D502D7">
        <w:rPr>
          <w:color w:val="000000" w:themeColor="text1"/>
          <w:lang w:val="es-CR"/>
        </w:rPr>
        <w:t xml:space="preserve"> Servicio De Mensajería</w:t>
      </w:r>
    </w:p>
    <w:p w:rsidR="00E756A0" w:rsidRPr="00D502D7" w:rsidRDefault="00046845" w:rsidP="00046845">
      <w:pPr>
        <w:rPr>
          <w:color w:val="000000" w:themeColor="text1"/>
        </w:rPr>
      </w:pPr>
      <w:r w:rsidRPr="00D502D7">
        <w:rPr>
          <w:color w:val="000000" w:themeColor="text1"/>
          <w:lang w:val="es-CR"/>
        </w:rPr>
        <w:t xml:space="preserve"> </w:t>
      </w:r>
      <w:proofErr w:type="spellStart"/>
      <w:r w:rsidR="00EE552F">
        <w:rPr>
          <w:color w:val="000000" w:themeColor="text1"/>
        </w:rPr>
        <w:t>Servicios</w:t>
      </w:r>
      <w:proofErr w:type="spellEnd"/>
      <w:r w:rsidR="00EE552F">
        <w:rPr>
          <w:color w:val="000000" w:themeColor="text1"/>
        </w:rPr>
        <w:t xml:space="preserve"> </w:t>
      </w:r>
      <w:proofErr w:type="spellStart"/>
      <w:r w:rsidR="00EE552F">
        <w:rPr>
          <w:color w:val="000000" w:themeColor="text1"/>
        </w:rPr>
        <w:t>Transporte</w:t>
      </w:r>
      <w:proofErr w:type="spellEnd"/>
    </w:p>
    <w:p w:rsidR="00046845" w:rsidRPr="00D502D7" w:rsidRDefault="00046845">
      <w:pPr>
        <w:rPr>
          <w:color w:val="000000" w:themeColor="text1"/>
        </w:rPr>
      </w:pPr>
    </w:p>
    <w:p w:rsidR="0035117C" w:rsidRDefault="0035117C">
      <w:pPr>
        <w:rPr>
          <w:color w:val="000000" w:themeColor="text1"/>
        </w:rPr>
      </w:pPr>
    </w:p>
    <w:p w:rsidR="00F971BA" w:rsidRPr="0019430E" w:rsidRDefault="0035117C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r w:rsidRPr="0019430E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Room</w:t>
      </w:r>
    </w:p>
    <w:p w:rsidR="0064380D" w:rsidRDefault="0064380D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4"/>
          <w:szCs w:val="24"/>
          <w:lang w:val="en-US"/>
        </w:rPr>
      </w:pPr>
    </w:p>
    <w:p w:rsidR="00EE552F" w:rsidRPr="00EE552F" w:rsidRDefault="00EE552F" w:rsidP="00EE552F">
      <w:pPr>
        <w:rPr>
          <w:color w:val="000000" w:themeColor="text1"/>
          <w:lang w:val="es-CR"/>
        </w:rPr>
      </w:pPr>
      <w:r w:rsidRPr="00EE552F">
        <w:rPr>
          <w:color w:val="000000" w:themeColor="text1"/>
          <w:lang w:val="es-CR"/>
        </w:rPr>
        <w:t xml:space="preserve">La </w:t>
      </w:r>
      <w:proofErr w:type="spellStart"/>
      <w:r w:rsidRPr="00EE552F">
        <w:rPr>
          <w:color w:val="000000" w:themeColor="text1"/>
          <w:lang w:val="es-CR"/>
        </w:rPr>
        <w:t>habitacion</w:t>
      </w:r>
      <w:proofErr w:type="spellEnd"/>
      <w:r w:rsidRPr="00EE552F">
        <w:rPr>
          <w:color w:val="000000" w:themeColor="text1"/>
          <w:lang w:val="es-CR"/>
        </w:rPr>
        <w:t xml:space="preserve"> </w:t>
      </w:r>
      <w:r>
        <w:rPr>
          <w:color w:val="000000" w:themeColor="text1"/>
          <w:lang w:val="es-CR"/>
        </w:rPr>
        <w:t xml:space="preserve"> Junior Suites, ha sido </w:t>
      </w:r>
      <w:proofErr w:type="gramStart"/>
      <w:r>
        <w:rPr>
          <w:color w:val="000000" w:themeColor="text1"/>
          <w:lang w:val="es-CR"/>
        </w:rPr>
        <w:t>diseñadas</w:t>
      </w:r>
      <w:proofErr w:type="gramEnd"/>
      <w:r w:rsidR="00D502D7" w:rsidRPr="00D502D7">
        <w:rPr>
          <w:color w:val="000000" w:themeColor="text1"/>
          <w:lang w:val="es-CR"/>
        </w:rPr>
        <w:t xml:space="preserve"> de tal manera que no se puede dejar de ver cualquier detalle de la vista panorámica del volcán desde su propia habitación. Amplios espacios internos y externos para que su comodidad y disfrute sean nuestra carta de </w:t>
      </w:r>
      <w:proofErr w:type="spellStart"/>
      <w:r w:rsidR="00D502D7" w:rsidRPr="00D502D7">
        <w:rPr>
          <w:color w:val="000000" w:themeColor="text1"/>
          <w:lang w:val="es-CR"/>
        </w:rPr>
        <w:t>presentación.</w:t>
      </w:r>
      <w:r w:rsidR="00D502D7">
        <w:rPr>
          <w:color w:val="000000" w:themeColor="text1"/>
          <w:lang w:val="es-CR"/>
        </w:rPr>
        <w:t>Equipadas</w:t>
      </w:r>
      <w:proofErr w:type="spellEnd"/>
      <w:r w:rsidR="00D502D7">
        <w:rPr>
          <w:color w:val="000000" w:themeColor="text1"/>
          <w:lang w:val="es-CR"/>
        </w:rPr>
        <w:t xml:space="preserve"> con </w:t>
      </w:r>
      <w:r w:rsidRPr="00EE552F">
        <w:rPr>
          <w:color w:val="000000" w:themeColor="text1"/>
          <w:lang w:val="es-CR"/>
        </w:rPr>
        <w:t xml:space="preserve"> Dos camas tamaño </w:t>
      </w:r>
      <w:proofErr w:type="spellStart"/>
      <w:r w:rsidRPr="00EE552F">
        <w:rPr>
          <w:color w:val="000000" w:themeColor="text1"/>
          <w:lang w:val="es-CR"/>
        </w:rPr>
        <w:t>queen</w:t>
      </w:r>
      <w:proofErr w:type="spellEnd"/>
    </w:p>
    <w:p w:rsidR="00D502D7" w:rsidRPr="00D502D7" w:rsidRDefault="00EE552F" w:rsidP="00EE552F">
      <w:pPr>
        <w:rPr>
          <w:color w:val="000000" w:themeColor="text1"/>
          <w:lang w:val="es-CR"/>
        </w:rPr>
      </w:pPr>
      <w:r w:rsidRPr="00EE552F">
        <w:rPr>
          <w:color w:val="000000" w:themeColor="text1"/>
          <w:lang w:val="es-CR"/>
        </w:rPr>
        <w:t xml:space="preserve"> Aire </w:t>
      </w:r>
      <w:proofErr w:type="spellStart"/>
      <w:r w:rsidRPr="00EE552F">
        <w:rPr>
          <w:color w:val="000000" w:themeColor="text1"/>
          <w:lang w:val="es-CR"/>
        </w:rPr>
        <w:t>acondicionado</w:t>
      </w:r>
      <w:proofErr w:type="gramStart"/>
      <w:r>
        <w:rPr>
          <w:color w:val="000000" w:themeColor="text1"/>
          <w:lang w:val="es-CR"/>
        </w:rPr>
        <w:t>,</w:t>
      </w:r>
      <w:r w:rsidRPr="00EE552F">
        <w:rPr>
          <w:color w:val="000000" w:themeColor="text1"/>
          <w:lang w:val="es-CR"/>
        </w:rPr>
        <w:t>Televisión</w:t>
      </w:r>
      <w:proofErr w:type="spellEnd"/>
      <w:proofErr w:type="gramEnd"/>
      <w:r w:rsidRPr="00EE552F">
        <w:rPr>
          <w:color w:val="000000" w:themeColor="text1"/>
          <w:lang w:val="es-CR"/>
        </w:rPr>
        <w:t xml:space="preserve"> </w:t>
      </w:r>
      <w:proofErr w:type="spellStart"/>
      <w:r w:rsidRPr="00EE552F">
        <w:rPr>
          <w:color w:val="000000" w:themeColor="text1"/>
          <w:lang w:val="es-CR"/>
        </w:rPr>
        <w:t>satelital</w:t>
      </w:r>
      <w:r>
        <w:rPr>
          <w:color w:val="000000" w:themeColor="text1"/>
          <w:lang w:val="es-CR"/>
        </w:rPr>
        <w:t>,</w:t>
      </w:r>
      <w:r w:rsidRPr="00EE552F">
        <w:rPr>
          <w:color w:val="000000" w:themeColor="text1"/>
          <w:lang w:val="es-CR"/>
        </w:rPr>
        <w:t>Baño</w:t>
      </w:r>
      <w:proofErr w:type="spellEnd"/>
      <w:r w:rsidRPr="00EE552F">
        <w:rPr>
          <w:color w:val="000000" w:themeColor="text1"/>
          <w:lang w:val="es-CR"/>
        </w:rPr>
        <w:t xml:space="preserve"> privado con agua caliente y secador de </w:t>
      </w:r>
      <w:proofErr w:type="spellStart"/>
      <w:r w:rsidRPr="00EE552F">
        <w:rPr>
          <w:color w:val="000000" w:themeColor="text1"/>
          <w:lang w:val="es-CR"/>
        </w:rPr>
        <w:t>pelo</w:t>
      </w:r>
      <w:r>
        <w:rPr>
          <w:color w:val="000000" w:themeColor="text1"/>
          <w:lang w:val="es-CR"/>
        </w:rPr>
        <w:t>,</w:t>
      </w:r>
      <w:r w:rsidRPr="00EE552F">
        <w:rPr>
          <w:color w:val="000000" w:themeColor="text1"/>
          <w:lang w:val="es-CR"/>
        </w:rPr>
        <w:t>Teléfono</w:t>
      </w:r>
      <w:r>
        <w:rPr>
          <w:color w:val="000000" w:themeColor="text1"/>
          <w:lang w:val="es-CR"/>
        </w:rPr>
        <w:t>,</w:t>
      </w:r>
      <w:r w:rsidRPr="00EE552F">
        <w:rPr>
          <w:color w:val="000000" w:themeColor="text1"/>
          <w:lang w:val="es-CR"/>
        </w:rPr>
        <w:t>Terraza</w:t>
      </w:r>
      <w:proofErr w:type="spellEnd"/>
      <w:r w:rsidRPr="00EE552F">
        <w:rPr>
          <w:color w:val="000000" w:themeColor="text1"/>
          <w:lang w:val="es-CR"/>
        </w:rPr>
        <w:t xml:space="preserve"> con una vista del </w:t>
      </w:r>
      <w:proofErr w:type="spellStart"/>
      <w:r w:rsidRPr="00EE552F">
        <w:rPr>
          <w:color w:val="000000" w:themeColor="text1"/>
          <w:lang w:val="es-CR"/>
        </w:rPr>
        <w:t>volcán</w:t>
      </w:r>
      <w:r>
        <w:rPr>
          <w:color w:val="000000" w:themeColor="text1"/>
          <w:lang w:val="es-CR"/>
        </w:rPr>
        <w:t>,</w:t>
      </w:r>
      <w:r w:rsidRPr="00EE552F">
        <w:rPr>
          <w:color w:val="000000" w:themeColor="text1"/>
          <w:lang w:val="es-CR"/>
        </w:rPr>
        <w:t>Refrigerador</w:t>
      </w:r>
      <w:r>
        <w:rPr>
          <w:color w:val="000000" w:themeColor="text1"/>
          <w:lang w:val="es-CR"/>
        </w:rPr>
        <w:t>,</w:t>
      </w:r>
      <w:r w:rsidRPr="00EE552F">
        <w:rPr>
          <w:color w:val="000000" w:themeColor="text1"/>
          <w:lang w:val="es-CR"/>
        </w:rPr>
        <w:t>Caja</w:t>
      </w:r>
      <w:proofErr w:type="spellEnd"/>
      <w:r w:rsidRPr="00EE552F">
        <w:rPr>
          <w:color w:val="000000" w:themeColor="text1"/>
          <w:lang w:val="es-CR"/>
        </w:rPr>
        <w:t xml:space="preserve"> </w:t>
      </w:r>
      <w:proofErr w:type="spellStart"/>
      <w:r w:rsidRPr="00EE552F">
        <w:rPr>
          <w:color w:val="000000" w:themeColor="text1"/>
          <w:lang w:val="es-CR"/>
        </w:rPr>
        <w:t>fuerte</w:t>
      </w:r>
      <w:r>
        <w:rPr>
          <w:color w:val="000000" w:themeColor="text1"/>
          <w:lang w:val="es-CR"/>
        </w:rPr>
        <w:t>,</w:t>
      </w:r>
      <w:r w:rsidRPr="00EE552F">
        <w:rPr>
          <w:color w:val="000000" w:themeColor="text1"/>
          <w:lang w:val="es-CR"/>
        </w:rPr>
        <w:t>Cafetera</w:t>
      </w:r>
      <w:proofErr w:type="spellEnd"/>
    </w:p>
    <w:p w:rsidR="00F95787" w:rsidRPr="00D502D7" w:rsidRDefault="00F95787" w:rsidP="0035117C">
      <w:pPr>
        <w:rPr>
          <w:b/>
          <w:color w:val="000000" w:themeColor="text1"/>
          <w:lang w:val="es-CR"/>
        </w:rPr>
      </w:pPr>
    </w:p>
    <w:p w:rsidR="00F95787" w:rsidRDefault="00F95787" w:rsidP="007E6A26">
      <w:pPr>
        <w:rPr>
          <w:b/>
          <w:color w:val="000000" w:themeColor="text1"/>
          <w:lang w:val="es-CR"/>
        </w:rPr>
      </w:pPr>
    </w:p>
    <w:p w:rsidR="00F95787" w:rsidRDefault="00EE552F" w:rsidP="007E6A26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</w:p>
    <w:p w:rsidR="00F95787" w:rsidRDefault="00F95787" w:rsidP="007E6A26">
      <w:pPr>
        <w:rPr>
          <w:b/>
          <w:color w:val="000000" w:themeColor="text1"/>
          <w:lang w:val="es-CR"/>
        </w:rPr>
      </w:pPr>
    </w:p>
    <w:p w:rsidR="00EE552F" w:rsidRPr="008F2DD7" w:rsidRDefault="00EE552F" w:rsidP="00EE552F">
      <w:pPr>
        <w:rPr>
          <w:lang w:val="es-CR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69"/>
        <w:gridCol w:w="2528"/>
        <w:gridCol w:w="2550"/>
        <w:gridCol w:w="2409"/>
      </w:tblGrid>
      <w:tr w:rsidR="00EE552F" w:rsidRPr="008F2DD7" w:rsidTr="009F4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E552F" w:rsidRPr="008F2DD7" w:rsidRDefault="00EE552F" w:rsidP="009F41B0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EE552F" w:rsidRPr="00DE532C" w:rsidRDefault="00EE552F" w:rsidP="009F4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32C">
              <w:t>Green season</w:t>
            </w:r>
          </w:p>
          <w:p w:rsidR="00EE552F" w:rsidRPr="008F2DD7" w:rsidRDefault="00EE552F" w:rsidP="009F4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32C">
              <w:t xml:space="preserve">                   </w:t>
            </w:r>
          </w:p>
        </w:tc>
        <w:tc>
          <w:tcPr>
            <w:tcW w:w="2550" w:type="dxa"/>
          </w:tcPr>
          <w:p w:rsidR="00EE552F" w:rsidRPr="00DE532C" w:rsidRDefault="00EE552F" w:rsidP="009F4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32C">
              <w:t>High Season</w:t>
            </w:r>
          </w:p>
        </w:tc>
        <w:tc>
          <w:tcPr>
            <w:tcW w:w="2409" w:type="dxa"/>
          </w:tcPr>
          <w:p w:rsidR="00EE552F" w:rsidRPr="008F2DD7" w:rsidRDefault="00EE552F" w:rsidP="009F4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 season</w:t>
            </w:r>
          </w:p>
        </w:tc>
      </w:tr>
      <w:tr w:rsidR="00EE552F" w:rsidTr="009F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E552F" w:rsidRPr="00B036BF" w:rsidRDefault="00EE552F" w:rsidP="009F41B0">
            <w:proofErr w:type="spellStart"/>
            <w:r>
              <w:t>Sencilla</w:t>
            </w:r>
            <w:proofErr w:type="spellEnd"/>
          </w:p>
        </w:tc>
        <w:tc>
          <w:tcPr>
            <w:tcW w:w="2528" w:type="dxa"/>
          </w:tcPr>
          <w:p w:rsidR="00EE552F" w:rsidRPr="00B036BF" w:rsidRDefault="00EE552F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$165.00</w:t>
            </w:r>
          </w:p>
        </w:tc>
        <w:tc>
          <w:tcPr>
            <w:tcW w:w="2550" w:type="dxa"/>
          </w:tcPr>
          <w:p w:rsidR="00EE552F" w:rsidRPr="00B036BF" w:rsidRDefault="00EE552F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$200.00</w:t>
            </w:r>
          </w:p>
        </w:tc>
        <w:tc>
          <w:tcPr>
            <w:tcW w:w="2409" w:type="dxa"/>
          </w:tcPr>
          <w:p w:rsidR="00EE552F" w:rsidRPr="00B036BF" w:rsidRDefault="00EE552F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$205.00</w:t>
            </w:r>
          </w:p>
        </w:tc>
      </w:tr>
      <w:tr w:rsidR="00EE552F" w:rsidTr="009F4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E552F" w:rsidRPr="00B036BF" w:rsidRDefault="00EE552F" w:rsidP="009F41B0">
            <w:proofErr w:type="spellStart"/>
            <w:r w:rsidRPr="00B036BF">
              <w:t>Do</w:t>
            </w:r>
            <w:r>
              <w:t>ble</w:t>
            </w:r>
            <w:proofErr w:type="spellEnd"/>
            <w:r>
              <w:t xml:space="preserve"> </w:t>
            </w:r>
          </w:p>
        </w:tc>
        <w:tc>
          <w:tcPr>
            <w:tcW w:w="2528" w:type="dxa"/>
          </w:tcPr>
          <w:p w:rsidR="00EE552F" w:rsidRPr="00B036BF" w:rsidRDefault="00EE552F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$185.00</w:t>
            </w:r>
          </w:p>
        </w:tc>
        <w:tc>
          <w:tcPr>
            <w:tcW w:w="2550" w:type="dxa"/>
          </w:tcPr>
          <w:p w:rsidR="00EE552F" w:rsidRPr="00B036BF" w:rsidRDefault="00EE552F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$240.00</w:t>
            </w:r>
          </w:p>
        </w:tc>
        <w:tc>
          <w:tcPr>
            <w:tcW w:w="2409" w:type="dxa"/>
          </w:tcPr>
          <w:p w:rsidR="00EE552F" w:rsidRPr="00B036BF" w:rsidRDefault="00EE552F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$245.00</w:t>
            </w:r>
          </w:p>
        </w:tc>
      </w:tr>
      <w:tr w:rsidR="00EE552F" w:rsidTr="009F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E552F" w:rsidRPr="00B036BF" w:rsidRDefault="00EE552F" w:rsidP="009F41B0">
            <w:r>
              <w:t xml:space="preserve">Triple </w:t>
            </w:r>
          </w:p>
        </w:tc>
        <w:tc>
          <w:tcPr>
            <w:tcW w:w="2528" w:type="dxa"/>
          </w:tcPr>
          <w:p w:rsidR="00EE552F" w:rsidRPr="00DE532C" w:rsidRDefault="00EE552F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$207.00</w:t>
            </w:r>
          </w:p>
        </w:tc>
        <w:tc>
          <w:tcPr>
            <w:tcW w:w="2550" w:type="dxa"/>
          </w:tcPr>
          <w:p w:rsidR="00EE552F" w:rsidRPr="00DE532C" w:rsidRDefault="00EE552F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$260.00</w:t>
            </w:r>
          </w:p>
        </w:tc>
        <w:tc>
          <w:tcPr>
            <w:tcW w:w="2409" w:type="dxa"/>
          </w:tcPr>
          <w:p w:rsidR="00EE552F" w:rsidRPr="00DE532C" w:rsidRDefault="00EE552F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$267.00</w:t>
            </w:r>
          </w:p>
        </w:tc>
      </w:tr>
      <w:tr w:rsidR="00EE552F" w:rsidTr="009F4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E552F" w:rsidRDefault="00EE552F" w:rsidP="009F41B0">
            <w:proofErr w:type="spellStart"/>
            <w:r>
              <w:t>Cuadruple</w:t>
            </w:r>
            <w:proofErr w:type="spellEnd"/>
          </w:p>
        </w:tc>
        <w:tc>
          <w:tcPr>
            <w:tcW w:w="2528" w:type="dxa"/>
          </w:tcPr>
          <w:p w:rsidR="00EE552F" w:rsidRDefault="00EE552F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$228.00</w:t>
            </w:r>
          </w:p>
        </w:tc>
        <w:tc>
          <w:tcPr>
            <w:tcW w:w="2550" w:type="dxa"/>
          </w:tcPr>
          <w:p w:rsidR="00EE552F" w:rsidRDefault="00EE552F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$280.00</w:t>
            </w:r>
          </w:p>
        </w:tc>
        <w:tc>
          <w:tcPr>
            <w:tcW w:w="2409" w:type="dxa"/>
          </w:tcPr>
          <w:p w:rsidR="00EE552F" w:rsidRDefault="00EE552F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$288.00</w:t>
            </w:r>
          </w:p>
        </w:tc>
      </w:tr>
      <w:tr w:rsidR="00EE552F" w:rsidTr="009F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E552F" w:rsidRDefault="00EE552F" w:rsidP="009F41B0">
            <w:proofErr w:type="spellStart"/>
            <w:r w:rsidRPr="001D2D04">
              <w:rPr>
                <w:sz w:val="20"/>
              </w:rPr>
              <w:t>Niños</w:t>
            </w:r>
            <w:proofErr w:type="spellEnd"/>
            <w:r w:rsidRPr="001D2D04">
              <w:rPr>
                <w:sz w:val="20"/>
              </w:rPr>
              <w:t xml:space="preserve"> (3-9)</w:t>
            </w:r>
          </w:p>
        </w:tc>
        <w:tc>
          <w:tcPr>
            <w:tcW w:w="7487" w:type="dxa"/>
            <w:gridSpan w:val="3"/>
            <w:vAlign w:val="center"/>
          </w:tcPr>
          <w:p w:rsidR="00EE552F" w:rsidRDefault="00EE552F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$12.30</w:t>
            </w:r>
          </w:p>
        </w:tc>
      </w:tr>
    </w:tbl>
    <w:p w:rsidR="00EE552F" w:rsidRDefault="00EE552F" w:rsidP="00EE552F">
      <w:pPr>
        <w:rPr>
          <w:rFonts w:ascii="Arial Narrow" w:hAnsi="Arial Narrow"/>
          <w:sz w:val="20"/>
          <w:szCs w:val="20"/>
          <w:lang w:val="es-CR"/>
        </w:rPr>
      </w:pPr>
      <w:r>
        <w:rPr>
          <w:rFonts w:ascii="Arial Narrow" w:hAnsi="Arial Narrow"/>
          <w:sz w:val="20"/>
          <w:szCs w:val="20"/>
          <w:lang w:val="es-CR"/>
        </w:rPr>
        <w:t>Impuestos incluidos</w:t>
      </w:r>
    </w:p>
    <w:p w:rsidR="00EE552F" w:rsidRDefault="00EE552F" w:rsidP="00EE552F">
      <w:pPr>
        <w:rPr>
          <w:rFonts w:ascii="Arial Narrow" w:hAnsi="Arial Narrow"/>
          <w:sz w:val="20"/>
          <w:szCs w:val="20"/>
          <w:lang w:val="es-CR"/>
        </w:rPr>
      </w:pPr>
    </w:p>
    <w:p w:rsidR="00EE552F" w:rsidRPr="00EE552F" w:rsidRDefault="00EE552F" w:rsidP="00EE552F">
      <w:pPr>
        <w:rPr>
          <w:color w:val="000000" w:themeColor="text1"/>
          <w:lang w:val="es-CR"/>
        </w:rPr>
      </w:pPr>
      <w:r>
        <w:rPr>
          <w:color w:val="000000" w:themeColor="text1"/>
          <w:lang w:val="es-CR"/>
        </w:rPr>
        <w:t xml:space="preserve"> </w:t>
      </w:r>
      <w:proofErr w:type="gramStart"/>
      <w:r>
        <w:rPr>
          <w:color w:val="000000" w:themeColor="text1"/>
          <w:lang w:val="es-CR"/>
        </w:rPr>
        <w:t>niño</w:t>
      </w:r>
      <w:proofErr w:type="gramEnd"/>
      <w:r>
        <w:rPr>
          <w:color w:val="000000" w:themeColor="text1"/>
          <w:lang w:val="es-CR"/>
        </w:rPr>
        <w:t xml:space="preserve"> de 0-2 free</w:t>
      </w:r>
    </w:p>
    <w:p w:rsidR="00EE552F" w:rsidRPr="00EE552F" w:rsidRDefault="00EE552F" w:rsidP="00EE552F">
      <w:pPr>
        <w:rPr>
          <w:color w:val="000000" w:themeColor="text1"/>
          <w:lang w:val="es-CR"/>
        </w:rPr>
      </w:pPr>
      <w:r w:rsidRPr="00EE552F">
        <w:rPr>
          <w:color w:val="000000" w:themeColor="text1"/>
          <w:lang w:val="es-CR"/>
        </w:rPr>
        <w:t xml:space="preserve"> Niños de 3 a 9 años tendrán un cargo de US $10.00</w:t>
      </w:r>
      <w:r>
        <w:rPr>
          <w:color w:val="000000" w:themeColor="text1"/>
          <w:lang w:val="es-CR"/>
        </w:rPr>
        <w:t xml:space="preserve"> + impuestos (23%) </w:t>
      </w:r>
    </w:p>
    <w:p w:rsidR="00EE552F" w:rsidRPr="00EE552F" w:rsidRDefault="00EE552F" w:rsidP="00EE552F">
      <w:pPr>
        <w:rPr>
          <w:color w:val="000000" w:themeColor="text1"/>
          <w:lang w:val="es-CR"/>
        </w:rPr>
      </w:pPr>
      <w:r w:rsidRPr="00EE552F">
        <w:rPr>
          <w:color w:val="000000" w:themeColor="text1"/>
          <w:lang w:val="es-CR"/>
        </w:rPr>
        <w:t xml:space="preserve"> Niños de 10 años inclusive o mayores se consideran adultos.</w:t>
      </w:r>
    </w:p>
    <w:p w:rsidR="00F95787" w:rsidRPr="008B1FCC" w:rsidRDefault="00F95787" w:rsidP="00F95787">
      <w:pPr>
        <w:rPr>
          <w:color w:val="000000" w:themeColor="text1"/>
          <w:lang w:val="es-CR"/>
        </w:rPr>
      </w:pPr>
      <w:bookmarkStart w:id="0" w:name="_GoBack"/>
      <w:bookmarkEnd w:id="0"/>
    </w:p>
    <w:p w:rsidR="005A5051" w:rsidRPr="00EE552F" w:rsidRDefault="005A5051" w:rsidP="0089606F">
      <w:pPr>
        <w:rPr>
          <w:lang w:val="es-CR"/>
        </w:rPr>
      </w:pPr>
    </w:p>
    <w:sectPr w:rsidR="005A5051" w:rsidRPr="00EE552F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000EF4"/>
    <w:rsid w:val="00046845"/>
    <w:rsid w:val="000E2E66"/>
    <w:rsid w:val="00111509"/>
    <w:rsid w:val="001264EB"/>
    <w:rsid w:val="00191B48"/>
    <w:rsid w:val="0019430E"/>
    <w:rsid w:val="00200854"/>
    <w:rsid w:val="00217E01"/>
    <w:rsid w:val="00220F66"/>
    <w:rsid w:val="0023452B"/>
    <w:rsid w:val="0035117C"/>
    <w:rsid w:val="003543BB"/>
    <w:rsid w:val="003751DB"/>
    <w:rsid w:val="003C0EE9"/>
    <w:rsid w:val="004108B0"/>
    <w:rsid w:val="00423E00"/>
    <w:rsid w:val="004735D9"/>
    <w:rsid w:val="005605E6"/>
    <w:rsid w:val="005A5051"/>
    <w:rsid w:val="00630D6C"/>
    <w:rsid w:val="0064380D"/>
    <w:rsid w:val="006759F3"/>
    <w:rsid w:val="00704348"/>
    <w:rsid w:val="007308C1"/>
    <w:rsid w:val="007E6A26"/>
    <w:rsid w:val="00834043"/>
    <w:rsid w:val="00876A11"/>
    <w:rsid w:val="0089606F"/>
    <w:rsid w:val="008A5F34"/>
    <w:rsid w:val="008F2DD7"/>
    <w:rsid w:val="009D6D12"/>
    <w:rsid w:val="00A02191"/>
    <w:rsid w:val="00AD56B2"/>
    <w:rsid w:val="00B036BF"/>
    <w:rsid w:val="00B079B3"/>
    <w:rsid w:val="00B70DFC"/>
    <w:rsid w:val="00BA5F56"/>
    <w:rsid w:val="00BB7079"/>
    <w:rsid w:val="00BF531B"/>
    <w:rsid w:val="00C375E1"/>
    <w:rsid w:val="00D121AF"/>
    <w:rsid w:val="00D502D7"/>
    <w:rsid w:val="00E756A0"/>
    <w:rsid w:val="00EE552F"/>
    <w:rsid w:val="00F81BC9"/>
    <w:rsid w:val="00F95787"/>
    <w:rsid w:val="00F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2191"/>
    <w:rPr>
      <w:rFonts w:ascii="Courier New" w:eastAsia="Times New Roman" w:hAnsi="Courier New" w:cs="Courier New"/>
      <w:sz w:val="20"/>
      <w:szCs w:val="20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Admin</cp:lastModifiedBy>
  <cp:revision>17</cp:revision>
  <dcterms:created xsi:type="dcterms:W3CDTF">2014-12-15T15:20:00Z</dcterms:created>
  <dcterms:modified xsi:type="dcterms:W3CDTF">2015-04-28T17:37:00Z</dcterms:modified>
</cp:coreProperties>
</file>