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6ECF" w14:textId="77777777" w:rsidR="00314AA5" w:rsidRDefault="00314AA5" w:rsidP="00314AA5">
      <w:pPr>
        <w:pStyle w:val="ListParagraph"/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</w:p>
    <w:p w14:paraId="11B9E874" w14:textId="51E47F70" w:rsidR="0032473C" w:rsidRDefault="0032473C" w:rsidP="00314AA5">
      <w:pPr>
        <w:pStyle w:val="ListParagraph"/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</w:p>
    <w:p w14:paraId="4AA348A8" w14:textId="77777777" w:rsidR="0032473C" w:rsidRDefault="0032473C" w:rsidP="00314AA5">
      <w:pPr>
        <w:pStyle w:val="ListParagraph"/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</w:p>
    <w:p w14:paraId="5E1F867C" w14:textId="1EC0306C" w:rsidR="00102A23" w:rsidRDefault="001F2A50" w:rsidP="004849B1">
      <w:pPr>
        <w:spacing w:beforeAutospacing="1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>
        <w:rPr>
          <w:rFonts w:eastAsia="Calibri Light" w:cs="Calibri Light"/>
          <w:color w:val="000000" w:themeColor="text1"/>
          <w:szCs w:val="20"/>
        </w:rPr>
        <w:t>BAA CONSTRUCTIONS PTY LTD</w:t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 Constructions Type Public 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Internal 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Applicable 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Standards 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Standards for </w:t>
      </w:r>
      <w:r w:rsidR="00DF3EF9">
        <w:rPr>
          <w:rFonts w:eastAsia="Calibri Light" w:cs="Calibri Light"/>
          <w:color w:val="000000" w:themeColor="text1"/>
          <w:szCs w:val="20"/>
        </w:rPr>
        <w:t>a Building company</w:t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 </w:t>
      </w:r>
      <w:r w:rsidR="00DF3EF9">
        <w:br/>
      </w:r>
      <w:r w:rsidR="004849B1"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Competition and Consumer Act 2010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Authorised by General Manager – Quality and Compliance 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Effective date </w:t>
      </w:r>
      <w:r w:rsidR="00DF3EF9">
        <w:rPr>
          <w:rFonts w:eastAsia="Calibri Light" w:cs="Calibri Light"/>
          <w:color w:val="000000" w:themeColor="text1"/>
          <w:szCs w:val="20"/>
        </w:rPr>
        <w:t>2</w:t>
      </w:r>
      <w:r w:rsidR="00186C88">
        <w:rPr>
          <w:rFonts w:eastAsia="Calibri Light" w:cs="Calibri Light"/>
          <w:color w:val="000000" w:themeColor="text1"/>
          <w:szCs w:val="20"/>
        </w:rPr>
        <w:t>7</w:t>
      </w:r>
      <w:r w:rsidR="00DF3EF9">
        <w:rPr>
          <w:rFonts w:eastAsia="Calibri Light" w:cs="Calibri Light"/>
          <w:color w:val="000000" w:themeColor="text1"/>
          <w:szCs w:val="20"/>
        </w:rPr>
        <w:t xml:space="preserve"> October </w:t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2022 </w:t>
      </w:r>
      <w:r w:rsidR="00DF3EF9">
        <w:br/>
      </w:r>
      <w:r w:rsidR="00DF3EF9" w:rsidRPr="7A4A992B">
        <w:rPr>
          <w:rFonts w:eastAsia="Calibri Light" w:cs="Calibri Light"/>
          <w:color w:val="000000" w:themeColor="text1"/>
          <w:szCs w:val="20"/>
        </w:rPr>
        <w:t>Version V1.</w:t>
      </w:r>
      <w:r w:rsidR="00DF3EF9">
        <w:rPr>
          <w:rFonts w:eastAsia="Calibri Light" w:cs="Calibri Light"/>
          <w:color w:val="000000" w:themeColor="text1"/>
          <w:szCs w:val="20"/>
        </w:rPr>
        <w:t>0</w:t>
      </w:r>
      <w:r w:rsidR="00DF3EF9" w:rsidRPr="7A4A992B">
        <w:rPr>
          <w:rFonts w:eastAsia="Calibri Light" w:cs="Calibri Light"/>
          <w:color w:val="000000" w:themeColor="text1"/>
          <w:szCs w:val="20"/>
        </w:rPr>
        <w:t xml:space="preserve"> </w:t>
      </w:r>
      <w:r w:rsidR="00DF3EF9">
        <w:br/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Policy: Consumer Protection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Overview All </w:t>
      </w: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="003D595E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890D7E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Clients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and potential </w:t>
      </w:r>
      <w:r w:rsidR="00890D7E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clients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(consumers) have the right to expect that the </w:t>
      </w:r>
      <w:r w:rsidR="00A0732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product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they receive from </w:t>
      </w: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is consistent with the National </w:t>
      </w:r>
      <w:r w:rsidR="00A0732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and Local Building Authority requirements </w:t>
      </w:r>
      <w:r w:rsidR="007C032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Victorian Building Authority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and the </w:t>
      </w:r>
      <w:r w:rsidR="00D17914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NCC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requirements of state</w:t>
      </w:r>
      <w:r w:rsidR="00D17914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s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and territory </w:t>
      </w:r>
      <w:r w:rsidR="002324F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are met through application to building projects.</w:t>
      </w:r>
      <w:r w:rsidR="00E7174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The Client is protected under the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Competition and Consumer Act 2010</w:t>
      </w:r>
      <w:r w:rsidR="00E7174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as administered by the State </w:t>
      </w:r>
      <w:r w:rsidR="00102A2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of </w:t>
      </w: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Victoria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.  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  <w:r w:rsidR="00840456" w:rsidRPr="00102A23">
        <w:rPr>
          <w:rFonts w:asciiTheme="majorHAnsi" w:eastAsia="Times New Roman" w:hAnsiTheme="majorHAnsi" w:cstheme="majorHAnsi"/>
          <w:b/>
          <w:bCs/>
          <w:color w:val="000000"/>
          <w:szCs w:val="20"/>
          <w:lang w:eastAsia="en-AU"/>
        </w:rPr>
        <w:t>Consumer’s Rights and Obligations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</w:p>
    <w:p w14:paraId="6137EEAD" w14:textId="77777777" w:rsidR="001D1AA3" w:rsidRDefault="00840456" w:rsidP="00AE0903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C50EB0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>All consumers have the right to:</w:t>
      </w:r>
      <w:r w:rsidRPr="00C50EB0">
        <w:rPr>
          <w:rFonts w:asciiTheme="majorHAnsi" w:eastAsia="Times New Roman" w:hAnsiTheme="majorHAnsi" w:cstheme="majorHAnsi"/>
          <w:color w:val="000000"/>
          <w:sz w:val="22"/>
          <w:lang w:eastAsia="en-AU"/>
        </w:rPr>
        <w:t xml:space="preserve"> </w:t>
      </w:r>
    </w:p>
    <w:p w14:paraId="6007937E" w14:textId="2A3503A6" w:rsidR="001D1AA3" w:rsidRDefault="00840456" w:rsidP="00AE0903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Expect that the </w:t>
      </w:r>
      <w:r w:rsidR="00102A23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Product </w:t>
      </w:r>
      <w:r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they receive will be of a quality consistent with the </w:t>
      </w:r>
      <w:r w:rsidR="005C467B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Industry expectations, N</w:t>
      </w:r>
      <w:r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ational</w:t>
      </w:r>
      <w:r w:rsidR="005C467B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Construction Code, Relevant Australian standards </w:t>
      </w:r>
      <w:r w:rsidR="006A6396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under the quality control of 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="006A6396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D76774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and met through R</w:t>
      </w:r>
      <w:r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egulator’s requirements (</w:t>
      </w:r>
      <w:r w:rsidR="00D76774"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VBA)</w:t>
      </w:r>
      <w:r w:rsidRPr="00C50EB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and State and Territory Contract requirements.</w:t>
      </w:r>
    </w:p>
    <w:p w14:paraId="44219700" w14:textId="4ED9C920" w:rsidR="001D1AA3" w:rsidRDefault="00840456" w:rsidP="00E71ACB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1D1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Expect that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1D1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will meet state and federal Government’s rigorous expectations in the area of quality, ethics, accountability, and responsiveness. </w:t>
      </w:r>
    </w:p>
    <w:p w14:paraId="78D0A255" w14:textId="2C51406E" w:rsidR="00361F18" w:rsidRPr="001D1AA3" w:rsidRDefault="00840456" w:rsidP="00E71ACB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1D1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Be informed about the personal information that is collected about</w:t>
      </w:r>
      <w:r w:rsidR="00F768B2" w:rsidRPr="001D1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the client a</w:t>
      </w:r>
      <w:r w:rsidRPr="001D1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nd their right to review and </w:t>
      </w:r>
      <w:r w:rsidRPr="001D1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correct that information. </w:t>
      </w:r>
    </w:p>
    <w:p w14:paraId="391B7D55" w14:textId="29D24111" w:rsidR="00F948A0" w:rsidRDefault="00840456" w:rsidP="00361F18">
      <w:pPr>
        <w:pStyle w:val="ListParagraph"/>
        <w:numPr>
          <w:ilvl w:val="0"/>
          <w:numId w:val="2"/>
        </w:numPr>
        <w:spacing w:beforeAutospacing="1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Have access to the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F768B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Dispute resolution </w:t>
      </w:r>
      <w:r w:rsidR="00F948A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Process and the </w:t>
      </w:r>
      <w:r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Grievances, Complaints and Appeals process. </w:t>
      </w:r>
    </w:p>
    <w:p w14:paraId="4B73C1C2" w14:textId="4352AD74" w:rsidR="00CA493D" w:rsidRPr="00361F18" w:rsidRDefault="00F948A0" w:rsidP="00361F18">
      <w:pPr>
        <w:pStyle w:val="ListParagraph"/>
        <w:numPr>
          <w:ilvl w:val="0"/>
          <w:numId w:val="2"/>
        </w:numPr>
        <w:spacing w:beforeAutospacing="1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All expectation of administering the Building contract will be </w:t>
      </w:r>
      <w:r w:rsidR="00BE5134"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met according to agreed content</w:t>
      </w:r>
    </w:p>
    <w:p w14:paraId="3DC4787B" w14:textId="7551B63F" w:rsidR="00F037D7" w:rsidRPr="00361F18" w:rsidRDefault="00CA493D" w:rsidP="00361F18">
      <w:pPr>
        <w:pStyle w:val="ListParagraph"/>
        <w:numPr>
          <w:ilvl w:val="0"/>
          <w:numId w:val="2"/>
        </w:numPr>
        <w:spacing w:beforeAutospacing="1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Meet</w:t>
      </w:r>
      <w:r w:rsidR="00DC0CC6"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all obligation in matters of contractual commitments, Occupational Health and Safety Commitments</w:t>
      </w:r>
    </w:p>
    <w:p w14:paraId="37CE2ACA" w14:textId="4CC207A0" w:rsidR="00F948A0" w:rsidRPr="00361F18" w:rsidRDefault="00F037D7" w:rsidP="00361F18">
      <w:pPr>
        <w:pStyle w:val="ListParagraph"/>
        <w:numPr>
          <w:ilvl w:val="0"/>
          <w:numId w:val="2"/>
        </w:numPr>
        <w:spacing w:beforeAutospacing="1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Meet all financial commitments as per the administering of the building contract</w:t>
      </w:r>
      <w:r w:rsidR="00DC0CC6"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840456" w:rsidRPr="00361F18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</w:p>
    <w:p w14:paraId="20768358" w14:textId="44CAC56E" w:rsidR="001D1AA3" w:rsidRDefault="00840456" w:rsidP="001D1AA3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CA493D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>All consumers have obligations, including but not limited to:</w:t>
      </w:r>
      <w:r w:rsidRPr="00CA493D">
        <w:rPr>
          <w:rFonts w:asciiTheme="majorHAnsi" w:eastAsia="Times New Roman" w:hAnsiTheme="majorHAnsi" w:cstheme="majorHAnsi"/>
          <w:color w:val="000000"/>
          <w:sz w:val="22"/>
          <w:lang w:eastAsia="en-AU"/>
        </w:rPr>
        <w:t xml:space="preserve"> </w:t>
      </w:r>
      <w:r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Providing accurate information to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="00CA493D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constructions </w:t>
      </w:r>
      <w:r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Behave in a responsible and ethical manner. </w:t>
      </w:r>
      <w:r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</w:p>
    <w:p w14:paraId="4F877853" w14:textId="77777777" w:rsidR="001F2A50" w:rsidRDefault="001F2A50" w:rsidP="00126C6C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>BAA CONSTRUCTIONS PTY LTD</w:t>
      </w:r>
      <w:r w:rsidR="001D1AA3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 xml:space="preserve"> </w:t>
      </w:r>
      <w:r w:rsidR="00840456" w:rsidRPr="001D1AA3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>Obligations</w:t>
      </w:r>
      <w:r w:rsidR="00840456" w:rsidRPr="00C35B3F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 xml:space="preserve"> including but not limited to:</w:t>
      </w:r>
      <w:r w:rsidR="00840456" w:rsidRPr="004849B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>— Providing support necessary</w:t>
      </w:r>
      <w:r w:rsidR="008E255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922C77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correspondence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to allow the consumer to achieve</w:t>
      </w:r>
      <w:r w:rsidR="008E255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their expectations</w:t>
      </w:r>
      <w:r w:rsidR="00922C77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.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Providing a quality </w:t>
      </w:r>
      <w:r w:rsidR="004374FA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audits </w:t>
      </w:r>
      <w:r w:rsidR="00A973E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a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nd assessment</w:t>
      </w:r>
      <w:r w:rsidR="00A973E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s to provide the client with a quality product </w:t>
      </w:r>
      <w:r w:rsidR="00D26BAD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and also a positive 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consumer</w:t>
      </w:r>
      <w:r w:rsidR="00112531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experience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. </w:t>
      </w:r>
      <w:r w:rsidR="00840456"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Ensuring that its organisation, staff, meet public expectations of ethical behavior at all times. </w:t>
      </w:r>
    </w:p>
    <w:p w14:paraId="5D8F99CE" w14:textId="294B79AC" w:rsidR="00126C6C" w:rsidRDefault="00840456" w:rsidP="00126C6C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lastRenderedPageBreak/>
        <w:t xml:space="preserve">Conduct marketing activities with integrity, accuracy, and transparency and without financial incentives </w:t>
      </w:r>
      <w:r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or other inducements to consumers. </w:t>
      </w:r>
    </w:p>
    <w:p w14:paraId="14E2901F" w14:textId="1C6DBBEF" w:rsidR="001F2A50" w:rsidRPr="00126C6C" w:rsidRDefault="00840456" w:rsidP="001F2A50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 w:val="22"/>
          <w:lang w:eastAsia="en-AU"/>
        </w:rPr>
      </w:pPr>
      <w:r w:rsidRPr="00C35B3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Ensuring prospective consumers are properly informed about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BAA CONSTRUCTIONS PTY </w:t>
      </w:r>
    </w:p>
    <w:p w14:paraId="05628A44" w14:textId="6D978F8B" w:rsidR="00126C6C" w:rsidRDefault="00590377" w:rsidP="00126C6C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126C6C">
        <w:rPr>
          <w:rFonts w:asciiTheme="majorHAnsi" w:eastAsia="Times New Roman" w:hAnsiTheme="majorHAnsi" w:cstheme="majorHAnsi"/>
          <w:color w:val="000000"/>
          <w:sz w:val="22"/>
          <w:lang w:eastAsia="en-AU"/>
        </w:rPr>
        <w:t>to be transparent with</w:t>
      </w:r>
      <w:r w:rsidRPr="00126C6C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 xml:space="preserve"> </w:t>
      </w:r>
      <w:r w:rsidR="00840456" w:rsidRPr="00126C6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fees</w:t>
      </w:r>
      <w:r w:rsidR="00D32DAE" w:rsidRPr="00126C6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,</w:t>
      </w:r>
      <w:r w:rsidR="00840456" w:rsidRPr="00126C6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responsibilities and obligations.</w:t>
      </w:r>
    </w:p>
    <w:p w14:paraId="46B29482" w14:textId="77777777" w:rsidR="00841B82" w:rsidRDefault="00840456" w:rsidP="00126C6C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126C6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Providing a clear and accessible feedback and customer protection system including an identified </w:t>
      </w:r>
      <w:r w:rsidRPr="00126C6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>consumer protection officer.</w:t>
      </w:r>
    </w:p>
    <w:p w14:paraId="423913F7" w14:textId="77777777" w:rsidR="00841B82" w:rsidRDefault="00840456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Maintaining procedures for protecting consumer’s personal information. </w:t>
      </w:r>
    </w:p>
    <w:p w14:paraId="6C668AA6" w14:textId="7652BD82" w:rsidR="00070912" w:rsidRDefault="00840456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. Consumers are at the center of service delivery and as such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will provide consumers with the support required to successfully complete the</w:t>
      </w:r>
      <w:r w:rsidR="0007091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contract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</w:p>
    <w:p w14:paraId="0284CFF6" w14:textId="77777777" w:rsidR="008D3D90" w:rsidRDefault="00070912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Our Team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are highly qualified and experienced industry professionals that optimise </w:t>
      </w: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the client </w:t>
      </w:r>
      <w:r w:rsidR="000A3CE9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experience to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meet </w:t>
      </w:r>
      <w:r w:rsidR="008D3D9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all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requirements by delivering a quality </w:t>
      </w:r>
      <w:r w:rsidR="008D3D9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product and customer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experience. </w:t>
      </w:r>
    </w:p>
    <w:p w14:paraId="28940DFA" w14:textId="446127AD" w:rsidR="007E6855" w:rsidRDefault="00840456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Ethical and Accurate Marketing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ensures that the advertising materials promote the </w:t>
      </w:r>
      <w:r w:rsidR="00574C4E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organisation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as professional, ethical, non- discriminatory and trusted. </w:t>
      </w:r>
    </w:p>
    <w:p w14:paraId="4B87BFC0" w14:textId="77777777" w:rsidR="001F2A50" w:rsidRDefault="00840456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Through its advertising and marketing channels, 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informs  consumers about programs and outcomes accurately and realistically.  </w:t>
      </w:r>
    </w:p>
    <w:p w14:paraId="79B9ECE7" w14:textId="77777777" w:rsidR="001F2A50" w:rsidRDefault="00840456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All promotional material is approved internally by the National Quality Assurance and Compliance Manager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(or approved delegate), prior to publication. </w:t>
      </w:r>
    </w:p>
    <w:p w14:paraId="54095E7C" w14:textId="77777777" w:rsidR="001F2A50" w:rsidRDefault="00840456" w:rsidP="008678EE">
      <w:pPr>
        <w:pStyle w:val="ListParagraph"/>
        <w:numPr>
          <w:ilvl w:val="0"/>
          <w:numId w:val="2"/>
        </w:numPr>
        <w:spacing w:beforeAutospacing="1" w:after="0" w:afterAutospacing="1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Where promotional platforms or materials refer to fees and charges,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ensures that all consumers are provided with clear and accurate information relating to these fees and charges.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</w:p>
    <w:p w14:paraId="1FF18E4F" w14:textId="77777777" w:rsidR="00B4626A" w:rsidRDefault="001F2A50" w:rsidP="001F2A50">
      <w:pPr>
        <w:pStyle w:val="ListParagraph"/>
        <w:spacing w:beforeAutospacing="1" w:after="0" w:afterAutospacing="1"/>
        <w:ind w:left="360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1F2A50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>BAA CONSTRUCTIONS PTY LTD</w:t>
      </w:r>
      <w:r w:rsidR="00840456" w:rsidRPr="001F2A50">
        <w:rPr>
          <w:rFonts w:asciiTheme="majorHAnsi" w:eastAsia="Times New Roman" w:hAnsiTheme="majorHAnsi" w:cstheme="majorHAnsi"/>
          <w:b/>
          <w:bCs/>
          <w:color w:val="000000"/>
          <w:sz w:val="22"/>
          <w:lang w:eastAsia="en-AU"/>
        </w:rPr>
        <w:t xml:space="preserve"> will ensure that all Marketing and Advertising:</w:t>
      </w:r>
      <w:r w:rsidR="00840456" w:rsidRPr="001F2A50">
        <w:rPr>
          <w:rFonts w:asciiTheme="majorHAnsi" w:eastAsia="Times New Roman" w:hAnsiTheme="majorHAnsi" w:cstheme="majorHAnsi"/>
          <w:color w:val="000000"/>
          <w:sz w:val="22"/>
          <w:lang w:eastAsia="en-AU"/>
        </w:rPr>
        <w:t xml:space="preserve">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>— Accurately represents, to current and prospective client</w:t>
      </w: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requirements through our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products and services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ensure that advertised outcomes are consistent with these </w:t>
      </w:r>
      <w:r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requirements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Ensures the appropriate use of the Nationally Recognised </w:t>
      </w:r>
      <w:r w:rsidR="001F02B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standards</w:t>
      </w:r>
      <w:r w:rsidR="00F55214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,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logos on advertisements in accordance with Government standards and legislation.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Complies with all marketing requirements under </w:t>
      </w:r>
      <w:r w:rsidR="00F55214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state and terri</w:t>
      </w:r>
      <w:r w:rsidR="00C86CAD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tory requirements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Obtains prior written permission from any person or organisation for use of any marketing or advertising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material, which refers to that person or organisation, and will abide by any conditions of that permission.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Ensures that full details of special conditions applying to our services will be communicated to our clients </w:t>
      </w:r>
      <w:r w:rsidR="00840456"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and participants. </w:t>
      </w:r>
    </w:p>
    <w:p w14:paraId="17A89699" w14:textId="77777777" w:rsidR="00885916" w:rsidRDefault="00840456" w:rsidP="001F2A50">
      <w:pPr>
        <w:pStyle w:val="ListParagraph"/>
        <w:spacing w:beforeAutospacing="1" w:after="0" w:afterAutospacing="1"/>
        <w:ind w:left="360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  <w:r w:rsidR="001F2A50" w:rsidRPr="00B4626A">
        <w:rPr>
          <w:rFonts w:asciiTheme="majorHAnsi" w:eastAsia="Times New Roman" w:hAnsiTheme="majorHAnsi" w:cstheme="majorHAnsi"/>
          <w:b/>
          <w:bCs/>
          <w:color w:val="000000"/>
          <w:szCs w:val="20"/>
          <w:lang w:eastAsia="en-AU"/>
        </w:rPr>
        <w:t>BAA CONSTRUCTIONS PTY LTD</w:t>
      </w:r>
      <w:r w:rsidRPr="00B4626A">
        <w:rPr>
          <w:rFonts w:asciiTheme="majorHAnsi" w:eastAsia="Times New Roman" w:hAnsiTheme="majorHAnsi" w:cstheme="majorHAnsi"/>
          <w:b/>
          <w:bCs/>
          <w:color w:val="000000"/>
          <w:szCs w:val="20"/>
          <w:lang w:eastAsia="en-AU"/>
        </w:rPr>
        <w:t xml:space="preserve"> Promotional Materials do not: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Encourage realistic expectations </w:t>
      </w:r>
      <w:r w:rsidR="002041F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of produced </w:t>
      </w:r>
      <w:r w:rsidR="0088591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promotional </w:t>
      </w:r>
      <w:r w:rsidR="002041FF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material</w:t>
      </w:r>
    </w:p>
    <w:p w14:paraId="22412F00" w14:textId="564D7CD7" w:rsidR="00840456" w:rsidRPr="00841B82" w:rsidRDefault="00840456" w:rsidP="001F2A50">
      <w:pPr>
        <w:pStyle w:val="ListParagraph"/>
        <w:spacing w:beforeAutospacing="1" w:after="0" w:afterAutospacing="1"/>
        <w:ind w:left="360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— Make claim to approval or recognition that is inaccurate or use misleading or false comparison of </w:t>
      </w:r>
      <w:r w:rsidR="004A0A0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product information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provided by competitors.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Make misleading statements concerning the qualifications or experience of staff. 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Make misleading or false statements about </w:t>
      </w:r>
      <w:r w:rsidR="00982AA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supplied product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. </w:t>
      </w:r>
      <w:r w:rsidRPr="00841B82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</w:p>
    <w:p w14:paraId="55BE0275" w14:textId="77777777" w:rsidR="00297EC5" w:rsidRDefault="00840456" w:rsidP="00840456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Comprehensive information is available to consumers including </w:t>
      </w:r>
      <w:r w:rsidR="00297EC5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client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related policies and procedures,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and fee information, rights and responsibilities, complaints and appeal mechanisms and information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regarding the collection of personal information.  </w:t>
      </w:r>
    </w:p>
    <w:p w14:paraId="77BD7BCD" w14:textId="77777777" w:rsidR="00297EC5" w:rsidRDefault="00840456" w:rsidP="00840456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The organisations policies and procedures are located on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the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website and outlined in the </w:t>
      </w:r>
      <w:r w:rsidR="00297EC5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client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handbook. </w:t>
      </w:r>
    </w:p>
    <w:p w14:paraId="1A45D6E0" w14:textId="77777777" w:rsidR="00297EC5" w:rsidRDefault="00840456" w:rsidP="00840456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Consumers are provided with information prior to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  <w:r w:rsidR="00297EC5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signing contracts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on how to make a complaint and/or raise any concerns related to their enrolment.  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lastRenderedPageBreak/>
        <w:t>Grievances, Complaints and Appeals Despite the best efforts to provide quality services and outcomes to its consumers, complaints may occasionally arise that require formal resolution.</w:t>
      </w:r>
    </w:p>
    <w:p w14:paraId="447D3EAB" w14:textId="74A13048" w:rsidR="00C55D9A" w:rsidRDefault="00840456" w:rsidP="00840456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The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Grievances, Complaints and Appeals Policy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addresses both the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formal and systematic approach to complaints handling, providing a mechanism for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lodging and ensuring a prompt, objective resolution of any complaints and/or appeals.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The principles of this system are as follows: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Complaints and appeals are investigated and resolved as quickly as possible.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All complaints and appeals are acknowledged in writing and finalised after a comprehensive investigation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has occurred.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Procedural fairness and the principles of natural justice are adopted at each stage of the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complaint/appeal process.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Information on how to make a complaint/ appeal is available in the </w:t>
      </w:r>
      <w:r w:rsidR="00297EC5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client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handbook and on the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organisation’s website.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Any opportunities for improvement identified through the complaints and appeals process will be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actioned through the organisation’s continuous improvement process.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The Grievances, Complaints and Appeals Policy may be found on the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website advises consumers on how to make a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complaint directly to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.  </w:t>
      </w:r>
      <w:hyperlink r:id="rId10" w:history="1">
        <w:r w:rsidR="00C55D9A" w:rsidRPr="00D92F14">
          <w:rPr>
            <w:rStyle w:val="Hyperlink"/>
            <w:rFonts w:asciiTheme="majorHAnsi" w:eastAsia="Times New Roman" w:hAnsiTheme="majorHAnsi" w:cstheme="majorHAnsi"/>
            <w:szCs w:val="20"/>
            <w:lang w:eastAsia="en-AU"/>
          </w:rPr>
          <w:t>https://baaconstructions.com.au</w:t>
        </w:r>
      </w:hyperlink>
    </w:p>
    <w:p w14:paraId="19F31F62" w14:textId="1F07AAE0" w:rsidR="00C55D9A" w:rsidRDefault="00840456" w:rsidP="00C55D9A">
      <w:pPr>
        <w:pStyle w:val="ListParagraph"/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Fees, Charges and Refunds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will ensure the following:</w:t>
      </w:r>
    </w:p>
    <w:p w14:paraId="39B4C6A0" w14:textId="4C35D30C" w:rsidR="00840456" w:rsidRPr="000032F3" w:rsidRDefault="00840456" w:rsidP="000032F3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color w:val="000000"/>
          <w:szCs w:val="20"/>
          <w:lang w:eastAsia="en-AU"/>
        </w:rPr>
      </w:pP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 — All information regarding fees to be paid by the </w:t>
      </w:r>
      <w:r w:rsidR="00C55D9A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client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will be supplied individually. 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Consumers will be notified of any schedule of payments.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Any fee schedule will ensure that all fees are paid in full prior to completion of </w:t>
      </w:r>
      <w:r w:rsidR="00C55D9A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the project</w:t>
      </w:r>
      <w:r w:rsidR="004D453C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.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 All fees collected by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will be retained by </w:t>
      </w:r>
      <w:r w:rsidR="001F2A50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BAA CONSTRUCTIONS PTY LTD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. </w:t>
      </w:r>
      <w:r w:rsidRPr="00840456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  <w:t xml:space="preserve">—— Fees will be adjusted to reflect </w:t>
      </w:r>
      <w:r w:rsidR="002E0A64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>relevant variations as agreed upon by client and Baa constructions Pty Ltd</w:t>
      </w:r>
      <w:r w:rsidR="000032F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 </w:t>
      </w:r>
      <w:r w:rsidRPr="000032F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t xml:space="preserve">and if necessary, refunds will be made. </w:t>
      </w:r>
      <w:r w:rsidRPr="000032F3">
        <w:rPr>
          <w:rFonts w:asciiTheme="majorHAnsi" w:eastAsia="Times New Roman" w:hAnsiTheme="majorHAnsi" w:cstheme="majorHAnsi"/>
          <w:color w:val="000000"/>
          <w:szCs w:val="20"/>
          <w:lang w:eastAsia="en-AU"/>
        </w:rPr>
        <w:br/>
      </w:r>
    </w:p>
    <w:p w14:paraId="6EDEE13D" w14:textId="77777777" w:rsidR="005A2C11" w:rsidRPr="00840456" w:rsidRDefault="005A2C11">
      <w:pPr>
        <w:rPr>
          <w:rFonts w:asciiTheme="majorHAnsi" w:hAnsiTheme="majorHAnsi" w:cstheme="majorHAnsi"/>
          <w:szCs w:val="20"/>
        </w:rPr>
      </w:pPr>
    </w:p>
    <w:sectPr w:rsidR="005A2C11" w:rsidRPr="008404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96B4" w14:textId="77777777" w:rsidR="006C68AD" w:rsidRDefault="006C68AD" w:rsidP="0032473C">
      <w:pPr>
        <w:spacing w:after="0" w:line="240" w:lineRule="auto"/>
      </w:pPr>
      <w:r>
        <w:separator/>
      </w:r>
    </w:p>
  </w:endnote>
  <w:endnote w:type="continuationSeparator" w:id="0">
    <w:p w14:paraId="36F5AC68" w14:textId="77777777" w:rsidR="006C68AD" w:rsidRDefault="006C68AD" w:rsidP="00324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B4B4" w14:textId="77777777" w:rsidR="00EA6CB2" w:rsidRPr="00C7773B" w:rsidRDefault="00EA6CB2" w:rsidP="00EA6CB2">
    <w:pPr>
      <w:spacing w:after="0"/>
      <w:rPr>
        <w:rFonts w:asciiTheme="majorHAnsi" w:hAnsiTheme="majorHAnsi" w:cstheme="majorHAnsi"/>
        <w:color w:val="0A3254"/>
        <w:szCs w:val="20"/>
        <w:lang w:eastAsia="en-AU"/>
      </w:rPr>
    </w:pPr>
    <w:bookmarkStart w:id="0" w:name="_Hlk67476167"/>
    <w:r w:rsidRPr="00C7773B">
      <w:rPr>
        <w:rFonts w:asciiTheme="majorHAnsi" w:hAnsiTheme="majorHAnsi" w:cstheme="majorHAnsi"/>
        <w:color w:val="0A3254"/>
        <w:szCs w:val="20"/>
        <w:lang w:eastAsia="en-AU"/>
      </w:rPr>
      <w:t xml:space="preserve">Builders Academy Australia | RTO Code 21583 | CRICOS Code 03760B  | </w:t>
    </w:r>
    <w:r w:rsidRPr="00C7773B">
      <w:rPr>
        <w:rFonts w:asciiTheme="majorHAnsi" w:hAnsiTheme="majorHAnsi" w:cstheme="majorHAnsi"/>
        <w:b/>
        <w:bCs/>
        <w:color w:val="0A3254"/>
        <w:szCs w:val="20"/>
        <w:lang w:eastAsia="en-AU"/>
      </w:rPr>
      <w:t>© House of Learning Pty Ltd</w:t>
    </w:r>
  </w:p>
  <w:p w14:paraId="30FB74F4" w14:textId="7C9A7AF4" w:rsidR="00EA6CB2" w:rsidRPr="00EA6CB2" w:rsidRDefault="00EA6CB2" w:rsidP="00EA6CB2">
    <w:pPr>
      <w:spacing w:after="0"/>
      <w:rPr>
        <w:rFonts w:asciiTheme="majorHAnsi" w:hAnsiTheme="majorHAnsi" w:cstheme="majorHAnsi"/>
        <w:color w:val="0A3254"/>
        <w:szCs w:val="20"/>
        <w:lang w:eastAsia="en-AU"/>
      </w:rPr>
    </w:pPr>
    <w:r>
      <w:rPr>
        <w:rFonts w:asciiTheme="majorHAnsi" w:hAnsiTheme="majorHAnsi" w:cstheme="majorHAnsi"/>
        <w:color w:val="0A3254"/>
        <w:szCs w:val="20"/>
        <w:lang w:eastAsia="en-AU"/>
      </w:rPr>
      <w:t>Consumer_protection_policy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begin"/>
    </w:r>
    <w:r w:rsidRPr="00C7773B">
      <w:rPr>
        <w:rFonts w:asciiTheme="majorHAnsi" w:hAnsiTheme="majorHAnsi" w:cstheme="majorHAnsi"/>
        <w:color w:val="0A3254"/>
        <w:szCs w:val="20"/>
        <w:lang w:eastAsia="en-AU"/>
      </w:rPr>
      <w:instrText xml:space="preserve"> FILENAME \* MERGEFORMAT </w:instrTex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separate"/>
    </w:r>
    <w:r w:rsidR="00C7607E">
      <w:rPr>
        <w:rFonts w:asciiTheme="majorHAnsi" w:hAnsiTheme="majorHAnsi" w:cstheme="majorHAnsi"/>
        <w:noProof/>
        <w:color w:val="0A3254"/>
        <w:szCs w:val="20"/>
        <w:lang w:eastAsia="en-AU"/>
      </w:rPr>
      <w:t>Consumer Protection Policy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end"/>
    </w:r>
    <w:r w:rsidRPr="00C7773B">
      <w:rPr>
        <w:rFonts w:asciiTheme="majorHAnsi" w:hAnsiTheme="majorHAnsi" w:cstheme="majorHAnsi"/>
        <w:color w:val="0A3254"/>
        <w:szCs w:val="20"/>
        <w:lang w:eastAsia="en-AU"/>
      </w:rPr>
      <w:t>_Module</w:t>
    </w:r>
    <w:r w:rsidR="002D4E12">
      <w:rPr>
        <w:rFonts w:asciiTheme="majorHAnsi" w:hAnsiTheme="majorHAnsi" w:cstheme="majorHAnsi"/>
        <w:color w:val="0A3254"/>
        <w:szCs w:val="20"/>
        <w:lang w:eastAsia="en-AU"/>
      </w:rPr>
      <w:t>1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t>_v</w:t>
    </w:r>
    <w:r w:rsidR="002D4E12">
      <w:rPr>
        <w:rFonts w:asciiTheme="majorHAnsi" w:hAnsiTheme="majorHAnsi" w:cstheme="majorHAnsi"/>
        <w:color w:val="0A3254"/>
        <w:szCs w:val="20"/>
        <w:lang w:eastAsia="en-AU"/>
      </w:rPr>
      <w:t>1.0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t xml:space="preserve">| </w:t>
    </w:r>
    <w:r w:rsidR="002D4E12">
      <w:rPr>
        <w:rFonts w:asciiTheme="majorHAnsi" w:hAnsiTheme="majorHAnsi" w:cstheme="majorHAnsi"/>
        <w:color w:val="0A3254"/>
        <w:szCs w:val="20"/>
        <w:lang w:eastAsia="en-AU"/>
      </w:rPr>
      <w:t>27.10.2022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t xml:space="preserve">    Page 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begin"/>
    </w:r>
    <w:r w:rsidRPr="00C7773B">
      <w:rPr>
        <w:rFonts w:asciiTheme="majorHAnsi" w:hAnsiTheme="majorHAnsi" w:cstheme="majorHAnsi"/>
        <w:color w:val="0A3254"/>
        <w:szCs w:val="20"/>
        <w:lang w:eastAsia="en-AU"/>
      </w:rPr>
      <w:instrText xml:space="preserve"> PAGE  \* Arabic  \* MERGEFORMAT </w:instrTex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separate"/>
    </w:r>
    <w:r w:rsidRPr="00C7773B">
      <w:rPr>
        <w:rFonts w:asciiTheme="majorHAnsi" w:hAnsiTheme="majorHAnsi" w:cstheme="majorHAnsi"/>
        <w:color w:val="0A3254"/>
        <w:szCs w:val="20"/>
        <w:lang w:eastAsia="en-AU"/>
      </w:rPr>
      <w:t>100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end"/>
    </w:r>
    <w:r w:rsidRPr="00C7773B">
      <w:rPr>
        <w:rFonts w:asciiTheme="majorHAnsi" w:hAnsiTheme="majorHAnsi" w:cstheme="majorHAnsi"/>
        <w:color w:val="0A3254"/>
        <w:szCs w:val="20"/>
        <w:lang w:eastAsia="en-AU"/>
      </w:rPr>
      <w:t xml:space="preserve"> of 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begin"/>
    </w:r>
    <w:r w:rsidRPr="00C7773B">
      <w:rPr>
        <w:rFonts w:asciiTheme="majorHAnsi" w:hAnsiTheme="majorHAnsi" w:cstheme="majorHAnsi"/>
        <w:color w:val="0A3254"/>
        <w:szCs w:val="20"/>
        <w:lang w:eastAsia="en-AU"/>
      </w:rPr>
      <w:instrText xml:space="preserve"> NUMPAGES  \* Arabic  \* MERGEFORMAT </w:instrTex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separate"/>
    </w:r>
    <w:r w:rsidRPr="00C7773B">
      <w:rPr>
        <w:rFonts w:asciiTheme="majorHAnsi" w:hAnsiTheme="majorHAnsi" w:cstheme="majorHAnsi"/>
        <w:color w:val="0A3254"/>
        <w:szCs w:val="20"/>
        <w:lang w:eastAsia="en-AU"/>
      </w:rPr>
      <w:t>179</w:t>
    </w:r>
    <w:r w:rsidRPr="00C7773B">
      <w:rPr>
        <w:rFonts w:asciiTheme="majorHAnsi" w:hAnsiTheme="majorHAnsi" w:cstheme="majorHAnsi"/>
        <w:color w:val="0A3254"/>
        <w:szCs w:val="20"/>
        <w:lang w:eastAsia="en-AU"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D77C" w14:textId="77777777" w:rsidR="006C68AD" w:rsidRDefault="006C68AD" w:rsidP="0032473C">
      <w:pPr>
        <w:spacing w:after="0" w:line="240" w:lineRule="auto"/>
      </w:pPr>
      <w:r>
        <w:separator/>
      </w:r>
    </w:p>
  </w:footnote>
  <w:footnote w:type="continuationSeparator" w:id="0">
    <w:p w14:paraId="44F42D6E" w14:textId="77777777" w:rsidR="006C68AD" w:rsidRDefault="006C68AD" w:rsidP="00324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851C" w14:textId="5B1D7ABA" w:rsidR="0032473C" w:rsidRDefault="0032473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ACF452" wp14:editId="5C4B8B2C">
          <wp:simplePos x="0" y="0"/>
          <wp:positionH relativeFrom="column">
            <wp:posOffset>-465827</wp:posOffset>
          </wp:positionH>
          <wp:positionV relativeFrom="paragraph">
            <wp:posOffset>-241540</wp:posOffset>
          </wp:positionV>
          <wp:extent cx="1664970" cy="560705"/>
          <wp:effectExtent l="0" t="0" r="0" b="0"/>
          <wp:wrapTight wrapText="bothSides">
            <wp:wrapPolygon edited="0">
              <wp:start x="0" y="0"/>
              <wp:lineTo x="0" y="20548"/>
              <wp:lineTo x="21254" y="20548"/>
              <wp:lineTo x="212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4970" cy="560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FEA"/>
    <w:multiLevelType w:val="hybridMultilevel"/>
    <w:tmpl w:val="97F29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A6D2A"/>
    <w:multiLevelType w:val="hybridMultilevel"/>
    <w:tmpl w:val="9FDC5056"/>
    <w:lvl w:ilvl="0" w:tplc="2C7E51C0">
      <w:start w:val="1"/>
      <w:numFmt w:val="bullet"/>
      <w:lvlText w:val="—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5970432">
    <w:abstractNumId w:val="0"/>
  </w:num>
  <w:num w:numId="2" w16cid:durableId="1474253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6"/>
    <w:rsid w:val="000032F3"/>
    <w:rsid w:val="00070912"/>
    <w:rsid w:val="00074C11"/>
    <w:rsid w:val="000A3CE9"/>
    <w:rsid w:val="00102A23"/>
    <w:rsid w:val="001064F7"/>
    <w:rsid w:val="00112531"/>
    <w:rsid w:val="00126C6C"/>
    <w:rsid w:val="00186C88"/>
    <w:rsid w:val="001D1AA3"/>
    <w:rsid w:val="001F02BF"/>
    <w:rsid w:val="001F2A50"/>
    <w:rsid w:val="002041FF"/>
    <w:rsid w:val="002324FF"/>
    <w:rsid w:val="00297EC5"/>
    <w:rsid w:val="002D4E12"/>
    <w:rsid w:val="002E0A64"/>
    <w:rsid w:val="00314AA5"/>
    <w:rsid w:val="0032473C"/>
    <w:rsid w:val="00330DD4"/>
    <w:rsid w:val="00361F18"/>
    <w:rsid w:val="003D595E"/>
    <w:rsid w:val="003E7A4D"/>
    <w:rsid w:val="004374FA"/>
    <w:rsid w:val="004849B1"/>
    <w:rsid w:val="004A0A0C"/>
    <w:rsid w:val="004D453C"/>
    <w:rsid w:val="00574C4E"/>
    <w:rsid w:val="00590377"/>
    <w:rsid w:val="005A2C11"/>
    <w:rsid w:val="005C467B"/>
    <w:rsid w:val="00684550"/>
    <w:rsid w:val="006A6396"/>
    <w:rsid w:val="006C68AD"/>
    <w:rsid w:val="00747A36"/>
    <w:rsid w:val="007C0323"/>
    <w:rsid w:val="007E6855"/>
    <w:rsid w:val="00840456"/>
    <w:rsid w:val="00841B82"/>
    <w:rsid w:val="00885916"/>
    <w:rsid w:val="00890D7E"/>
    <w:rsid w:val="008D3D90"/>
    <w:rsid w:val="008E2551"/>
    <w:rsid w:val="00922C77"/>
    <w:rsid w:val="00974883"/>
    <w:rsid w:val="00982AA3"/>
    <w:rsid w:val="00A07328"/>
    <w:rsid w:val="00A973EC"/>
    <w:rsid w:val="00B4626A"/>
    <w:rsid w:val="00B7093B"/>
    <w:rsid w:val="00BE5134"/>
    <w:rsid w:val="00C35B3F"/>
    <w:rsid w:val="00C50EB0"/>
    <w:rsid w:val="00C55D9A"/>
    <w:rsid w:val="00C7607E"/>
    <w:rsid w:val="00C86CAD"/>
    <w:rsid w:val="00CA493D"/>
    <w:rsid w:val="00D17914"/>
    <w:rsid w:val="00D26BAD"/>
    <w:rsid w:val="00D32DAE"/>
    <w:rsid w:val="00D70972"/>
    <w:rsid w:val="00D76774"/>
    <w:rsid w:val="00DC0CC6"/>
    <w:rsid w:val="00DF3EF9"/>
    <w:rsid w:val="00E11E83"/>
    <w:rsid w:val="00E71743"/>
    <w:rsid w:val="00EA6CB2"/>
    <w:rsid w:val="00F037D7"/>
    <w:rsid w:val="00F55214"/>
    <w:rsid w:val="00F768B2"/>
    <w:rsid w:val="00F9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9DFE1"/>
  <w15:chartTrackingRefBased/>
  <w15:docId w15:val="{E3276DEB-4B16-4A15-84BC-FF314E3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40456"/>
  </w:style>
  <w:style w:type="paragraph" w:styleId="ListParagraph">
    <w:name w:val="List Paragraph"/>
    <w:basedOn w:val="Normal"/>
    <w:uiPriority w:val="34"/>
    <w:qFormat/>
    <w:rsid w:val="00840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3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24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3C"/>
    <w:rPr>
      <w:lang w:val="en-AU"/>
    </w:rPr>
  </w:style>
  <w:style w:type="character" w:styleId="Hyperlink">
    <w:name w:val="Hyperlink"/>
    <w:basedOn w:val="DefaultParagraphFont"/>
    <w:uiPriority w:val="99"/>
    <w:unhideWhenUsed/>
    <w:rsid w:val="00C5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8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1322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3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22343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0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baaconstructions.com.a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2ef592a5-9a49-4301-898b-75e239aea7a9">
      <Url xsi:nil="true"/>
      <Description xsi:nil="true"/>
    </Hyperlink>
    <lcf76f155ced4ddcb4097134ff3c332f xmlns="2ef592a5-9a49-4301-898b-75e239aea7a9">
      <Terms xmlns="http://schemas.microsoft.com/office/infopath/2007/PartnerControls"/>
    </lcf76f155ced4ddcb4097134ff3c332f>
    <TaxCatchAll xmlns="a49d968f-3470-46c7-b45e-0bee092c7a4e" xsi:nil="true"/>
    <_Flow_SignoffStatus xmlns="2ef592a5-9a49-4301-898b-75e239aea7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4C627CD73874BB2BAF16316F0BA90" ma:contentTypeVersion="22" ma:contentTypeDescription="Create a new document." ma:contentTypeScope="" ma:versionID="99944a24c70321c5efda6eda320baa57">
  <xsd:schema xmlns:xsd="http://www.w3.org/2001/XMLSchema" xmlns:xs="http://www.w3.org/2001/XMLSchema" xmlns:p="http://schemas.microsoft.com/office/2006/metadata/properties" xmlns:ns2="2ef592a5-9a49-4301-898b-75e239aea7a9" xmlns:ns3="a49d968f-3470-46c7-b45e-0bee092c7a4e" targetNamespace="http://schemas.microsoft.com/office/2006/metadata/properties" ma:root="true" ma:fieldsID="84d13b92028e4075eb0d10e0b1ab4703" ns2:_="" ns3:_="">
    <xsd:import namespace="2ef592a5-9a49-4301-898b-75e239aea7a9"/>
    <xsd:import namespace="a49d968f-3470-46c7-b45e-0bee092c7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3:TaxCatchAll" minOccurs="0"/>
                <xsd:element ref="ns2:lcf76f155ced4ddcb4097134ff3c332f" minOccurs="0"/>
                <xsd:element ref="ns2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592a5-9a49-4301-898b-75e239ae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5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d968f-3470-46c7-b45e-0bee092c7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4728296-57c9-4ab6-b8f9-18546fd08432}" ma:internalName="TaxCatchAll" ma:showField="CatchAllData" ma:web="a49d968f-3470-46c7-b45e-0bee092c7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CCDFF-A214-4EDE-9B51-DC4622411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D49A9-5951-416D-AF1F-FB2CB7E923EA}">
  <ds:schemaRefs>
    <ds:schemaRef ds:uri="http://schemas.microsoft.com/office/2006/metadata/properties"/>
    <ds:schemaRef ds:uri="http://schemas.microsoft.com/office/infopath/2007/PartnerControls"/>
    <ds:schemaRef ds:uri="2ef592a5-9a49-4301-898b-75e239aea7a9"/>
    <ds:schemaRef ds:uri="a49d968f-3470-46c7-b45e-0bee092c7a4e"/>
  </ds:schemaRefs>
</ds:datastoreItem>
</file>

<file path=customXml/itemProps3.xml><?xml version="1.0" encoding="utf-8"?>
<ds:datastoreItem xmlns:ds="http://schemas.openxmlformats.org/officeDocument/2006/customXml" ds:itemID="{A142E597-7D4F-4897-85E5-43BF18F12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592a5-9a49-4301-898b-75e239aea7a9"/>
    <ds:schemaRef ds:uri="a49d968f-3470-46c7-b45e-0bee092c7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Tansel Alici</dc:creator>
  <cp:keywords/>
  <dc:description/>
  <cp:lastModifiedBy>Tansel Alici</cp:lastModifiedBy>
  <cp:revision>66</cp:revision>
  <cp:lastPrinted>2022-10-27T22:45:00Z</cp:lastPrinted>
  <dcterms:created xsi:type="dcterms:W3CDTF">2022-10-25T02:18:00Z</dcterms:created>
  <dcterms:modified xsi:type="dcterms:W3CDTF">2022-10-27T22:45:00Z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0x0101009924C627CD73874BB2BAF16316F0BA90</vt:lpwstr>
  </property>
  <property fmtid="{D5CDD505-2E9C-101B-9397-08002B2CF9AE}" pid="3" name="MSIP_Label_c96ed6d7-747c-41fd-b042-ff14484edc24_Enabled">
    <vt:lpwstr>true</vt:lpwstr>
  </property>
  <property fmtid="{D5CDD505-2E9C-101B-9397-08002B2CF9AE}" pid="4" name="MSIP_Label_c96ed6d7-747c-41fd-b042-ff14484edc24_SetDate">
    <vt:lpwstr>2022-10-25T01:09:34Z</vt:lpwstr>
  </property>
  <property fmtid="{D5CDD505-2E9C-101B-9397-08002B2CF9AE}" pid="5" name="MSIP_Label_c96ed6d7-747c-41fd-b042-ff14484edc24_Method">
    <vt:lpwstr>Standard</vt:lpwstr>
  </property>
  <property fmtid="{D5CDD505-2E9C-101B-9397-08002B2CF9AE}" pid="6" name="MSIP_Label_c96ed6d7-747c-41fd-b042-ff14484edc24_Name">
    <vt:lpwstr>defa4170-0d19-0005-0004-bc88714345d2</vt:lpwstr>
  </property>
  <property fmtid="{D5CDD505-2E9C-101B-9397-08002B2CF9AE}" pid="7" name="MSIP_Label_c96ed6d7-747c-41fd-b042-ff14484edc24_SiteId">
    <vt:lpwstr>6a425d0d-58f2-4e36-8689-10002b2ec567</vt:lpwstr>
  </property>
  <property fmtid="{D5CDD505-2E9C-101B-9397-08002B2CF9AE}" pid="8" name="MSIP_Label_c96ed6d7-747c-41fd-b042-ff14484edc24_ActionId">
    <vt:lpwstr>63ec4b98-3d91-4f07-b7cc-49b8b83cf67d</vt:lpwstr>
  </property>
  <property fmtid="{D5CDD505-2E9C-101B-9397-08002B2CF9AE}" pid="9" name="MSIP_Label_c96ed6d7-747c-41fd-b042-ff14484edc24_ContentBits">
    <vt:lpwstr>0</vt:lpwstr>
  </property>
  <property fmtid="{D5CDD505-2E9C-101B-9397-08002B2CF9AE}" pid="10" name="MediaServiceImageTags">
    <vt:lpwstr/>
  </property>
</Properties>
</file>