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vertAnchor="text" w:horzAnchor="page" w:leftFromText="180" w:rightFromText="180" w:tblpX="993" w:tblpY="3207"/>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mc:AlternateContent>
                <mc:Choice Requires="wps">
                  <w:drawing>
                    <wp:inline distT="0" distB="0" distL="0" distR="0" wp14:anchorId="50EBECED">
                      <wp:extent cx="6451600" cy="2101850"/>
                      <wp:effectExtent l="0" t="0" r="0" b="0"/>
                      <wp:docPr id="1" name="Shape 7"/>
                      <a:graphic xmlns:a="http://schemas.openxmlformats.org/drawingml/2006/main">
                        <a:graphicData uri="http://schemas.microsoft.com/office/word/2010/wordprocessingShape">
                          <wps:wsp>
                            <wps:cNvSpPr/>
                            <wps:spPr>
                              <a:xfrm>
                                <a:off x="0" y="0"/>
                                <a:ext cx="6451560" cy="2101680"/>
                              </a:xfrm>
                              <a:prstGeom prst="rect">
                                <a:avLst/>
                              </a:prstGeom>
                              <a:noFill/>
                              <a:ln w="6350">
                                <a:noFill/>
                              </a:ln>
                            </wps:spPr>
                            <wps:style>
                              <a:lnRef idx="0"/>
                              <a:fillRef idx="0"/>
                              <a:effectRef idx="0"/>
                              <a:fontRef idx="minor"/>
                            </wps:style>
                            <wps:txbx>
                              <w:txbxContent>
                                <w:p>
                                  <w:pPr>
                                    <w:pStyle w:val="Title"/>
                                    <w:widowControl w:val="false"/>
                                    <w:jc w:val="center"/>
                                    <w:rPr>
                                      <w:color w:val="0F0F3F"/>
                                    </w:rPr>
                                  </w:pPr>
                                  <w:r>
                                    <w:rPr>
                                      <w:color w:val="0F0F3F"/>
                                    </w:rPr>
                                    <w:t>Accident Investigation Report</w:t>
                                  </w:r>
                                </w:p>
                              </w:txbxContent>
                            </wps:txbx>
                            <wps:bodyPr anchor="t">
                              <a:prstTxWarp prst="textNoShape"/>
                              <a:noAutofit/>
                            </wps:bodyPr>
                          </wps:wsp>
                        </a:graphicData>
                      </a:graphic>
                    </wp:inline>
                  </w:drawing>
                </mc:Choice>
                <mc:Fallback>
                  <w:pict>
                    <v:rect id="shape_0" ID="Shape 7" path="m0,0l-2147483645,0l-2147483645,-2147483646l0,-2147483646xe" stroked="f" o:allowincell="f" style="position:absolute;margin-left:0pt;margin-top:-165.55pt;width:507.95pt;height:165.45pt;mso-wrap-style:square;v-text-anchor:top;mso-position-vertical:top" wp14:anchorId="50EBECED">
                      <v:fill o:detectmouseclick="t" on="false"/>
                      <v:stroke color="#3465a4" weight="6480" joinstyle="round" endcap="flat"/>
                      <v:textbox>
                        <w:txbxContent>
                          <w:p>
                            <w:pPr>
                              <w:pStyle w:val="Title"/>
                              <w:widowControl w:val="false"/>
                              <w:jc w:val="center"/>
                              <w:rPr>
                                <w:color w:val="0F0F3F"/>
                              </w:rPr>
                            </w:pPr>
                            <w:r>
                              <w:rPr>
                                <w:color w:val="0F0F3F"/>
                              </w:rPr>
                              <w:t>Accident Investigation Report</w:t>
                            </w:r>
                          </w:p>
                        </w:txbxContent>
                      </v:textbox>
                      <w10:wrap type="square"/>
                    </v:rect>
                  </w:pict>
                </mc:Fallback>
              </mc:AlternateContent>
            </w:r>
          </w:p>
        </w:tc>
      </w:tr>
    </w:tbl>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7625458B">
                      <wp:extent cx="5880100" cy="469265"/>
                      <wp:effectExtent l="0" t="0" r="0" b="6985"/>
                      <wp:docPr id="3" name="Shape 2"/>
                      <a:graphic xmlns:a="http://schemas.openxmlformats.org/drawingml/2006/main">
                        <a:graphicData uri="http://schemas.microsoft.com/office/word/2010/wordprocessingShape">
                          <wps:wsp>
                            <wps:cNvSpPr/>
                            <wps:spPr>
                              <a:xfrm>
                                <a:off x="0" y="0"/>
                                <a:ext cx="5880240" cy="469440"/>
                              </a:xfrm>
                              <a:prstGeom prst="rect">
                                <a:avLst/>
                              </a:prstGeom>
                              <a:noFill/>
                              <a:ln w="6350">
                                <a:noFill/>
                              </a:ln>
                            </wps:spPr>
                            <wps:style>
                              <a:lnRef idx="0"/>
                              <a:fillRef idx="0"/>
                              <a:effectRef idx="0"/>
                              <a:fontRef idx="minor"/>
                            </wps:style>
                            <wps:txbx>
                              <w:txbxContent>
                                <w:p>
                                  <w:pPr>
                                    <w:pStyle w:val="FrameContents"/>
                                    <w:widowControl w:val="false"/>
                                    <w:rPr>
                                      <w:rFonts w:ascii="Gill Sans MT" w:hAnsi="Gill Sans MT" w:asciiTheme="majorHAnsi" w:hAnsiTheme="majorHAnsi"/>
                                      <w:color w:val="0189F9" w:themeColor="accent1"/>
                                      <w:sz w:val="48"/>
                                      <w:szCs w:val="48"/>
                                    </w:rPr>
                                  </w:pPr>
                                  <w:bookmarkStart w:id="0" w:name="_Toc50110209311111"/>
                                  <w:r>
                                    <w:rPr>
                                      <w:rFonts w:ascii="Gill Sans MT" w:hAnsi="Gill Sans MT" w:asciiTheme="majorHAnsi" w:hAnsiTheme="majorHAnsi"/>
                                      <w:color w:val="0189F9" w:themeColor="accent1"/>
                                      <w:sz w:val="48"/>
                                      <w:szCs w:val="48"/>
                                    </w:rPr>
                                    <w:t xml:space="preserve">Project </w:t>
                                  </w:r>
                                  <w:bookmarkEnd w:id="0"/>
                                  <w:r>
                                    <w:rPr>
                                      <w:rFonts w:ascii="Gill Sans MT" w:hAnsi="Gill Sans MT" w:asciiTheme="majorHAnsi" w:hAnsiTheme="majorHAnsi"/>
                                      <w:color w:val="0189F9" w:themeColor="accent1"/>
                                      <w:sz w:val="48"/>
                                      <w:szCs w:val="48"/>
                                    </w:rPr>
                                    <w:t>Name</w:t>
                                  </w:r>
                                </w:p>
                              </w:txbxContent>
                            </wps:txbx>
                            <wps:bodyPr anchor="t">
                              <a:prstTxWarp prst="textNoShape"/>
                              <a:noAutofit/>
                            </wps:bodyPr>
                          </wps:wsp>
                        </a:graphicData>
                      </a:graphic>
                    </wp:inline>
                  </w:drawing>
                </mc:Choice>
                <mc:Fallback>
                  <w:pict>
                    <v:rect id="shape_0" ID="Shape 2" path="m0,0l-2147483645,0l-2147483645,-2147483646l0,-2147483646xe" stroked="f" o:allowincell="f" style="position:absolute;margin-left:0pt;margin-top:-37.55pt;width:462.95pt;height:36.9pt;mso-wrap-style:square;v-text-anchor:top;mso-position-vertical:top" wp14:anchorId="7625458B">
                      <v:fill o:detectmouseclick="t" on="false"/>
                      <v:stroke color="#3465a4" weight="6480" joinstyle="round" endcap="flat"/>
                      <v:textbox>
                        <w:txbxContent>
                          <w:p>
                            <w:pPr>
                              <w:pStyle w:val="FrameContents"/>
                              <w:widowControl w:val="false"/>
                              <w:rPr>
                                <w:rFonts w:ascii="Gill Sans MT" w:hAnsi="Gill Sans MT" w:asciiTheme="majorHAnsi" w:hAnsiTheme="majorHAnsi"/>
                                <w:color w:val="0189F9" w:themeColor="accent1"/>
                                <w:sz w:val="48"/>
                                <w:szCs w:val="48"/>
                              </w:rPr>
                            </w:pPr>
                            <w:bookmarkStart w:id="1" w:name="_Toc50110209311111"/>
                            <w:r>
                              <w:rPr>
                                <w:rFonts w:ascii="Gill Sans MT" w:hAnsi="Gill Sans MT" w:asciiTheme="majorHAnsi" w:hAnsiTheme="majorHAnsi"/>
                                <w:color w:val="0189F9" w:themeColor="accent1"/>
                                <w:sz w:val="48"/>
                                <w:szCs w:val="48"/>
                              </w:rPr>
                              <w:t xml:space="preserve">Project </w:t>
                            </w:r>
                            <w:bookmarkEnd w:id="1"/>
                            <w:r>
                              <w:rPr>
                                <w:rFonts w:ascii="Gill Sans MT" w:hAnsi="Gill Sans MT" w:asciiTheme="majorHAnsi" w:hAnsiTheme="majorHAnsi"/>
                                <w:color w:val="0189F9" w:themeColor="accent1"/>
                                <w:sz w:val="48"/>
                                <w:szCs w:val="48"/>
                              </w:rPr>
                              <w:t>Name</w:t>
                            </w:r>
                          </w:p>
                        </w:txbxContent>
                      </v:textbox>
                      <w10:wrap type="square"/>
                    </v:rect>
                  </w:pict>
                </mc:Fallback>
              </mc:AlternateContent>
            </w:r>
            <w:r>
              <w:rPr/>
              <mc:AlternateContent>
                <mc:Choice Requires="wps">
                  <w:drawing>
                    <wp:inline distT="0" distB="0" distL="0" distR="0" wp14:anchorId="3CED237C">
                      <wp:extent cx="2903220" cy="605155"/>
                      <wp:effectExtent l="0" t="0" r="0" b="4445"/>
                      <wp:docPr id="5" name="Shape 6"/>
                      <a:graphic xmlns:a="http://schemas.openxmlformats.org/drawingml/2006/main">
                        <a:graphicData uri="http://schemas.microsoft.com/office/word/2010/wordprocessingShape">
                          <wps:wsp>
                            <wps:cNvSpPr/>
                            <wps:spPr>
                              <a:xfrm>
                                <a:off x="0" y="0"/>
                                <a:ext cx="2903400" cy="605160"/>
                              </a:xfrm>
                              <a:prstGeom prst="rect">
                                <a:avLst/>
                              </a:prstGeom>
                              <a:noFill/>
                              <a:ln w="6350">
                                <a:noFill/>
                              </a:ln>
                            </wps:spPr>
                            <wps:style>
                              <a:lnRef idx="0"/>
                              <a:fillRef idx="0"/>
                              <a:effectRef idx="0"/>
                              <a:fontRef idx="minor"/>
                            </wps:style>
                            <wps:txbx>
                              <w:txbxContent>
                                <w:p>
                                  <w:pPr>
                                    <w:pStyle w:val="FrameContents"/>
                                    <w:widowControl w:val="false"/>
                                    <w:rPr>
                                      <w:color w:val="0F0F3F"/>
                                    </w:rPr>
                                  </w:pPr>
                                  <w:r>
                                    <w:rPr>
                                      <w:color w:val="0F0F3F"/>
                                    </w:rPr>
                                    <w:t>Email: [Email Here]</w:t>
                                  </w:r>
                                </w:p>
                                <w:p>
                                  <w:pPr>
                                    <w:pStyle w:val="FrameContents"/>
                                    <w:widowControl w:val="false"/>
                                    <w:rPr>
                                      <w:color w:val="0F0F3F"/>
                                    </w:rPr>
                                  </w:pPr>
                                  <w:r>
                                    <w:rPr>
                                      <w:color w:val="0F0F3F"/>
                                    </w:rPr>
                                    <w:t>Website: [Website Here]</w:t>
                                  </w:r>
                                </w:p>
                                <w:p>
                                  <w:pPr>
                                    <w:pStyle w:val="FrameContents"/>
                                    <w:widowControl w:val="false"/>
                                    <w:rPr>
                                      <w:color w:val="0F0F3F"/>
                                    </w:rPr>
                                  </w:pPr>
                                  <w:r>
                                    <w:rPr>
                                      <w:color w:val="0F0F3F"/>
                                    </w:rPr>
                                  </w:r>
                                </w:p>
                              </w:txbxContent>
                            </wps:txbx>
                            <wps:bodyPr anchor="t">
                              <a:prstTxWarp prst="textNoShape"/>
                              <a:noAutofit/>
                            </wps:bodyPr>
                          </wps:wsp>
                        </a:graphicData>
                      </a:graphic>
                    </wp:inline>
                  </w:drawing>
                </mc:Choice>
                <mc:Fallback>
                  <w:pict>
                    <v:rect id="shape_0" ID="Shape 6" path="m0,0l-2147483645,0l-2147483645,-2147483646l0,-2147483646xe" stroked="f" o:allowincell="f" style="position:absolute;margin-left:0pt;margin-top:-48.05pt;width:228.55pt;height:47.6pt;mso-wrap-style:square;v-text-anchor:top;mso-position-vertical:top" wp14:anchorId="3CED237C">
                      <v:fill o:detectmouseclick="t" on="false"/>
                      <v:stroke color="#3465a4" weight="6480" joinstyle="round" endcap="flat"/>
                      <v:textbox>
                        <w:txbxContent>
                          <w:p>
                            <w:pPr>
                              <w:pStyle w:val="FrameContents"/>
                              <w:widowControl w:val="false"/>
                              <w:rPr>
                                <w:color w:val="0F0F3F"/>
                              </w:rPr>
                            </w:pPr>
                            <w:r>
                              <w:rPr>
                                <w:color w:val="0F0F3F"/>
                              </w:rPr>
                              <w:t>Email: [Email Here]</w:t>
                            </w:r>
                          </w:p>
                          <w:p>
                            <w:pPr>
                              <w:pStyle w:val="FrameContents"/>
                              <w:widowControl w:val="false"/>
                              <w:rPr>
                                <w:color w:val="0F0F3F"/>
                              </w:rPr>
                            </w:pPr>
                            <w:r>
                              <w:rPr>
                                <w:color w:val="0F0F3F"/>
                              </w:rPr>
                              <w:t>Website: [Website Here]</w:t>
                            </w:r>
                          </w:p>
                          <w:p>
                            <w:pPr>
                              <w:pStyle w:val="FrameContents"/>
                              <w:widowControl w:val="false"/>
                              <w:rPr>
                                <w:color w:val="0F0F3F"/>
                              </w:rPr>
                            </w:pPr>
                            <w:r>
                              <w:rPr>
                                <w:color w:val="0F0F3F"/>
                              </w:rPr>
                            </w:r>
                          </w:p>
                        </w:txbxContent>
                      </v:textbox>
                      <w10:wrap type="square"/>
                    </v:rect>
                  </w:pict>
                </mc:Fallback>
              </mc:AlternateContent>
            </w:r>
          </w:p>
        </w:tc>
      </w:tr>
    </w:tbl>
    <w:tbl>
      <w:tblPr>
        <w:tblpPr w:vertAnchor="text" w:horzAnchor="page" w:leftFromText="180" w:rightFromText="180" w:tblpX="954" w:tblpY="12413"/>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5449"/>
        <w:gridCol w:w="4900"/>
      </w:tblGrid>
      <w:tr>
        <w:trPr>
          <w:trHeight w:val="1080" w:hRule="atLeast"/>
        </w:trPr>
        <w:tc>
          <w:tcPr>
            <w:tcW w:w="5449" w:type="dxa"/>
            <w:tcBorders/>
            <w:vAlign w:val="center"/>
          </w:tcPr>
          <w:p>
            <w:pPr>
              <w:pStyle w:val="Normal"/>
              <w:widowControl w:val="false"/>
              <w:rPr/>
            </w:pPr>
            <w:r>
              <w:rPr/>
              <mc:AlternateContent>
                <mc:Choice Requires="wps">
                  <w:drawing>
                    <wp:inline distT="0" distB="0" distL="0" distR="0" wp14:anchorId="2368C47F">
                      <wp:extent cx="2459355" cy="605155"/>
                      <wp:effectExtent l="0" t="0" r="0" b="4445"/>
                      <wp:docPr id="7" name="Shape 1"/>
                      <a:graphic xmlns:a="http://schemas.openxmlformats.org/drawingml/2006/main">
                        <a:graphicData uri="http://schemas.microsoft.com/office/word/2010/wordprocessingShape">
                          <wps:wsp>
                            <wps:cNvSpPr/>
                            <wps:spPr>
                              <a:xfrm>
                                <a:off x="0" y="0"/>
                                <a:ext cx="2459520" cy="6051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2" w:name="_Toc50110209411"/>
                                  <w:r>
                                    <w:rPr>
                                      <w:color w:val="0F0F3F"/>
                                      <w:sz w:val="32"/>
                                      <w:szCs w:val="32"/>
                                    </w:rPr>
                                    <w:t>Name, Job Title</w:t>
                                  </w:r>
                                  <w:bookmarkEnd w:id="2"/>
                                </w:p>
                                <w:p>
                                  <w:pPr>
                                    <w:pStyle w:val="FrameContents"/>
                                    <w:widowControl w:val="false"/>
                                    <w:rPr>
                                      <w:color w:val="0F0F3F"/>
                                    </w:rPr>
                                  </w:pPr>
                                  <w:r>
                                    <w:rPr>
                                      <w:color w:val="0F0F3F"/>
                                    </w:rPr>
                                    <w:t>Email [Email Here]</w:t>
                                  </w:r>
                                </w:p>
                                <w:p>
                                  <w:pPr>
                                    <w:pStyle w:val="FrameContents"/>
                                    <w:widowControl w:val="false"/>
                                    <w:rPr>
                                      <w:color w:val="0F0F3F"/>
                                    </w:rPr>
                                  </w:pPr>
                                  <w:r>
                                    <w:rPr>
                                      <w:color w:val="0F0F3F"/>
                                    </w:rPr>
                                  </w:r>
                                </w:p>
                                <w:p>
                                  <w:pPr>
                                    <w:pStyle w:val="FrameContents"/>
                                    <w:widowControl w:val="false"/>
                                    <w:rPr>
                                      <w:color w:val="0F0F3F"/>
                                    </w:rPr>
                                  </w:pPr>
                                  <w:r>
                                    <w:rPr>
                                      <w:color w:val="0F0F3F"/>
                                    </w:rPr>
                                  </w:r>
                                </w:p>
                              </w:txbxContent>
                            </wps:txbx>
                            <wps:bodyPr anchor="t">
                              <a:prstTxWarp prst="textNoShape"/>
                              <a:noAutofit/>
                            </wps:bodyPr>
                          </wps:wsp>
                        </a:graphicData>
                      </a:graphic>
                    </wp:inline>
                  </w:drawing>
                </mc:Choice>
                <mc:Fallback>
                  <w:pict>
                    <v:rect id="shape_0" ID="Shape 1" path="m0,0l-2147483645,0l-2147483645,-2147483646l0,-2147483646xe" stroked="f" o:allowincell="f" style="position:absolute;margin-left:0pt;margin-top:-48.05pt;width:193.6pt;height:47.6pt;mso-wrap-style:square;v-text-anchor:top;mso-position-vertical:top" wp14:anchorId="2368C47F">
                      <v:fill o:detectmouseclick="t" on="false"/>
                      <v:stroke color="#3465a4" weight="6480" joinstyle="round" endcap="flat"/>
                      <v:textbox>
                        <w:txbxContent>
                          <w:p>
                            <w:pPr>
                              <w:pStyle w:val="FrameContents"/>
                              <w:widowControl w:val="false"/>
                              <w:rPr>
                                <w:sz w:val="32"/>
                                <w:szCs w:val="32"/>
                              </w:rPr>
                            </w:pPr>
                            <w:bookmarkStart w:id="3" w:name="_Toc50110209411"/>
                            <w:r>
                              <w:rPr>
                                <w:color w:val="0F0F3F"/>
                                <w:sz w:val="32"/>
                                <w:szCs w:val="32"/>
                              </w:rPr>
                              <w:t>Name, Job Title</w:t>
                            </w:r>
                            <w:bookmarkEnd w:id="3"/>
                          </w:p>
                          <w:p>
                            <w:pPr>
                              <w:pStyle w:val="FrameContents"/>
                              <w:widowControl w:val="false"/>
                              <w:rPr>
                                <w:color w:val="0F0F3F"/>
                              </w:rPr>
                            </w:pPr>
                            <w:r>
                              <w:rPr>
                                <w:color w:val="0F0F3F"/>
                              </w:rPr>
                              <w:t>Email [Email Here]</w:t>
                            </w:r>
                          </w:p>
                          <w:p>
                            <w:pPr>
                              <w:pStyle w:val="FrameContents"/>
                              <w:widowControl w:val="false"/>
                              <w:rPr>
                                <w:color w:val="0F0F3F"/>
                              </w:rPr>
                            </w:pPr>
                            <w:r>
                              <w:rPr>
                                <w:color w:val="0F0F3F"/>
                              </w:rPr>
                            </w:r>
                          </w:p>
                          <w:p>
                            <w:pPr>
                              <w:pStyle w:val="FrameContents"/>
                              <w:widowControl w:val="false"/>
                              <w:rPr>
                                <w:color w:val="0F0F3F"/>
                              </w:rPr>
                            </w:pPr>
                            <w:r>
                              <w:rPr>
                                <w:color w:val="0F0F3F"/>
                              </w:rPr>
                            </w:r>
                          </w:p>
                        </w:txbxContent>
                      </v:textbox>
                      <w10:wrap type="square"/>
                    </v:rect>
                  </w:pict>
                </mc:Fallback>
              </mc:AlternateContent>
            </w:r>
          </w:p>
        </w:tc>
        <w:tc>
          <w:tcPr>
            <w:tcW w:w="4900" w:type="dxa"/>
            <w:tcBorders/>
            <w:vAlign w:val="center"/>
          </w:tcPr>
          <w:p>
            <w:pPr>
              <w:pStyle w:val="Normal"/>
              <w:widowControl w:val="false"/>
              <w:jc w:val="right"/>
              <w:rPr/>
            </w:pPr>
            <w:r>
              <w:rPr/>
              <w:drawing>
                <wp:inline distT="0" distB="0" distL="0" distR="0">
                  <wp:extent cx="1308100" cy="568325"/>
                  <wp:effectExtent l="0" t="0" r="0" b="0"/>
                  <wp:docPr id="9"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201" descr="logo-placeholder"/>
                          <pic:cNvPicPr>
                            <a:picLocks noChangeAspect="1" noChangeArrowheads="1"/>
                          </pic:cNvPicPr>
                        </pic:nvPicPr>
                        <pic:blipFill>
                          <a:blip r:embed="rId2"/>
                          <a:stretch>
                            <a:fillRect/>
                          </a:stretch>
                        </pic:blipFill>
                        <pic:spPr bwMode="auto">
                          <a:xfrm>
                            <a:off x="0" y="0"/>
                            <a:ext cx="1308100" cy="568325"/>
                          </a:xfrm>
                          <a:prstGeom prst="rect">
                            <a:avLst/>
                          </a:prstGeom>
                        </pic:spPr>
                      </pic:pic>
                    </a:graphicData>
                  </a:graphic>
                </wp:inline>
              </w:drawing>
            </w:r>
          </w:p>
        </w:tc>
      </w:tr>
    </w:tbl>
    <w:p>
      <w:pPr>
        <w:pStyle w:val="Normal"/>
        <w:rPr/>
      </w:pPr>
      <w:r>
        <w:rPr/>
      </w:r>
    </w:p>
    <w:p>
      <w:pPr>
        <w:pStyle w:val="Normal"/>
        <w:rPr/>
      </w:pPr>
      <w:r>
        <w:rPr/>
        <w:drawing>
          <wp:anchor behindDoc="1" distT="0" distB="0" distL="0" distR="0" simplePos="0" locked="0" layoutInCell="0" allowOverlap="1" relativeHeight="29">
            <wp:simplePos x="0" y="0"/>
            <wp:positionH relativeFrom="column">
              <wp:posOffset>-718820</wp:posOffset>
            </wp:positionH>
            <wp:positionV relativeFrom="paragraph">
              <wp:posOffset>1620520</wp:posOffset>
            </wp:positionV>
            <wp:extent cx="5859780" cy="2489835"/>
            <wp:effectExtent l="0" t="0" r="0" b="0"/>
            <wp:wrapNone/>
            <wp:docPr id="10"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 descr="colored rectangle"/>
                    <pic:cNvPicPr>
                      <a:picLocks noChangeAspect="1" noChangeArrowheads="1"/>
                    </pic:cNvPicPr>
                  </pic:nvPicPr>
                  <pic:blipFill>
                    <a:blip r:embed="rId3"/>
                    <a:stretch>
                      <a:fillRect/>
                    </a:stretch>
                  </pic:blipFill>
                  <pic:spPr bwMode="auto">
                    <a:xfrm>
                      <a:off x="0" y="0"/>
                      <a:ext cx="5859780" cy="2489835"/>
                    </a:xfrm>
                    <a:prstGeom prst="rect">
                      <a:avLst/>
                    </a:prstGeom>
                  </pic:spPr>
                </pic:pic>
              </a:graphicData>
            </a:graphic>
          </wp:anchor>
        </w:drawing>
        <w:drawing>
          <wp:anchor behindDoc="1" distT="0" distB="0" distL="0" distR="0" simplePos="0" locked="0" layoutInCell="0" allowOverlap="1" relativeHeight="30">
            <wp:simplePos x="0" y="0"/>
            <wp:positionH relativeFrom="column">
              <wp:posOffset>-12065</wp:posOffset>
            </wp:positionH>
            <wp:positionV relativeFrom="paragraph">
              <wp:posOffset>3037840</wp:posOffset>
            </wp:positionV>
            <wp:extent cx="7045325" cy="3328670"/>
            <wp:effectExtent l="0" t="0" r="0" b="0"/>
            <wp:wrapNone/>
            <wp:docPr id="11"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31">
            <wp:simplePos x="0" y="0"/>
            <wp:positionH relativeFrom="column">
              <wp:posOffset>3376930</wp:posOffset>
            </wp:positionH>
            <wp:positionV relativeFrom="paragraph">
              <wp:posOffset>1452880</wp:posOffset>
            </wp:positionV>
            <wp:extent cx="2273935" cy="3122930"/>
            <wp:effectExtent l="0" t="0" r="0" b="0"/>
            <wp:wrapNone/>
            <wp:docPr id="1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32">
            <wp:simplePos x="0" y="0"/>
            <wp:positionH relativeFrom="column">
              <wp:posOffset>-12065</wp:posOffset>
            </wp:positionH>
            <wp:positionV relativeFrom="paragraph">
              <wp:posOffset>3031490</wp:posOffset>
            </wp:positionV>
            <wp:extent cx="2330450" cy="3310890"/>
            <wp:effectExtent l="0" t="0" r="0" b="0"/>
            <wp:wrapNone/>
            <wp:docPr id="13"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w:r>
    </w:p>
    <w:sdt>
      <w:sdtPr>
        <w:docPartObj>
          <w:docPartGallery w:val="Table of Contents"/>
          <w:docPartUnique w:val="true"/>
        </w:docPartObj>
      </w:sdtPr>
      <w:sdtContent>
        <w:p>
          <w:pPr>
            <w:pStyle w:val="ContentsHeading"/>
            <w:rPr/>
          </w:pPr>
          <w:r>
            <w:br w:type="page"/>
          </w:r>
          <w:r>
            <w:rPr/>
            <w:t>Contents</w:t>
          </w:r>
        </w:p>
        <w:p>
          <w:pPr>
            <w:pStyle w:val="Contents2"/>
            <w:rPr>
              <w:b w:val="false"/>
              <w:b w:val="false"/>
              <w:color w:val="auto"/>
              <w:sz w:val="22"/>
              <w:lang w:val="en-AU" w:eastAsia="en-AU"/>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19325260">
            <w:r>
              <w:rPr>
                <w:webHidden/>
              </w:rPr>
              <w:fldChar w:fldCharType="begin"/>
            </w:r>
            <w:r>
              <w:rPr>
                <w:webHidden/>
              </w:rPr>
              <w:instrText xml:space="preserve">PAGEREF _Toc119325260 \h</w:instrText>
            </w:r>
            <w:r>
              <w:rPr>
                <w:webHidden/>
              </w:rPr>
              <w:fldChar w:fldCharType="separate"/>
            </w:r>
            <w:r>
              <w:rPr>
                <w:webHidden/>
                <w:rStyle w:val="IndexLink"/>
                <w:vanish w:val="false"/>
              </w:rPr>
              <w:t>Executive Summary</w:t>
              <w:tab/>
              <w:t>3</w:t>
            </w:r>
            <w:r>
              <w:rPr>
                <w:webHidden/>
              </w:rPr>
              <w:fldChar w:fldCharType="end"/>
            </w:r>
          </w:hyperlink>
        </w:p>
        <w:p>
          <w:pPr>
            <w:pStyle w:val="Contents2"/>
            <w:rPr>
              <w:b w:val="false"/>
              <w:b w:val="false"/>
              <w:color w:val="auto"/>
              <w:sz w:val="22"/>
              <w:lang w:val="en-AU" w:eastAsia="en-AU"/>
            </w:rPr>
          </w:pPr>
          <w:hyperlink w:anchor="_Toc119325261">
            <w:r>
              <w:rPr>
                <w:webHidden/>
              </w:rPr>
              <w:fldChar w:fldCharType="begin"/>
            </w:r>
            <w:r>
              <w:rPr>
                <w:webHidden/>
              </w:rPr>
              <w:instrText xml:space="preserve">PAGEREF _Toc119325261 \h</w:instrText>
            </w:r>
            <w:r>
              <w:rPr>
                <w:webHidden/>
              </w:rPr>
              <w:fldChar w:fldCharType="separate"/>
            </w:r>
            <w:r>
              <w:rPr>
                <w:webHidden/>
                <w:rStyle w:val="IndexLink"/>
                <w:vanish w:val="false"/>
              </w:rPr>
              <w:t>Introduction</w:t>
              <w:tab/>
              <w:t>3</w:t>
            </w:r>
            <w:r>
              <w:rPr>
                <w:webHidden/>
              </w:rPr>
              <w:fldChar w:fldCharType="end"/>
            </w:r>
          </w:hyperlink>
        </w:p>
        <w:p>
          <w:pPr>
            <w:pStyle w:val="Contents2"/>
            <w:rPr>
              <w:b w:val="false"/>
              <w:b w:val="false"/>
              <w:color w:val="auto"/>
              <w:sz w:val="22"/>
              <w:lang w:val="en-AU" w:eastAsia="en-AU"/>
            </w:rPr>
          </w:pPr>
          <w:hyperlink w:anchor="_Toc119325262">
            <w:r>
              <w:rPr>
                <w:webHidden/>
              </w:rPr>
              <w:fldChar w:fldCharType="begin"/>
            </w:r>
            <w:r>
              <w:rPr>
                <w:webHidden/>
              </w:rPr>
              <w:instrText xml:space="preserve">PAGEREF _Toc119325262 \h</w:instrText>
            </w:r>
            <w:r>
              <w:rPr>
                <w:webHidden/>
              </w:rPr>
              <w:fldChar w:fldCharType="separate"/>
            </w:r>
            <w:r>
              <w:rPr>
                <w:webHidden/>
                <w:rStyle w:val="IndexLink"/>
                <w:vanish w:val="false"/>
              </w:rPr>
              <w:t>Describe your scenario</w:t>
              <w:tab/>
              <w:t>4</w:t>
            </w:r>
            <w:r>
              <w:rPr>
                <w:webHidden/>
              </w:rPr>
              <w:fldChar w:fldCharType="end"/>
            </w:r>
          </w:hyperlink>
        </w:p>
        <w:p>
          <w:pPr>
            <w:pStyle w:val="Contents2"/>
            <w:rPr>
              <w:b w:val="false"/>
              <w:b w:val="false"/>
              <w:color w:val="auto"/>
              <w:sz w:val="22"/>
              <w:lang w:val="en-AU" w:eastAsia="en-AU"/>
            </w:rPr>
          </w:pPr>
          <w:hyperlink w:anchor="_Toc119325263">
            <w:r>
              <w:rPr>
                <w:webHidden/>
              </w:rPr>
              <w:fldChar w:fldCharType="begin"/>
            </w:r>
            <w:r>
              <w:rPr>
                <w:webHidden/>
              </w:rPr>
              <w:instrText xml:space="preserve">PAGEREF _Toc119325263 \h</w:instrText>
            </w:r>
            <w:r>
              <w:rPr>
                <w:webHidden/>
              </w:rPr>
              <w:fldChar w:fldCharType="separate"/>
            </w:r>
            <w:r>
              <w:rPr>
                <w:webHidden/>
                <w:rStyle w:val="IndexLink"/>
                <w:vanish w:val="false"/>
              </w:rPr>
              <w:t>Target audience</w:t>
              <w:tab/>
              <w:t>4</w:t>
            </w:r>
            <w:r>
              <w:rPr>
                <w:webHidden/>
              </w:rPr>
              <w:fldChar w:fldCharType="end"/>
            </w:r>
          </w:hyperlink>
        </w:p>
        <w:p>
          <w:pPr>
            <w:pStyle w:val="Contents2"/>
            <w:rPr>
              <w:b w:val="false"/>
              <w:b w:val="false"/>
              <w:color w:val="auto"/>
              <w:sz w:val="22"/>
              <w:lang w:val="en-AU" w:eastAsia="en-AU"/>
            </w:rPr>
          </w:pPr>
          <w:hyperlink w:anchor="_Toc119325264">
            <w:r>
              <w:rPr>
                <w:webHidden/>
              </w:rPr>
              <w:fldChar w:fldCharType="begin"/>
            </w:r>
            <w:r>
              <w:rPr>
                <w:webHidden/>
              </w:rPr>
              <w:instrText xml:space="preserve">PAGEREF _Toc119325264 \h</w:instrText>
            </w:r>
            <w:r>
              <w:rPr>
                <w:webHidden/>
              </w:rPr>
              <w:fldChar w:fldCharType="separate"/>
            </w:r>
            <w:r>
              <w:rPr>
                <w:webHidden/>
                <w:rStyle w:val="IndexLink"/>
                <w:vanish w:val="false"/>
              </w:rPr>
              <w:t>Report outcomes</w:t>
              <w:tab/>
              <w:t>5</w:t>
            </w:r>
            <w:r>
              <w:rPr>
                <w:webHidden/>
              </w:rPr>
              <w:fldChar w:fldCharType="end"/>
            </w:r>
          </w:hyperlink>
        </w:p>
        <w:p>
          <w:pPr>
            <w:pStyle w:val="Contents2"/>
            <w:rPr>
              <w:b w:val="false"/>
              <w:b w:val="false"/>
              <w:color w:val="auto"/>
              <w:sz w:val="22"/>
              <w:lang w:val="en-AU" w:eastAsia="en-AU"/>
            </w:rPr>
          </w:pPr>
          <w:hyperlink w:anchor="_Toc119325265">
            <w:r>
              <w:rPr>
                <w:webHidden/>
              </w:rPr>
              <w:fldChar w:fldCharType="begin"/>
            </w:r>
            <w:r>
              <w:rPr>
                <w:webHidden/>
              </w:rPr>
              <w:instrText xml:space="preserve">PAGEREF _Toc119325265 \h</w:instrText>
            </w:r>
            <w:r>
              <w:rPr>
                <w:webHidden/>
              </w:rPr>
              <w:fldChar w:fldCharType="separate"/>
            </w:r>
            <w:r>
              <w:rPr>
                <w:webHidden/>
                <w:rStyle w:val="IndexLink"/>
                <w:vanish w:val="false"/>
              </w:rPr>
              <w:t>Conclusion</w:t>
              <w:tab/>
              <w:t>7</w:t>
            </w:r>
            <w:r>
              <w:rPr>
                <w:webHidden/>
              </w:rPr>
              <w:fldChar w:fldCharType="end"/>
            </w:r>
          </w:hyperlink>
        </w:p>
        <w:p>
          <w:pPr>
            <w:pStyle w:val="Contents2"/>
            <w:rPr>
              <w:b w:val="false"/>
              <w:b w:val="false"/>
              <w:color w:val="auto"/>
              <w:sz w:val="22"/>
              <w:lang w:val="en-AU" w:eastAsia="en-AU"/>
            </w:rPr>
          </w:pPr>
          <w:hyperlink w:anchor="_Toc119325266">
            <w:r>
              <w:rPr>
                <w:webHidden/>
              </w:rPr>
              <w:fldChar w:fldCharType="begin"/>
            </w:r>
            <w:r>
              <w:rPr>
                <w:webHidden/>
              </w:rPr>
              <w:instrText xml:space="preserve">PAGEREF _Toc119325266 \h</w:instrText>
            </w:r>
            <w:r>
              <w:rPr>
                <w:webHidden/>
              </w:rPr>
              <w:fldChar w:fldCharType="separate"/>
            </w:r>
            <w:r>
              <w:rPr>
                <w:webHidden/>
                <w:rStyle w:val="IndexLink"/>
                <w:vanish w:val="false"/>
              </w:rPr>
              <w:t>Summary</w:t>
              <w:tab/>
              <w:t>7</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Contents3"/>
        <w:ind w:left="44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val="false"/>
              <w:tabs>
                <w:tab w:val="clear" w:pos="720"/>
                <w:tab w:val="right" w:pos="8288" w:leader="none"/>
              </w:tabs>
              <w:suppressAutoHyphens w:val="true"/>
              <w:spacing w:lineRule="auto" w:line="240" w:before="120" w:after="120"/>
              <w:jc w:val="left"/>
              <w:rPr>
                <w:rFonts w:eastAsia="Times New Roman" w:cs="Arial"/>
                <w:bCs/>
                <w:color w:val="FFFFFF" w:themeColor="background1"/>
                <w:sz w:val="24"/>
                <w:szCs w:val="24"/>
                <w:lang w:eastAsia="en-AU"/>
              </w:rPr>
            </w:pPr>
            <w:r>
              <w:rPr>
                <w:rFonts w:eastAsia="Times New Roman" w:cs="Arial"/>
                <w:bCs/>
                <w:color w:val="FFFFFF"/>
                <w:kern w:val="0"/>
                <w:sz w:val="32"/>
                <w:szCs w:val="24"/>
                <w:lang w:val="en-US" w:eastAsia="en-AU" w:bidi="ar-SA"/>
              </w:rPr>
              <w:t>Assessment Report - Submission details</w:t>
              <w:tab/>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2"/>
                <w:lang w:bidi="ar-SA"/>
              </w:rPr>
              <w:t>Jack McLovin</w:t>
            </w:r>
          </w:p>
        </w:tc>
      </w:tr>
      <w:tr>
        <w:trPr>
          <w:trHeight w:val="356" w:hRule="atLeast"/>
        </w:trPr>
        <w:tc>
          <w:tcPr>
            <w:tcW w:w="1881"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 Accident Investigation</w:t>
            </w:r>
          </w:p>
        </w:tc>
      </w:tr>
      <w:tr>
        <w:trPr>
          <w:trHeight w:val="365"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val="false"/>
              <w:suppressAutoHyphens w:val="true"/>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UNIT CODE] – [Unit title] CPC40120OL15SNE(C2) Module 3 – Project Task 2.6</w:t>
            </w:r>
          </w:p>
        </w:tc>
      </w:tr>
      <w:tr>
        <w:trPr>
          <w:trHeight w:val="600"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rFonts w:eastAsia="Times New Roman"/>
                <w:color w:val="00447C" w:themeColor="accent1" w:themeShade="80"/>
                <w:kern w:val="0"/>
                <w:sz w:val="20"/>
                <w:szCs w:val="22"/>
                <w:lang w:eastAsia="en-AU" w:bidi="ar-SA"/>
              </w:rPr>
              <w:t>Yaser Farag</w:t>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b/>
                <w:i/>
                <w:color w:val="00447C" w:themeColor="accent1" w:themeShade="80"/>
                <w:kern w:val="0"/>
                <w:sz w:val="20"/>
                <w:szCs w:val="20"/>
                <w:lang w:bidi="ar-SA"/>
              </w:rPr>
              <w:t>____ / ____ / ____</w:t>
            </w:r>
            <w:r>
              <w:rPr>
                <w:rFonts w:eastAsia="Times New Roman"/>
                <w:b/>
                <w:i/>
                <w:color w:val="00447C" w:themeColor="accent1" w:themeShade="80"/>
                <w:kern w:val="0"/>
                <w:sz w:val="20"/>
                <w:szCs w:val="20"/>
                <w:lang w:eastAsia="en-AU" w:bidi="ar-SA"/>
              </w:rPr>
              <w:t>21/09/2023</w:t>
            </w:r>
          </w:p>
        </w:tc>
      </w:tr>
      <w:tr>
        <w:trPr>
          <w:trHeight w:val="1261" w:hRule="atLeast"/>
        </w:trPr>
        <w:tc>
          <w:tcPr>
            <w:tcW w:w="9683" w:type="dxa"/>
            <w:gridSpan w:val="2"/>
            <w:tcBorders/>
            <w:vAlign w:val="center"/>
          </w:tcPr>
          <w:p>
            <w:pPr>
              <w:pStyle w:val="Tablepointhighlight"/>
              <w:widowControl w:val="false"/>
              <w:suppressAutoHyphens w:val="true"/>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nature and cause of injury and compliance with safe work practices from Activity 2.5</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risk minimisation procedure, likelihood of recurrence, cost benefit of additional safety measures</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Site Safety Inspector from Worksafe Identified, as well as A Reputable Risk Management Consultancy Company</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regulatory authority email as per legislative requirements</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written notice/agreement to injured person outlining improvements in safety since incident with effectiveness monitored and reviewed</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email to staff outlining new safety measures and strategies to monitor effectiveness, consequences and penalties for breach thereof</w:t>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spacing w:before="60" w:after="60"/>
              <w:jc w:val="left"/>
              <w:rPr>
                <w:b w:val="false"/>
                <w:b w:val="false"/>
                <w:color w:val="00447C" w:themeColor="accent1" w:themeShade="80"/>
                <w:szCs w:val="20"/>
              </w:rPr>
            </w:pPr>
            <w:r>
              <w:rPr>
                <w:b w:val="false"/>
                <w:color w:val="00447C" w:themeColor="accent1" w:themeShade="80"/>
                <w:szCs w:val="20"/>
              </w:rPr>
            </w:r>
          </w:p>
        </w:tc>
      </w:tr>
      <w:tr>
        <w:trPr>
          <w:trHeight w:val="1078" w:hRule="atLeast"/>
        </w:trPr>
        <w:tc>
          <w:tcPr>
            <w:tcW w:w="1881" w:type="dxa"/>
            <w:tcBorders/>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Participant Signature:</w:t>
            </w:r>
          </w:p>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sz w:val="20"/>
                <w:szCs w:val="20"/>
                <w:lang w:eastAsia="en-AU"/>
              </w:rPr>
            </w:r>
          </w:p>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kern w:val="0"/>
                <w:sz w:val="20"/>
                <w:szCs w:val="22"/>
                <w:lang w:eastAsia="en-AU" w:bidi="ar-SA"/>
              </w:rPr>
              <w:t>Jack Don McLovin</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1134" w:hRule="atLeast"/>
        </w:trPr>
        <w:tc>
          <w:tcPr>
            <w:tcW w:w="10061" w:type="dxa"/>
            <w:tcBorders/>
          </w:tcPr>
          <w:p>
            <w:pPr>
              <w:pStyle w:val="Heading2"/>
              <w:widowControl w:val="false"/>
              <w:rPr/>
            </w:pPr>
            <w:bookmarkStart w:id="4" w:name="_Toc119325260"/>
            <w:r>
              <w:rPr/>
              <w:t>Executive Summary</w:t>
            </w:r>
            <w:bookmarkEnd w:id="4"/>
          </w:p>
          <w:p>
            <w:pPr>
              <w:pStyle w:val="Normal"/>
              <w:widowControl w:val="false"/>
              <w:rPr>
                <w:rFonts w:cs="Arial"/>
                <w:i/>
                <w:i/>
                <w:iCs/>
              </w:rPr>
            </w:pPr>
            <w:r>
              <w:rPr>
                <w:rFonts w:cs="Arial"/>
                <w:i/>
                <w:iCs/>
              </w:rPr>
            </w:r>
          </w:p>
          <w:p>
            <w:pPr>
              <w:pStyle w:val="ListBullet"/>
              <w:widowControl w:val="false"/>
              <w:numPr>
                <w:ilvl w:val="0"/>
                <w:numId w:val="0"/>
              </w:numPr>
              <w:ind w:left="360" w:hanging="0"/>
              <w:rPr>
                <w:rFonts w:cs="Arial"/>
                <w:i/>
                <w:i/>
                <w:iCs/>
              </w:rPr>
            </w:pPr>
            <w:r>
              <w:rPr>
                <w:rFonts w:cs="Arial"/>
                <w:i/>
                <w:iCs/>
              </w:rPr>
              <w:t>The purpose of this document is to provide a management framework to ensure that levels of risk and uncertainty are properly managed for the remainder of the project. As risk management is an ongoing process over the life of a project, the Risk Register must be considered a ‘snap shot’ of relevant risks at one point in time.</w:t>
            </w:r>
          </w:p>
          <w:p>
            <w:pPr>
              <w:pStyle w:val="Content"/>
              <w:widowControl w:val="false"/>
              <w:rPr/>
            </w:pPr>
            <w:r>
              <w:rPr/>
            </w:r>
          </w:p>
          <w:p>
            <w:pPr>
              <w:pStyle w:val="Normal"/>
              <w:widowControl w:val="false"/>
              <w:shd w:val="clear" w:color="auto" w:fill="FFFFFF"/>
              <w:spacing w:lineRule="auto" w:line="240" w:before="360" w:after="360"/>
              <w:ind w:left="1080" w:hanging="0"/>
              <w:rPr/>
            </w:pPr>
            <w:r>
              <w:rPr/>
            </w:r>
          </w:p>
        </w:tc>
      </w:tr>
      <w:tr>
        <w:trPr>
          <w:trHeight w:val="2685" w:hRule="atLeast"/>
        </w:trPr>
        <w:tc>
          <w:tcPr>
            <w:tcW w:w="10061" w:type="dxa"/>
            <w:tcBorders/>
          </w:tcPr>
          <w:p>
            <w:pPr>
              <w:pStyle w:val="Heading2"/>
              <w:widowControl w:val="false"/>
              <w:rPr/>
            </w:pPr>
            <w:bookmarkStart w:id="5" w:name="_Toc119325261"/>
            <w:r>
              <w:rPr/>
              <w:t>Introduction</w:t>
            </w:r>
            <w:bookmarkEnd w:id="5"/>
          </w:p>
          <w:p>
            <w:pPr>
              <w:pStyle w:val="Normal"/>
              <w:widowControl w:val="false"/>
              <w:shd w:val="clear" w:color="auto" w:fill="FFFFFF"/>
              <w:spacing w:lineRule="auto" w:line="240"/>
              <w:ind w:left="720" w:hanging="0"/>
              <w:rPr>
                <w:rFonts w:cs="Arial"/>
                <w:b w:val="false"/>
                <w:b w:val="false"/>
              </w:rPr>
            </w:pPr>
            <w:r>
              <w:rPr>
                <w:rFonts w:cs="Arial"/>
                <w:b w:val="false"/>
              </w:rPr>
            </w:r>
          </w:p>
          <w:p>
            <w:pPr>
              <w:pStyle w:val="Normal"/>
              <w:widowControl w:val="false"/>
              <w:shd w:val="clear" w:color="auto" w:fill="FFFFFF"/>
              <w:spacing w:lineRule="auto" w:line="240"/>
              <w:ind w:left="720" w:hanging="0"/>
              <w:rPr>
                <w:rFonts w:cs="Arial"/>
                <w:b w:val="false"/>
                <w:b w:val="false"/>
              </w:rPr>
            </w:pPr>
            <w:r>
              <w:rPr>
                <w:rFonts w:cs="Arial"/>
                <w:b w:val="false"/>
              </w:rPr>
              <w:t>Report Written By:     (Student Name) Jack McLovin</w:t>
            </w:r>
          </w:p>
          <w:p>
            <w:pPr>
              <w:pStyle w:val="Normal"/>
              <w:widowControl w:val="false"/>
              <w:shd w:val="clear" w:color="auto" w:fill="FFFFFF"/>
              <w:spacing w:lineRule="auto" w:line="240"/>
              <w:ind w:left="720" w:hanging="0"/>
              <w:rPr>
                <w:rFonts w:cs="Arial"/>
                <w:b w:val="false"/>
                <w:b w:val="false"/>
              </w:rPr>
            </w:pPr>
            <w:r>
              <w:rPr>
                <w:rFonts w:cs="Arial"/>
                <w:b w:val="false"/>
              </w:rPr>
              <w:t>Date:                             xx/xx/xxxx 21/09/2023</w:t>
            </w:r>
          </w:p>
          <w:p>
            <w:pPr>
              <w:pStyle w:val="Normal"/>
              <w:widowControl w:val="false"/>
              <w:shd w:val="clear" w:color="auto" w:fill="FFFFFF"/>
              <w:spacing w:lineRule="auto" w:line="240"/>
              <w:ind w:left="720" w:hanging="0"/>
              <w:rPr>
                <w:rFonts w:cs="Arial"/>
                <w:b w:val="false"/>
                <w:b w:val="false"/>
              </w:rPr>
            </w:pPr>
            <w:r>
              <w:rPr>
                <w:rFonts w:cs="Arial"/>
                <w:b w:val="false"/>
              </w:rPr>
              <w:t>Project  Details:           Investigations Report for Workplace Incident – Accident Investigation</w:t>
            </w:r>
          </w:p>
          <w:p>
            <w:pPr>
              <w:pStyle w:val="Normal"/>
              <w:widowControl w:val="false"/>
              <w:shd w:val="clear" w:color="auto" w:fill="FFFFFF"/>
              <w:spacing w:lineRule="auto" w:line="240"/>
              <w:ind w:left="720" w:hanging="0"/>
              <w:rPr>
                <w:rFonts w:cs="Arial"/>
                <w:b w:val="false"/>
                <w:b w:val="false"/>
              </w:rPr>
            </w:pPr>
            <w:r>
              <w:rPr>
                <w:rFonts w:cs="Arial"/>
                <w:b w:val="false"/>
              </w:rPr>
            </w:r>
          </w:p>
          <w:p>
            <w:pPr>
              <w:pStyle w:val="Normal"/>
              <w:widowControl w:val="false"/>
              <w:shd w:val="clear" w:color="auto" w:fill="FFFFFF"/>
              <w:spacing w:lineRule="auto" w:line="240"/>
              <w:ind w:left="720" w:hanging="0"/>
              <w:rPr>
                <w:rFonts w:cs="Arial"/>
                <w:b w:val="false"/>
                <w:b w:val="false"/>
              </w:rPr>
            </w:pPr>
            <w:r>
              <w:rPr>
                <w:rFonts w:cs="Arial"/>
                <w:b w:val="false"/>
              </w:rPr>
            </w:r>
          </w:p>
          <w:p>
            <w:pPr>
              <w:pStyle w:val="BulletsCopy"/>
              <w:widowControl w:val="false"/>
              <w:numPr>
                <w:ilvl w:val="0"/>
                <w:numId w:val="0"/>
              </w:numPr>
              <w:ind w:left="720" w:hanging="0"/>
              <w:rPr/>
            </w:pPr>
            <w:r>
              <w:rPr/>
            </w:r>
          </w:p>
          <w:p>
            <w:pPr>
              <w:pStyle w:val="BulletsCopy"/>
              <w:widowControl w:val="false"/>
              <w:numPr>
                <w:ilvl w:val="0"/>
                <w:numId w:val="0"/>
              </w:numPr>
              <w:spacing w:before="120" w:after="120"/>
              <w:ind w:left="720" w:hanging="0"/>
              <w:rPr/>
            </w:pPr>
            <w:r>
              <w:rPr/>
            </w:r>
          </w:p>
        </w:tc>
      </w:tr>
      <w:tr>
        <w:trPr>
          <w:trHeight w:val="2685" w:hRule="atLeast"/>
        </w:trPr>
        <w:tc>
          <w:tcPr>
            <w:tcW w:w="10061" w:type="dxa"/>
            <w:tcBorders/>
          </w:tcPr>
          <w:p>
            <w:pPr>
              <w:pStyle w:val="Heading2"/>
              <w:widowControl w:val="false"/>
              <w:spacing w:before="0" w:after="200"/>
              <w:rPr/>
            </w:pPr>
            <w:r>
              <w:rPr/>
            </w:r>
          </w:p>
        </w:tc>
      </w:tr>
    </w:tbl>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Heading2"/>
        <w:rPr/>
      </w:pPr>
      <w:bookmarkStart w:id="6" w:name="_Toc119325262"/>
      <w:r>
        <w:rPr/>
        <w:t>Describe your scenario</w:t>
      </w:r>
      <w:bookmarkEnd w:id="6"/>
    </w:p>
    <w:p>
      <w:pPr>
        <w:pStyle w:val="Normal"/>
        <w:spacing w:before="0" w:after="200"/>
        <w:rPr>
          <w:rFonts w:cs="Arial"/>
          <w:b w:val="false"/>
          <w:b w:val="false"/>
        </w:rPr>
      </w:pPr>
      <w:r>
        <w:rPr>
          <w:rFonts w:cs="Arial"/>
          <w:b w:val="false"/>
        </w:rPr>
        <w:t>A person has slipped at work while walking on loose broken blockwork laying on the ground and resulted in a torn ligament of the ankle. Someone in charge should’ve recognised the urgency of workplace cleanliness as a priority. It needs to be done by the end of the project, so why not do it now to ensure the safety of workers in the meantime of using the workplace.</w:t>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Heading2"/>
        <w:rPr/>
      </w:pPr>
      <w:bookmarkStart w:id="7" w:name="_Toc119325263"/>
      <w:r>
        <w:rPr/>
        <w:t>Target audience</w:t>
      </w:r>
      <w:bookmarkEnd w:id="7"/>
    </w:p>
    <w:p>
      <w:pPr>
        <w:pStyle w:val="Normal"/>
        <w:spacing w:before="0" w:after="200"/>
        <w:rPr>
          <w:rFonts w:cs="Arial"/>
          <w:b w:val="false"/>
          <w:b w:val="false"/>
        </w:rPr>
      </w:pPr>
      <w:r>
        <w:rPr>
          <w:rFonts w:cs="Arial"/>
          <w:b w:val="false"/>
        </w:rPr>
        <w:t>Risk management consultancy company, Worksafe inspectors, employees, injured parties, and potential learning/training parties.</w:t>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Heading2"/>
        <w:rPr/>
      </w:pPr>
      <w:bookmarkStart w:id="8" w:name="_Toc119325264"/>
      <w:r>
        <w:rPr/>
        <w:t>Report outcomes</w:t>
      </w:r>
      <w:bookmarkEnd w:id="8"/>
    </w:p>
    <w:p>
      <w:pPr>
        <w:pStyle w:val="BulletsCopy"/>
        <w:numPr>
          <w:ilvl w:val="0"/>
          <w:numId w:val="0"/>
        </w:numPr>
        <w:ind w:left="302" w:hanging="0"/>
        <w:rPr/>
      </w:pPr>
      <w:r>
        <w:rPr/>
        <w:t>Insert you Report outcomes in relation to project Questions and Answers into the body of the report here</w:t>
      </w:r>
    </w:p>
    <w:p>
      <w:pPr>
        <w:pStyle w:val="Normal"/>
        <w:shd w:val="clear" w:color="auto" w:fill="FFFFFF"/>
        <w:spacing w:lineRule="auto" w:line="240" w:before="240" w:after="0"/>
        <w:ind w:left="720" w:hanging="0"/>
        <w:rPr>
          <w:rFonts w:cs="Arial"/>
          <w:b w:val="false"/>
          <w:b w:val="false"/>
        </w:rPr>
      </w:pPr>
      <w:r>
        <w:rPr>
          <w:rFonts w:cs="Arial"/>
          <w:b w:val="false"/>
        </w:rPr>
      </w:r>
    </w:p>
    <w:p>
      <w:pPr>
        <w:pStyle w:val="BulletsCopy"/>
        <w:numPr>
          <w:ilvl w:val="0"/>
          <w:numId w:val="5"/>
        </w:numPr>
        <w:rPr>
          <w:lang w:val="en-AU"/>
        </w:rPr>
      </w:pPr>
      <w:r>
        <w:rPr>
          <w:lang w:val="en-AU"/>
        </w:rPr>
        <w:t>The nature of the injury</w:t>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t>Ankle’s torn ligament. Likely surgery to re-attach and time off the ankle to heal. Perhaps 1-3 months or more depending on age, or repeat injury</w:t>
      </w:r>
    </w:p>
    <w:p>
      <w:pPr>
        <w:pStyle w:val="BulletsCopy"/>
        <w:numPr>
          <w:ilvl w:val="0"/>
          <w:numId w:val="0"/>
        </w:numPr>
        <w:ind w:left="302" w:hanging="0"/>
        <w:rPr>
          <w:lang w:val="en-AU"/>
        </w:rPr>
      </w:pPr>
      <w:r>
        <w:rPr>
          <w:lang w:val="en-AU"/>
        </w:rPr>
      </w:r>
    </w:p>
    <w:p>
      <w:pPr>
        <w:pStyle w:val="BulletsCopy"/>
        <w:numPr>
          <w:ilvl w:val="0"/>
          <w:numId w:val="5"/>
        </w:numPr>
        <w:rPr>
          <w:lang w:val="en-AU"/>
        </w:rPr>
      </w:pPr>
      <w:r>
        <w:rPr>
          <w:lang w:val="en-AU"/>
        </w:rPr>
        <w:t>The activities which caused the injury to occur</w:t>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t>Slipping on loose blockwork / leaving loose blockwork on the ground in the path of workers during time of work</w:t>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5"/>
        </w:numPr>
        <w:rPr>
          <w:lang w:val="en-AU"/>
        </w:rPr>
      </w:pPr>
      <w:r>
        <w:rPr>
          <w:lang w:val="en-AU"/>
        </w:rPr>
        <w:t>Whether the safe work practices identified in Activity 2.5 have been complied with</w:t>
      </w:r>
    </w:p>
    <w:p>
      <w:pPr>
        <w:pStyle w:val="BulletsCopy"/>
        <w:numPr>
          <w:ilvl w:val="0"/>
          <w:numId w:val="0"/>
        </w:numPr>
        <w:ind w:left="302" w:hanging="0"/>
        <w:rPr>
          <w:lang w:val="en-AU"/>
        </w:rPr>
      </w:pPr>
      <w:r>
        <w:rPr>
          <w:lang w:val="en-AU"/>
        </w:rPr>
        <w:t>Hazard identifiaction is an ongoing procedure, this should have been identified immediately</w:t>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5"/>
        </w:numPr>
        <w:rPr>
          <w:lang w:val="en-AU"/>
        </w:rPr>
      </w:pPr>
      <w:r>
        <w:rPr>
          <w:lang w:val="en-AU"/>
        </w:rPr>
        <w:t>What additional actions are required to minimise the risk of the accident occurring again</w:t>
      </w:r>
    </w:p>
    <w:p>
      <w:pPr>
        <w:pStyle w:val="BulletsCopy"/>
        <w:numPr>
          <w:ilvl w:val="0"/>
          <w:numId w:val="0"/>
        </w:numPr>
        <w:ind w:left="302" w:hanging="0"/>
        <w:rPr>
          <w:lang w:val="en-AU"/>
        </w:rPr>
      </w:pPr>
      <w:r>
        <w:rPr>
          <w:lang w:val="en-AU"/>
        </w:rPr>
        <w:t>Clean the ground up of broken materials. Particularly in the path of work.</w:t>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5"/>
        </w:numPr>
        <w:rPr>
          <w:lang w:val="en-AU"/>
        </w:rPr>
      </w:pPr>
      <w:r>
        <w:rPr>
          <w:lang w:val="en-AU"/>
        </w:rPr>
        <w:t>An assessment if the likelihood of the accident occurring again if additional safety measures are put in place</w:t>
      </w:r>
    </w:p>
    <w:p>
      <w:pPr>
        <w:pStyle w:val="BulletsCopy"/>
        <w:numPr>
          <w:ilvl w:val="0"/>
          <w:numId w:val="0"/>
        </w:numPr>
        <w:ind w:left="302" w:hanging="0"/>
        <w:rPr>
          <w:lang w:val="en-AU"/>
        </w:rPr>
      </w:pPr>
      <w:r>
        <w:rPr>
          <w:lang w:val="en-AU"/>
        </w:rPr>
        <w:t>Very low, although sometimes the loose broken blockwork is mixed into the dirt and the uneven surfaces can cause the same issue.</w:t>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5"/>
        </w:numPr>
        <w:rPr>
          <w:lang w:val="en-AU"/>
        </w:rPr>
      </w:pPr>
      <w:r>
        <w:rPr>
          <w:lang w:val="en-AU"/>
        </w:rPr>
        <w:t>A cost benefit analysis outlining the cost of the additional safety measures compared to the benefits obtained from implementation</w:t>
      </w:r>
    </w:p>
    <w:p>
      <w:pPr>
        <w:pStyle w:val="BulletsCopy"/>
        <w:numPr>
          <w:ilvl w:val="0"/>
          <w:numId w:val="0"/>
        </w:numPr>
        <w:ind w:left="302" w:hanging="0"/>
        <w:rPr>
          <w:lang w:val="en-AU"/>
        </w:rPr>
      </w:pPr>
      <w:r>
        <w:rPr>
          <w:lang w:val="en-AU"/>
        </w:rPr>
        <w:t>Very low cost to keep the place clean when it needs to be done by the end of the job anyway. Very large benefit to keep employees on the job without the need to pay them for their absence and medical.</w:t>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0"/>
        </w:numPr>
        <w:ind w:left="302" w:hanging="0"/>
        <w:rPr>
          <w:lang w:val="en-AU"/>
        </w:rPr>
      </w:pPr>
      <w:r>
        <w:rPr>
          <w:lang w:val="en-AU"/>
        </w:rPr>
      </w:r>
    </w:p>
    <w:p>
      <w:pPr>
        <w:pStyle w:val="BulletsCopy"/>
        <w:numPr>
          <w:ilvl w:val="0"/>
          <w:numId w:val="5"/>
        </w:numPr>
        <w:rPr>
          <w:lang w:val="en-AU"/>
        </w:rPr>
      </w:pPr>
      <w:r>
        <w:rPr>
          <w:lang w:val="en-AU"/>
        </w:rPr>
        <w:t>Two specialist/expert providers of information for</w:t>
      </w:r>
    </w:p>
    <w:p>
      <w:pPr>
        <w:pStyle w:val="BulletsCopy"/>
        <w:numPr>
          <w:ilvl w:val="1"/>
          <w:numId w:val="5"/>
        </w:numPr>
        <w:rPr>
          <w:lang w:val="en-AU"/>
        </w:rPr>
      </w:pPr>
      <w:r>
        <w:rPr>
          <w:lang w:val="en-AU"/>
        </w:rPr>
        <w:t xml:space="preserve"> </w:t>
      </w:r>
      <w:r>
        <w:rPr>
          <w:lang w:val="en-AU"/>
        </w:rPr>
        <w:t xml:space="preserve">whom the matter should be referred, </w:t>
      </w:r>
    </w:p>
    <w:p>
      <w:pPr>
        <w:pStyle w:val="BulletsCopy"/>
        <w:numPr>
          <w:ilvl w:val="0"/>
          <w:numId w:val="0"/>
        </w:numPr>
        <w:ind w:left="720" w:hanging="0"/>
        <w:rPr>
          <w:lang w:val="en-AU"/>
        </w:rPr>
      </w:pPr>
      <w:r>
        <w:rPr>
          <w:lang w:val="en-AU"/>
        </w:rPr>
        <w:t>Worksafe inspector or Risk management consultancy company</w:t>
      </w:r>
    </w:p>
    <w:p>
      <w:pPr>
        <w:pStyle w:val="BulletsCopy"/>
        <w:numPr>
          <w:ilvl w:val="0"/>
          <w:numId w:val="0"/>
        </w:numPr>
        <w:ind w:left="720" w:hanging="0"/>
        <w:rPr>
          <w:lang w:val="en-AU"/>
        </w:rPr>
      </w:pPr>
      <w:r>
        <w:rPr>
          <w:lang w:val="en-AU"/>
        </w:rPr>
      </w:r>
    </w:p>
    <w:p>
      <w:pPr>
        <w:pStyle w:val="BulletsCopy"/>
        <w:numPr>
          <w:ilvl w:val="0"/>
          <w:numId w:val="0"/>
        </w:numPr>
        <w:ind w:left="720" w:hanging="0"/>
        <w:rPr>
          <w:lang w:val="en-AU"/>
        </w:rPr>
      </w:pPr>
      <w:r>
        <w:rPr>
          <w:lang w:val="en-AU"/>
        </w:rPr>
      </w:r>
    </w:p>
    <w:p>
      <w:pPr>
        <w:pStyle w:val="BulletsCopy"/>
        <w:numPr>
          <w:ilvl w:val="0"/>
          <w:numId w:val="0"/>
        </w:numPr>
        <w:ind w:left="1440" w:hanging="0"/>
        <w:rPr>
          <w:lang w:val="en-AU"/>
        </w:rPr>
      </w:pPr>
      <w:r>
        <w:rPr>
          <w:lang w:val="en-AU"/>
        </w:rPr>
      </w:r>
    </w:p>
    <w:p>
      <w:pPr>
        <w:pStyle w:val="BulletsCopy"/>
        <w:numPr>
          <w:ilvl w:val="0"/>
          <w:numId w:val="0"/>
        </w:numPr>
        <w:ind w:left="1440" w:hanging="0"/>
        <w:rPr>
          <w:lang w:val="en-AU"/>
        </w:rPr>
      </w:pPr>
      <w:r>
        <w:rPr>
          <w:lang w:val="en-AU"/>
        </w:rPr>
      </w:r>
    </w:p>
    <w:p>
      <w:pPr>
        <w:pStyle w:val="BulletsCopy"/>
        <w:numPr>
          <w:ilvl w:val="1"/>
          <w:numId w:val="5"/>
        </w:numPr>
        <w:rPr>
          <w:lang w:val="en-AU"/>
        </w:rPr>
      </w:pPr>
      <w:r>
        <w:rPr>
          <w:lang w:val="en-AU"/>
        </w:rPr>
        <w:t>the reasons why the matter should be referred,</w:t>
      </w:r>
    </w:p>
    <w:p>
      <w:pPr>
        <w:pStyle w:val="BulletsCopy"/>
        <w:numPr>
          <w:ilvl w:val="0"/>
          <w:numId w:val="0"/>
        </w:numPr>
        <w:ind w:left="1440" w:hanging="360"/>
        <w:rPr>
          <w:lang w:val="en-AU"/>
        </w:rPr>
      </w:pPr>
      <w:r>
        <w:rPr>
          <w:lang w:val="en-AU"/>
        </w:rPr>
        <w:t>In the case that the builder doesn’t know how to minimise the risk themselves, and because of legislative requirements to report incidents, accidents, and hazards.</w:t>
      </w:r>
    </w:p>
    <w:p>
      <w:pPr>
        <w:pStyle w:val="BulletsCopy"/>
        <w:numPr>
          <w:ilvl w:val="0"/>
          <w:numId w:val="0"/>
        </w:numPr>
        <w:ind w:left="1440" w:hanging="0"/>
        <w:rPr>
          <w:lang w:val="en-AU"/>
        </w:rPr>
      </w:pPr>
      <w:r>
        <w:rPr>
          <w:lang w:val="en-AU"/>
        </w:rPr>
      </w:r>
    </w:p>
    <w:p>
      <w:pPr>
        <w:pStyle w:val="BulletsCopy"/>
        <w:numPr>
          <w:ilvl w:val="0"/>
          <w:numId w:val="0"/>
        </w:numPr>
        <w:ind w:left="1440" w:hanging="0"/>
        <w:rPr>
          <w:lang w:val="en-AU"/>
        </w:rPr>
      </w:pPr>
      <w:r>
        <w:rPr>
          <w:lang w:val="en-AU"/>
        </w:rPr>
      </w:r>
    </w:p>
    <w:p>
      <w:pPr>
        <w:pStyle w:val="BulletsCopy"/>
        <w:numPr>
          <w:ilvl w:val="0"/>
          <w:numId w:val="0"/>
        </w:numPr>
        <w:ind w:left="1440" w:hanging="0"/>
        <w:rPr>
          <w:lang w:val="en-AU"/>
        </w:rPr>
      </w:pPr>
      <w:r>
        <w:rPr>
          <w:lang w:val="en-AU"/>
        </w:rPr>
      </w:r>
    </w:p>
    <w:p>
      <w:pPr>
        <w:pStyle w:val="BulletsCopy"/>
        <w:numPr>
          <w:ilvl w:val="0"/>
          <w:numId w:val="0"/>
        </w:numPr>
        <w:ind w:left="1440" w:hanging="0"/>
        <w:rPr>
          <w:lang w:val="en-AU"/>
        </w:rPr>
      </w:pPr>
      <w:r>
        <w:rPr>
          <w:lang w:val="en-AU"/>
        </w:rPr>
      </w:r>
    </w:p>
    <w:p>
      <w:pPr>
        <w:pStyle w:val="BulletsCopy"/>
        <w:numPr>
          <w:ilvl w:val="0"/>
          <w:numId w:val="0"/>
        </w:numPr>
        <w:ind w:left="1440" w:hanging="0"/>
        <w:rPr>
          <w:lang w:val="en-AU"/>
        </w:rPr>
      </w:pPr>
      <w:r>
        <w:rPr>
          <w:lang w:val="en-AU"/>
        </w:rPr>
      </w:r>
    </w:p>
    <w:p>
      <w:pPr>
        <w:pStyle w:val="BulletsCopy"/>
        <w:numPr>
          <w:ilvl w:val="0"/>
          <w:numId w:val="0"/>
        </w:numPr>
        <w:ind w:left="1440" w:hanging="0"/>
        <w:rPr>
          <w:lang w:val="en-AU"/>
        </w:rPr>
      </w:pPr>
      <w:r>
        <w:rPr>
          <w:lang w:val="en-AU"/>
        </w:rPr>
      </w:r>
    </w:p>
    <w:p>
      <w:pPr>
        <w:pStyle w:val="BulletsCopy"/>
        <w:numPr>
          <w:ilvl w:val="0"/>
          <w:numId w:val="0"/>
        </w:numPr>
        <w:ind w:left="1440" w:hanging="0"/>
        <w:rPr>
          <w:lang w:val="en-AU"/>
        </w:rPr>
      </w:pPr>
      <w:r>
        <w:rPr>
          <w:lang w:val="en-AU"/>
        </w:rPr>
      </w:r>
    </w:p>
    <w:p>
      <w:pPr>
        <w:pStyle w:val="BulletsCopy"/>
        <w:numPr>
          <w:ilvl w:val="1"/>
          <w:numId w:val="5"/>
        </w:numPr>
        <w:rPr>
          <w:lang w:val="en-AU"/>
        </w:rPr>
      </w:pPr>
      <w:r>
        <w:rPr>
          <w:lang w:val="en-AU"/>
        </w:rPr>
        <w:t>An assessment of how seeking specialist advice will ensure compliance with workplace safety requirements</w:t>
      </w:r>
    </w:p>
    <w:p>
      <w:pPr>
        <w:pStyle w:val="BulletsCopy"/>
        <w:numPr>
          <w:ilvl w:val="0"/>
          <w:numId w:val="0"/>
        </w:numPr>
        <w:ind w:left="1440" w:hanging="0"/>
        <w:rPr>
          <w:lang w:val="en-AU"/>
        </w:rPr>
      </w:pPr>
      <w:r>
        <w:rPr>
          <w:lang w:val="en-AU"/>
        </w:rPr>
        <w:t>.As long as the specialists know how to solve the issue, as per the information above of cleaning paths in advance of walking and identifying hazards as they arise and regularly, then the risk has been managed and minimised and the workplace safety requirements are ticked.</w:t>
      </w:r>
    </w:p>
    <w:p>
      <w:pPr>
        <w:pStyle w:val="BulletsCopy"/>
        <w:numPr>
          <w:ilvl w:val="0"/>
          <w:numId w:val="0"/>
        </w:numPr>
        <w:ind w:left="1440" w:hanging="0"/>
        <w:rPr>
          <w:lang w:val="en-AU"/>
        </w:rPr>
      </w:pPr>
      <w:r>
        <w:rPr>
          <w:lang w:val="en-AU"/>
        </w:rPr>
        <w:t>.</w:t>
      </w:r>
    </w:p>
    <w:p>
      <w:pPr>
        <w:pStyle w:val="BulletsCopy"/>
        <w:numPr>
          <w:ilvl w:val="0"/>
          <w:numId w:val="0"/>
        </w:numPr>
        <w:ind w:left="1440" w:hanging="0"/>
        <w:rPr>
          <w:lang w:val="en-AU"/>
        </w:rPr>
      </w:pPr>
      <w:r>
        <w:rPr>
          <w:lang w:val="en-AU"/>
        </w:rPr>
        <w:t>.</w:t>
      </w:r>
    </w:p>
    <w:p>
      <w:pPr>
        <w:pStyle w:val="BulletsCopy"/>
        <w:numPr>
          <w:ilvl w:val="0"/>
          <w:numId w:val="0"/>
        </w:numPr>
        <w:ind w:left="1440" w:hanging="0"/>
        <w:rPr>
          <w:lang w:val="en-AU"/>
        </w:rPr>
      </w:pPr>
      <w:r>
        <w:rPr>
          <w:lang w:val="en-AU"/>
        </w:rPr>
        <w:t>.</w:t>
      </w:r>
    </w:p>
    <w:p>
      <w:pPr>
        <w:pStyle w:val="BulletsCopy"/>
        <w:numPr>
          <w:ilvl w:val="0"/>
          <w:numId w:val="0"/>
        </w:numPr>
        <w:ind w:left="1440" w:hanging="0"/>
        <w:rPr>
          <w:lang w:val="en-AU"/>
        </w:rPr>
      </w:pPr>
      <w:r>
        <w:rPr>
          <w:lang w:val="en-AU"/>
        </w:rPr>
        <w:t>.</w:t>
      </w:r>
    </w:p>
    <w:p>
      <w:pPr>
        <w:pStyle w:val="BulletsCopy"/>
        <w:numPr>
          <w:ilvl w:val="0"/>
          <w:numId w:val="0"/>
        </w:numPr>
        <w:ind w:left="1440" w:hanging="0"/>
        <w:rPr>
          <w:lang w:val="en-AU"/>
        </w:rPr>
      </w:pPr>
      <w:r>
        <w:rPr>
          <w:lang w:val="en-AU"/>
        </w:rPr>
        <w:t>.</w:t>
      </w:r>
    </w:p>
    <w:p>
      <w:pPr>
        <w:pStyle w:val="BulletsCopy"/>
        <w:numPr>
          <w:ilvl w:val="0"/>
          <w:numId w:val="0"/>
        </w:numPr>
        <w:ind w:left="1440" w:hanging="0"/>
        <w:rPr>
          <w:b/>
          <w:b/>
          <w:lang w:val="en-AU"/>
        </w:rPr>
      </w:pPr>
      <w:r>
        <w:rPr>
          <w:b/>
          <w:lang w:val="en-AU"/>
        </w:rPr>
      </w:r>
    </w:p>
    <w:p>
      <w:pPr>
        <w:pStyle w:val="BulletsCopy"/>
        <w:numPr>
          <w:ilvl w:val="0"/>
          <w:numId w:val="0"/>
        </w:numPr>
        <w:ind w:left="1440" w:hanging="0"/>
        <w:rPr>
          <w:b/>
          <w:b/>
          <w:lang w:val="en-AU"/>
        </w:rPr>
      </w:pPr>
      <w:r>
        <w:rPr>
          <w:b/>
          <w:lang w:val="en-AU"/>
        </w:rPr>
      </w:r>
    </w:p>
    <w:p>
      <w:pPr>
        <w:pStyle w:val="BulletsCopy"/>
        <w:numPr>
          <w:ilvl w:val="0"/>
          <w:numId w:val="0"/>
        </w:numPr>
        <w:ind w:left="1440" w:hanging="0"/>
        <w:rPr>
          <w:b/>
          <w:b/>
          <w:lang w:val="en-AU"/>
        </w:rPr>
      </w:pPr>
      <w:r>
        <w:rPr>
          <w:b/>
          <w:lang w:val="en-AU"/>
        </w:rPr>
      </w:r>
    </w:p>
    <w:p>
      <w:pPr>
        <w:pStyle w:val="BulletsCopy"/>
        <w:numPr>
          <w:ilvl w:val="0"/>
          <w:numId w:val="0"/>
        </w:numPr>
        <w:ind w:left="1440" w:hanging="0"/>
        <w:rPr>
          <w:b/>
          <w:b/>
          <w:lang w:val="en-AU"/>
        </w:rPr>
      </w:pPr>
      <w:r>
        <w:rPr>
          <w:b/>
          <w:lang w:val="en-AU"/>
        </w:rPr>
      </w:r>
    </w:p>
    <w:p>
      <w:pPr>
        <w:pStyle w:val="BulletsCopy"/>
        <w:numPr>
          <w:ilvl w:val="0"/>
          <w:numId w:val="0"/>
        </w:numPr>
        <w:ind w:left="1440" w:hanging="0"/>
        <w:rPr>
          <w:lang w:val="en-AU"/>
        </w:rPr>
      </w:pPr>
      <w:r>
        <w:rPr>
          <w:lang w:val="en-AU"/>
        </w:rPr>
      </w:r>
    </w:p>
    <w:p>
      <w:pPr>
        <w:pStyle w:val="Heading2"/>
        <w:rPr/>
      </w:pPr>
      <w:bookmarkStart w:id="9" w:name="_Toc119325265"/>
      <w:r>
        <w:rPr/>
        <w:t>Conclusion</w:t>
      </w:r>
      <w:bookmarkEnd w:id="9"/>
      <w:r>
        <w:rPr/>
        <w:t xml:space="preserve"> </w:t>
      </w:r>
    </w:p>
    <w:p>
      <w:pPr>
        <w:pStyle w:val="Normal"/>
        <w:shd w:val="clear" w:color="auto" w:fill="FFFFFF"/>
        <w:spacing w:lineRule="auto" w:line="240" w:before="360" w:after="360"/>
        <w:ind w:left="720" w:hanging="0"/>
        <w:rPr>
          <w:rFonts w:cs="Arial"/>
          <w:b w:val="false"/>
          <w:b w:val="false"/>
        </w:rPr>
      </w:pPr>
      <w:r>
        <w:rPr>
          <w:rFonts w:cs="Arial"/>
          <w:b w:val="false"/>
        </w:rPr>
        <w:t xml:space="preserve">In Conclusion don’t say “she’ll be right” and “just get on with the job”, ensure the place is clean and your pathways are stable, trips slips and falls are the number one injury hazard. </w:t>
      </w:r>
      <w:r>
        <w:rPr>
          <w:rFonts w:cs="Arial"/>
          <w:b w:val="false"/>
        </w:rPr>
        <w:t>We’ve conducted an investigation with Worksafe Inspectors and Risk Management Consultancies to ensure that we minimise the risk for the future and maintain accurate hazard identification and risk removal to prevent a recurrence of this scenario. Daily and even more often cleanups will be required to prevent pathways from encountering trips slips and falls, and the responsibility for cleanup will be designated to the authority in charge of the team producing the hazardous material on the ground.</w:t>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Heading2"/>
        <w:rPr/>
      </w:pPr>
      <w:bookmarkStart w:id="10" w:name="_Toc119325266"/>
      <w:r>
        <w:rPr/>
        <w:t>Summary</w:t>
      </w:r>
      <w:bookmarkEnd w:id="10"/>
      <w:r>
        <w:rPr/>
        <w:t xml:space="preserve"> </w:t>
      </w:r>
    </w:p>
    <w:p>
      <w:pPr>
        <w:pStyle w:val="Normal"/>
        <w:shd w:val="clear" w:color="auto" w:fill="FFFFFF"/>
        <w:spacing w:lineRule="auto" w:line="240" w:before="360" w:after="360"/>
        <w:ind w:left="720" w:hanging="0"/>
        <w:rPr>
          <w:rFonts w:cs="Arial"/>
          <w:b w:val="false"/>
          <w:b w:val="false"/>
        </w:rPr>
      </w:pPr>
      <w:r>
        <w:rPr>
          <w:rFonts w:cs="Arial"/>
          <w:b w:val="false"/>
        </w:rPr>
        <w:t>General overview of the report.</w:t>
      </w:r>
    </w:p>
    <w:p>
      <w:pPr>
        <w:pStyle w:val="Normal"/>
        <w:shd w:val="clear" w:color="auto" w:fill="FFFFFF"/>
        <w:spacing w:lineRule="auto" w:line="240" w:before="360" w:after="360"/>
        <w:ind w:left="720" w:hanging="0"/>
        <w:rPr>
          <w:rFonts w:cs="Arial"/>
          <w:b w:val="false"/>
          <w:b w:val="false"/>
        </w:rPr>
      </w:pPr>
      <w:r>
        <w:rPr>
          <w:rFonts w:cs="Arial"/>
          <w:b w:val="false"/>
        </w:rPr>
        <w:t xml:space="preserve">Dot point this section of all the areas covered examples may include </w:t>
      </w:r>
    </w:p>
    <w:p>
      <w:pPr>
        <w:pStyle w:val="ListParagraph"/>
        <w:numPr>
          <w:ilvl w:val="0"/>
          <w:numId w:val="3"/>
        </w:numPr>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t>Compliance with the Legislative Requirements</w:t>
      </w:r>
    </w:p>
    <w:p>
      <w:pPr>
        <w:pStyle w:val="ListParagraph"/>
        <w:numPr>
          <w:ilvl w:val="0"/>
          <w:numId w:val="3"/>
        </w:numPr>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t>Installation Requirements</w:t>
      </w:r>
    </w:p>
    <w:p>
      <w:pPr>
        <w:pStyle w:val="ListParagraph"/>
        <w:numPr>
          <w:ilvl w:val="0"/>
          <w:numId w:val="3"/>
        </w:numPr>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t>Installation materials</w:t>
      </w:r>
    </w:p>
    <w:p>
      <w:pPr>
        <w:pStyle w:val="ListParagraph"/>
        <w:numPr>
          <w:ilvl w:val="0"/>
          <w:numId w:val="3"/>
        </w:numPr>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t>Correct Installation methods</w:t>
      </w:r>
    </w:p>
    <w:p>
      <w:pPr>
        <w:pStyle w:val="ListParagraph"/>
        <w:numPr>
          <w:ilvl w:val="0"/>
          <w:numId w:val="3"/>
        </w:numPr>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t>Correct order of worksite project management timelines – ie. clean up as you go</w:t>
      </w:r>
    </w:p>
    <w:p>
      <w:pPr>
        <w:pStyle w:val="ListParagraph"/>
        <w:numPr>
          <w:ilvl w:val="0"/>
          <w:numId w:val="3"/>
        </w:numPr>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t>Seeking expert advice when necessary to minimize future risk</w:t>
      </w:r>
    </w:p>
    <w:p>
      <w:pPr>
        <w:pStyle w:val="ListParagraph"/>
        <w:numPr>
          <w:ilvl w:val="0"/>
          <w:numId w:val="3"/>
        </w:numPr>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t>Reporting and Identifying Hazards as they arise and before they can lead to an incident.</w:t>
      </w:r>
    </w:p>
    <w:p>
      <w:pPr>
        <w:pStyle w:val="ListParagraph"/>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r>
    </w:p>
    <w:p>
      <w:pPr>
        <w:pStyle w:val="ListParagraph"/>
        <w:shd w:val="clear" w:color="auto" w:fill="FFFFFF"/>
        <w:spacing w:lineRule="auto" w:line="240" w:before="0" w:after="360"/>
        <w:contextualSpacing/>
        <w:rPr>
          <w:rFonts w:eastAsia="" w:cs="Arial" w:eastAsiaTheme="minorEastAsia"/>
          <w:color w:val="0F0F3F" w:themeColor="text1"/>
          <w:sz w:val="28"/>
          <w:lang w:val="en-US" w:eastAsia="en-US"/>
        </w:rPr>
      </w:pPr>
      <w:r>
        <w:rPr>
          <w:rFonts w:eastAsia="" w:cs="Arial" w:eastAsiaTheme="minorEastAsia"/>
          <w:color w:val="0F0F3F" w:themeColor="text1"/>
          <w:sz w:val="28"/>
          <w:lang w:val="en-US" w:eastAsia="en-US"/>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
    </w:p>
    <w:sectPr>
      <w:headerReference w:type="even" r:id="rId7"/>
      <w:headerReference w:type="default" r:id="rId8"/>
      <w:footerReference w:type="even" r:id="rId9"/>
      <w:footerReference w:type="default" r:id="rId10"/>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ill Sans MT">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356440499"/>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t xml:space="preserve">Page </w:t>
        </w:r>
        <w:r>
          <w:rPr>
            <w:rFonts w:eastAsia="" w:cs="" w:ascii="Gill Sans MT" w:hAnsi="Gill Sans MT"/>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eastAsia="Times New Roman" w:cs="Calibri"/>
        <w:b w:val="false"/>
        <w:b w:val="false"/>
        <w:bCs/>
        <w:color w:val="0A3254"/>
        <w:sz w:val="18"/>
        <w:szCs w:val="18"/>
        <w:lang w:eastAsia="en-AU"/>
      </w:rPr>
    </w:pPr>
    <w:r>
      <w:rPr>
        <w:rFonts w:eastAsia="Times New Roman" w:cs="Calibri"/>
        <w:b w:val="false"/>
        <w:bCs/>
        <w:color w:val="0A3254"/>
        <w:sz w:val="18"/>
        <w:szCs w:val="18"/>
        <w:lang w:eastAsia="en-AU"/>
      </w:rPr>
      <w:t xml:space="preserve">Builders Academy Australia | RTO Code 21583 | CRICOS Code 03760B  © House of Learning Pty Ltd    </w:t>
    </w:r>
  </w:p>
  <w:p>
    <w:pPr>
      <w:pStyle w:val="Normal"/>
      <w:spacing w:lineRule="auto" w:line="259"/>
      <w:rPr>
        <w:rFonts w:eastAsia="Times New Roman" w:cs="Calibri"/>
        <w:b w:val="false"/>
        <w:b w:val="false"/>
        <w:bCs/>
        <w:color w:val="0A3254"/>
        <w:sz w:val="18"/>
        <w:szCs w:val="18"/>
        <w:lang w:eastAsia="en-AU"/>
      </w:rPr>
    </w:pPr>
    <w:r>
      <w:rPr>
        <w:rFonts w:eastAsia="Times New Roman" w:cs="Calibri"/>
        <w:b w:val="false"/>
        <w:bCs/>
        <w:color w:val="0A3254"/>
        <w:sz w:val="18"/>
        <w:szCs w:val="18"/>
        <w:lang w:eastAsia="en-AU"/>
      </w:rPr>
      <w:t xml:space="preserve">Accident Investigations Report Template_v1.0| 14.11.2022 |                                                Page </w:t>
    </w:r>
    <w:r>
      <w:rPr>
        <w:rFonts w:eastAsia="Times New Roman" w:cs="Calibri"/>
        <w:b w:val="false"/>
        <w:bCs/>
        <w:color w:val="0A3254"/>
        <w:sz w:val="18"/>
        <w:szCs w:val="18"/>
        <w:lang w:eastAsia="en-AU"/>
      </w:rPr>
      <w:fldChar w:fldCharType="begin"/>
    </w:r>
    <w:r>
      <w:rPr>
        <w:sz w:val="18"/>
        <w:b w:val="false"/>
        <w:szCs w:val="18"/>
        <w:bCs/>
        <w:rFonts w:eastAsia="Times New Roman" w:cs="Calibri"/>
        <w:color w:val="0A3254"/>
        <w:lang w:eastAsia="en-AU"/>
      </w:rPr>
      <w:instrText xml:space="preserve"> PAGE </w:instrText>
    </w:r>
    <w:r>
      <w:rPr>
        <w:sz w:val="18"/>
        <w:b w:val="false"/>
        <w:szCs w:val="18"/>
        <w:bCs/>
        <w:rFonts w:eastAsia="Times New Roman" w:cs="Calibri"/>
        <w:color w:val="0A3254"/>
        <w:lang w:eastAsia="en-AU"/>
      </w:rPr>
      <w:fldChar w:fldCharType="separate"/>
    </w:r>
    <w:r>
      <w:rPr>
        <w:sz w:val="18"/>
        <w:b w:val="false"/>
        <w:szCs w:val="18"/>
        <w:bCs/>
        <w:rFonts w:eastAsia="Times New Roman" w:cs="Calibri"/>
        <w:color w:val="0A3254"/>
        <w:lang w:eastAsia="en-AU"/>
      </w:rPr>
      <w:t>9</w:t>
    </w:r>
    <w:r>
      <w:rPr>
        <w:sz w:val="18"/>
        <w:b w:val="false"/>
        <w:szCs w:val="18"/>
        <w:bCs/>
        <w:rFonts w:eastAsia="Times New Roman" w:cs="Calibri"/>
        <w:color w:val="0A3254"/>
        <w:lang w:eastAsia="en-AU"/>
      </w:rPr>
      <w:fldChar w:fldCharType="end"/>
    </w:r>
    <w:r>
      <w:rPr>
        <w:rFonts w:eastAsia="Times New Roman" w:cs="Calibri"/>
        <w:b w:val="false"/>
        <w:bCs/>
        <w:color w:val="0A3254"/>
        <w:sz w:val="18"/>
        <w:szCs w:val="18"/>
        <w:lang w:eastAsia="en-AU"/>
      </w:rPr>
      <w:t xml:space="preserve"> of </w:t>
    </w:r>
    <w:r>
      <w:rPr>
        <w:rFonts w:eastAsia="Times New Roman" w:cs="Calibri"/>
        <w:b w:val="false"/>
        <w:bCs/>
        <w:color w:val="0A3254"/>
        <w:sz w:val="18"/>
        <w:szCs w:val="18"/>
        <w:lang w:eastAsia="en-AU"/>
      </w:rPr>
      <w:fldChar w:fldCharType="begin"/>
    </w:r>
    <w:r>
      <w:rPr>
        <w:sz w:val="18"/>
        <w:b w:val="false"/>
        <w:szCs w:val="18"/>
        <w:bCs/>
        <w:rFonts w:eastAsia="Times New Roman" w:cs="Calibri"/>
        <w:color w:val="0A3254"/>
        <w:lang w:eastAsia="en-AU"/>
      </w:rPr>
      <w:instrText xml:space="preserve"> NUMPAGES </w:instrText>
    </w:r>
    <w:r>
      <w:rPr>
        <w:sz w:val="18"/>
        <w:b w:val="false"/>
        <w:szCs w:val="18"/>
        <w:bCs/>
        <w:rFonts w:eastAsia="Times New Roman" w:cs="Calibri"/>
        <w:color w:val="0A3254"/>
        <w:lang w:eastAsia="en-AU"/>
      </w:rPr>
      <w:fldChar w:fldCharType="separate"/>
    </w:r>
    <w:r>
      <w:rPr>
        <w:sz w:val="18"/>
        <w:b w:val="false"/>
        <w:szCs w:val="18"/>
        <w:bCs/>
        <w:rFonts w:eastAsia="Times New Roman" w:cs="Calibri"/>
        <w:color w:val="0A3254"/>
        <w:lang w:eastAsia="en-AU"/>
      </w:rPr>
      <w:t>10</w:t>
    </w:r>
    <w:r>
      <w:rPr>
        <w:sz w:val="18"/>
        <w:b w:val="false"/>
        <w:szCs w:val="18"/>
        <w:bCs/>
        <w:rFonts w:eastAsia="Times New Roman" w:cs="Calibri"/>
        <w:color w:val="0A3254"/>
        <w:lang w:eastAsia="en-AU"/>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18" wp14:anchorId="474FD0D7">
                    <wp:simplePos x="0" y="0"/>
                    <wp:positionH relativeFrom="column">
                      <wp:posOffset>7118350</wp:posOffset>
                    </wp:positionH>
                    <wp:positionV relativeFrom="paragraph">
                      <wp:posOffset>242570</wp:posOffset>
                    </wp:positionV>
                    <wp:extent cx="778510" cy="298450"/>
                    <wp:effectExtent l="0" t="0" r="0" b="6350"/>
                    <wp:wrapNone/>
                    <wp:docPr id="14"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9</w:t>
                                </w:r>
                                <w:r>
                                  <w:rPr>
                                    <w:color w:val="0F0F3F"/>
                                  </w:rPr>
                                  <w:fldChar w:fldCharType="end"/>
                                </w:r>
                              </w:p>
                              <w:p>
                                <w:pPr>
                                  <w:pStyle w:val="FrameContents"/>
                                  <w:widowControl w:val="false"/>
                                  <w:rPr>
                                    <w:sz w:val="32"/>
                                  </w:rPr>
                                </w:pPr>
                                <w:r>
                                  <w:rPr>
                                    <w:color w:val="0F0F3F"/>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474FD0D7">
                    <v:fill o:detectmouseclick="t" on="false"/>
                    <v:stroke color="#3465a4" weight="6480" joinstyle="round" endcap="flat"/>
                    <v:textbo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9</w:t>
                          </w:r>
                          <w:r>
                            <w:rPr>
                              <w:color w:val="0F0F3F"/>
                            </w:rPr>
                            <w:fldChar w:fldCharType="end"/>
                          </w:r>
                        </w:p>
                        <w:p>
                          <w:pPr>
                            <w:pStyle w:val="FrameContents"/>
                            <w:widowControl w:val="false"/>
                            <w:rPr>
                              <w:sz w:val="32"/>
                            </w:rPr>
                          </w:pPr>
                          <w:r>
                            <w:rPr>
                              <w:color w:val="0F0F3F"/>
                              <w:sz w:val="32"/>
                            </w:rPr>
                          </w:r>
                        </w:p>
                      </w:txbxContent>
                    </v:textbox>
                    <w10:wrap type="none"/>
                  </v:rect>
                </w:pict>
              </mc:Fallback>
            </mc:AlternateContent>
            <mc:AlternateContent>
              <mc:Choice Requires="wpg">
                <w:drawing>
                  <wp:inline distT="0" distB="0" distL="0" distR="0" wp14:anchorId="45817063">
                    <wp:extent cx="8035290" cy="1541145"/>
                    <wp:effectExtent l="0" t="0" r="4445" b="2540"/>
                    <wp:docPr id="16" name="Shape6"/>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4200" y="0"/>
                                <a:ext cx="3321000" cy="817920"/>
                              </a:xfrm>
                              <a:prstGeom prst="rect">
                                <a:avLst/>
                              </a:prstGeom>
                              <a:ln w="0">
                                <a:noFill/>
                              </a:ln>
                            </pic:spPr>
                          </pic:pic>
                        </wpg:wgp>
                      </a:graphicData>
                    </a:graphic>
                  </wp:inline>
                </w:drawing>
              </mc:Choice>
              <mc:Fallback>
                <w:pict>
                  <v:group id="shape_0" alt="Shape6"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4;top:-2432;width:5229;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b/>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7473"/>
    <w:pPr>
      <w:widowControl/>
      <w:suppressAutoHyphens w:val="true"/>
      <w:bidi w:val="0"/>
      <w:spacing w:lineRule="auto" w:line="276" w:before="0" w:after="0"/>
      <w:jc w:val="left"/>
    </w:pPr>
    <w:rPr>
      <w:rFonts w:ascii="Calibri" w:hAnsi="Calibri" w:eastAsia="" w:cs=""/>
      <w:b/>
      <w:color w:val="0F0F3F" w:themeColor="text1"/>
      <w:kern w:val="0"/>
      <w:sz w:val="28"/>
      <w:szCs w:val="22"/>
      <w:lang w:val="en-US" w:eastAsia="en-US" w:bidi="ar-SA"/>
    </w:rPr>
  </w:style>
  <w:style w:type="paragraph" w:styleId="Heading1">
    <w:name w:val="Heading 1"/>
    <w:basedOn w:val="Normal"/>
    <w:next w:val="Normal"/>
    <w:link w:val="Heading1Char"/>
    <w:uiPriority w:val="9"/>
    <w:qFormat/>
    <w:rsid w:val="007057f4"/>
    <w:pPr>
      <w:keepNext w:val="true"/>
      <w:keepLines/>
      <w:spacing w:before="0" w:after="0"/>
      <w:contextualSpacing/>
      <w:jc w:val="both"/>
      <w:outlineLvl w:val="0"/>
    </w:pPr>
    <w:rPr>
      <w:rFonts w:ascii="Gill Sans MT" w:hAnsi="Gill Sans MT" w:eastAsia="" w:cs="" w:asciiTheme="majorHAnsi" w:cstheme="majorBidi" w:eastAsiaTheme="majorEastAsia" w:hAnsiTheme="majorHAnsi"/>
      <w:bCs/>
      <w:sz w:val="48"/>
      <w:szCs w:val="28"/>
    </w:rPr>
  </w:style>
  <w:style w:type="paragraph" w:styleId="Heading2">
    <w:name w:val="Heading 2"/>
    <w:basedOn w:val="Normal"/>
    <w:next w:val="Normal"/>
    <w:link w:val="Heading2Char"/>
    <w:uiPriority w:val="9"/>
    <w:unhideWhenUsed/>
    <w:qFormat/>
    <w:rsid w:val="002178b9"/>
    <w:pPr>
      <w:spacing w:before="0" w:after="200"/>
      <w:outlineLvl w:val="1"/>
    </w:pPr>
    <w:rPr>
      <w:rFonts w:ascii="Gill Sans MT" w:hAnsi="Gill Sans MT"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Gill Sans MT" w:hAnsi="Gill Sans MT" w:asciiTheme="majorHAnsi" w:hAnsiTheme="majorHAnsi"/>
      <w:sz w:val="32"/>
      <w:szCs w:val="32"/>
    </w:rPr>
  </w:style>
  <w:style w:type="paragraph" w:styleId="Heading4">
    <w:name w:val="Heading 4"/>
    <w:basedOn w:val="Normal"/>
    <w:next w:val="Normal"/>
    <w:link w:val="Heading4Char"/>
    <w:uiPriority w:val="9"/>
    <w:unhideWhenUsed/>
    <w:qFormat/>
    <w:rsid w:val="004f2231"/>
    <w:pPr>
      <w:keepNext w:val="true"/>
      <w:keepLines/>
      <w:spacing w:before="40" w:after="0"/>
      <w:outlineLvl w:val="3"/>
    </w:pPr>
    <w:rPr>
      <w:rFonts w:ascii="Gill Sans MT" w:hAnsi="Gill Sans MT" w:eastAsia="" w:cs="" w:asciiTheme="majorHAnsi" w:cstheme="majorBidi" w:eastAsiaTheme="majorEastAsia" w:hAnsiTheme="majorHAnsi"/>
      <w:i/>
      <w:iCs/>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0d1d98"/>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pPr>
    <w:rPr/>
  </w:style>
  <w:style w:type="paragraph" w:styleId="Contents2">
    <w:name w:val="TOC 2"/>
    <w:basedOn w:val="Normal"/>
    <w:uiPriority w:val="39"/>
    <w:pPr>
      <w:tabs>
        <w:tab w:val="clear" w:pos="720"/>
        <w:tab w:val="right" w:pos="5040" w:leader="dot"/>
      </w:tabs>
    </w:pPr>
    <w:rPr/>
  </w:style>
  <w:style w:type="paragraph" w:styleId="Title">
    <w:name w:val="Title"/>
    <w:basedOn w:val="Normal"/>
    <w:link w:val="TitleChar"/>
    <w:uiPriority w:val="1"/>
    <w:qFormat/>
    <w:rsid w:val="002e0194"/>
    <w:pPr>
      <w:spacing w:lineRule="auto" w:line="240" w:before="0" w:after="0"/>
      <w:contextualSpacing/>
    </w:pPr>
    <w:rPr>
      <w:rFonts w:ascii="Gill Sans MT" w:hAnsi="Gill Sans MT" w:eastAsia="" w:cs="" w:asciiTheme="majorHAnsi" w:cstheme="majorBidi" w:eastAsiaTheme="majorEastAsia" w:hAnsiTheme="majorHAnsi"/>
      <w:kern w:val="2"/>
      <w:sz w:val="80"/>
      <w:szCs w:val="80"/>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spacing w:lineRule="auto" w:line="240"/>
      <w:ind w:right="130" w:hanging="0"/>
      <w:jc w:val="right"/>
    </w:pPr>
    <w:rPr/>
  </w:style>
  <w:style w:type="paragraph" w:styleId="Header">
    <w:name w:val="Header"/>
    <w:basedOn w:val="Normal"/>
    <w:link w:val="HeaderChar"/>
    <w:uiPriority w:val="99"/>
    <w:pPr>
      <w:spacing w:lineRule="auto" w:line="240"/>
      <w:jc w:val="right"/>
    </w:pPr>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ListNumber">
    <w:name w:val="List Number"/>
    <w:basedOn w:val="Normal"/>
    <w:qFormat/>
    <w:rsid w:val="00b0688d"/>
    <w:pPr>
      <w:numPr>
        <w:ilvl w:val="0"/>
        <w:numId w:val="1"/>
      </w:numPr>
    </w:pPr>
    <w:rPr>
      <w:rFonts w:eastAsia="Calibri" w:eastAsiaTheme="minorHAnsi"/>
      <w:b w:val="false"/>
    </w:rPr>
  </w:style>
  <w:style w:type="paragraph" w:styleId="Contents3">
    <w:name w:val="TOC 3"/>
    <w:basedOn w:val="Normal"/>
    <w:next w:val="Normal"/>
    <w:autoRedefine/>
    <w:uiPriority w:val="39"/>
    <w:unhideWhenUsed/>
    <w:rsid w:val="007057f4"/>
    <w:pPr>
      <w:spacing w:before="0" w:after="100"/>
      <w:ind w:left="560" w:hanging="0"/>
    </w:pPr>
    <w:rPr/>
  </w:style>
  <w:style w:type="paragraph" w:styleId="Content" w:customStyle="1">
    <w:name w:val="Content"/>
    <w:basedOn w:val="Normal"/>
    <w:link w:val="ContentChar"/>
    <w:qFormat/>
    <w:rsid w:val="002178b9"/>
    <w:pPr>
      <w:spacing w:lineRule="auto" w:line="240"/>
    </w:pPr>
    <w:rPr>
      <w:b w:val="false"/>
    </w:rPr>
  </w:style>
  <w:style w:type="paragraph" w:styleId="GuideHeading" w:customStyle="1">
    <w:name w:val="GuideHeading"/>
    <w:basedOn w:val="Normal"/>
    <w:qFormat/>
    <w:rsid w:val="00f712a1"/>
    <w:pPr>
      <w:keepNext w:val="true"/>
      <w:spacing w:lineRule="auto" w:line="240" w:beforeAutospacing="1" w:afterAutospacing="1"/>
    </w:pPr>
    <w:rPr>
      <w:rFonts w:ascii="Arial" w:hAnsi="Arial" w:eastAsia="Times New Roman" w:cs="Arial"/>
      <w:bCs/>
      <w:color w:val="auto"/>
      <w:sz w:val="22"/>
      <w:u w:val="single"/>
      <w:lang w:val="en-AU"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lineRule="auto" w:line="240" w:before="240" w:afterAutospacing="1"/>
      <w:ind w:left="851" w:hanging="426"/>
    </w:pPr>
    <w:rPr>
      <w:rFonts w:ascii="Arial" w:hAnsi="Arial" w:eastAsia="Times New Roman" w:cs="Times New Roman"/>
      <w:b w:val="false"/>
      <w:color w:val="auto"/>
      <w:sz w:val="22"/>
      <w:lang w:val="en-AU" w:eastAsia="en-AU"/>
    </w:rPr>
  </w:style>
  <w:style w:type="paragraph" w:styleId="ListBullet3">
    <w:name w:val="List Bullet 3"/>
    <w:basedOn w:val="Normal"/>
    <w:uiPriority w:val="99"/>
    <w:qFormat/>
    <w:rsid w:val="00f712a1"/>
    <w:pPr>
      <w:keepLines/>
      <w:tabs>
        <w:tab w:val="clear" w:pos="720"/>
        <w:tab w:val="left" w:pos="1276" w:leader="none"/>
      </w:tabs>
      <w:spacing w:lineRule="auto" w:line="240" w:before="240" w:afterAutospacing="1"/>
      <w:ind w:left="1276" w:hanging="425"/>
    </w:pPr>
    <w:rPr>
      <w:rFonts w:ascii="Arial" w:hAnsi="Arial" w:eastAsia="Times New Roman" w:cs="Times New Roman"/>
      <w:b w:val="false"/>
      <w:color w:val="auto"/>
      <w:sz w:val="22"/>
      <w:lang w:val="en-AU" w:eastAsia="en-AU"/>
    </w:rPr>
  </w:style>
  <w:style w:type="paragraph" w:styleId="ListBullet4">
    <w:name w:val="List Bullet 4"/>
    <w:basedOn w:val="Normal"/>
    <w:uiPriority w:val="99"/>
    <w:qFormat/>
    <w:rsid w:val="00f712a1"/>
    <w:pPr>
      <w:keepLines/>
      <w:tabs>
        <w:tab w:val="clear" w:pos="720"/>
        <w:tab w:val="left" w:pos="1701" w:leader="none"/>
      </w:tabs>
      <w:spacing w:lineRule="auto" w:line="240" w:before="240" w:afterAutospacing="1"/>
      <w:ind w:left="1701" w:hanging="425"/>
    </w:pPr>
    <w:rPr>
      <w:rFonts w:ascii="Arial" w:hAnsi="Arial" w:eastAsia="Times New Roman" w:cs="Times New Roman"/>
      <w:b w:val="false"/>
      <w:color w:val="auto"/>
      <w:sz w:val="22"/>
      <w:lang w:val="en-AU" w:eastAsia="en-AU"/>
    </w:rPr>
  </w:style>
  <w:style w:type="paragraph" w:styleId="ListNumber2">
    <w:name w:val="List Number 2"/>
    <w:basedOn w:val="Normal"/>
    <w:qFormat/>
    <w:rsid w:val="00f712a1"/>
    <w:pPr>
      <w:keepLines/>
      <w:tabs>
        <w:tab w:val="clear" w:pos="720"/>
        <w:tab w:val="left" w:pos="851" w:leader="none"/>
      </w:tabs>
      <w:spacing w:lineRule="auto" w:line="240" w:before="240" w:afterAutospacing="1"/>
      <w:ind w:left="851" w:hanging="426"/>
      <w:outlineLvl w:val="1"/>
    </w:pPr>
    <w:rPr>
      <w:rFonts w:ascii="Arial" w:hAnsi="Arial" w:eastAsia="Times New Roman" w:cs="Times New Roman"/>
      <w:b w:val="false"/>
      <w:color w:val="auto"/>
      <w:sz w:val="22"/>
      <w:lang w:val="en-AU" w:eastAsia="en-AU"/>
    </w:rPr>
  </w:style>
  <w:style w:type="paragraph" w:styleId="ListNumber3">
    <w:name w:val="List Number 3"/>
    <w:basedOn w:val="Normal"/>
    <w:qFormat/>
    <w:rsid w:val="00f712a1"/>
    <w:pPr>
      <w:keepLines/>
      <w:tabs>
        <w:tab w:val="clear" w:pos="720"/>
        <w:tab w:val="left" w:pos="1276" w:leader="none"/>
      </w:tabs>
      <w:spacing w:lineRule="auto" w:line="240" w:before="240" w:afterAutospacing="1"/>
      <w:ind w:left="1276" w:hanging="425"/>
      <w:outlineLvl w:val="2"/>
    </w:pPr>
    <w:rPr>
      <w:rFonts w:ascii="Arial" w:hAnsi="Arial" w:eastAsia="Times New Roman" w:cs="Times New Roman"/>
      <w:b w:val="false"/>
      <w:color w:val="auto"/>
      <w:sz w:val="22"/>
      <w:lang w:val="en-AU" w:eastAsia="en-AU"/>
    </w:rPr>
  </w:style>
  <w:style w:type="paragraph" w:styleId="TableText" w:customStyle="1">
    <w:name w:val="Table Text"/>
    <w:basedOn w:val="Normal"/>
    <w:qFormat/>
    <w:rsid w:val="00f712a1"/>
    <w:pPr>
      <w:keepLines/>
      <w:spacing w:lineRule="auto" w:line="240" w:before="60" w:after="60"/>
    </w:pPr>
    <w:rPr>
      <w:rFonts w:ascii="Arial" w:hAnsi="Arial" w:eastAsia="Times New Roman" w:cs="Times New Roman"/>
      <w:b w:val="false"/>
      <w:color w:val="auto"/>
      <w:sz w:val="20"/>
      <w:lang w:val="en-AU"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lineRule="auto" w:line="240" w:before="60" w:after="60"/>
    </w:pPr>
    <w:rPr>
      <w:rFonts w:ascii="Arial" w:hAnsi="Arial" w:eastAsia="Times New Roman" w:cs="Times New Roman"/>
      <w:color w:val="auto"/>
      <w:sz w:val="20"/>
      <w:lang w:val="en-AU"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before="0" w:after="200"/>
      <w:ind w:left="720" w:hanging="0"/>
      <w:contextualSpacing/>
    </w:pPr>
    <w:rPr>
      <w:rFonts w:eastAsia="SimSun" w:cs="Times New Roman"/>
      <w:b w:val="false"/>
      <w:color w:val="auto"/>
      <w:sz w:val="22"/>
      <w:lang w:val="en-AU" w:eastAsia="zh-CN"/>
    </w:rPr>
  </w:style>
  <w:style w:type="paragraph" w:styleId="Blueparagraph" w:customStyle="1">
    <w:name w:val="blueparagraph"/>
    <w:basedOn w:val="Normal"/>
    <w:qFormat/>
    <w:rsid w:val="00ff074e"/>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BulletsCopy" w:customStyle="1">
    <w:name w:val="Bullets Copy"/>
    <w:basedOn w:val="Normal"/>
    <w:link w:val="BulletsCopyChar"/>
    <w:autoRedefine/>
    <w:qFormat/>
    <w:rsid w:val="000d1d98"/>
    <w:pPr>
      <w:numPr>
        <w:ilvl w:val="1"/>
        <w:numId w:val="5"/>
      </w:numPr>
      <w:spacing w:lineRule="atLeast" w:line="240" w:before="120" w:after="120"/>
    </w:pPr>
    <w:rPr>
      <w:rFonts w:ascii="Calibri" w:hAnsi="Calibri" w:eastAsia="Calibri" w:cs="Times New Roman"/>
      <w:b w:val="false"/>
      <w:color w:val="FF0000"/>
      <w:sz w:val="20"/>
      <w:szCs w:val="20"/>
    </w:rPr>
  </w:style>
  <w:style w:type="paragraph" w:styleId="Tablecopy" w:customStyle="1">
    <w:name w:val="table copy"/>
    <w:basedOn w:val="Normal"/>
    <w:link w:val="TablecopyChar"/>
    <w:qFormat/>
    <w:rsid w:val="001429ee"/>
    <w:pPr>
      <w:spacing w:lineRule="auto" w:line="259" w:before="60" w:after="60"/>
    </w:pPr>
    <w:rPr>
      <w:rFonts w:eastAsia="Calibri" w:cs="Times New Roman"/>
      <w:b w:val="false"/>
      <w:color w:val="auto"/>
      <w:sz w:val="22"/>
      <w:lang w:val="en-AU"/>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before="0" w:after="160"/>
    </w:pPr>
    <w:rPr>
      <w:color w:val="2C2CB9"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10773E"/>
    <w:rsid w:val="009F6A7B"/>
    <w:rsid w:val="00F31C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22" ma:contentTypeDescription="Create a new document." ma:contentTypeScope="" ma:versionID="99944a24c70321c5efda6eda320baa57">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84d13b92028e4075eb0d10e0b1ab47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yperlink xmlns="2ef592a5-9a49-4301-898b-75e239aea7a9">
      <Url xsi:nil="true"/>
      <Description xsi:nil="true"/>
    </Hyperlink>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documentManagement>
</p:properties>
</file>

<file path=customXml/itemProps1.xml><?xml version="1.0" encoding="utf-8"?>
<ds:datastoreItem xmlns:ds="http://schemas.openxmlformats.org/officeDocument/2006/customXml" ds:itemID="{2E9BB8A3-42CC-492B-A6FB-72AB2E87BE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592a5-9a49-4301-898b-75e239aea7a9"/>
    <ds:schemaRef ds:uri="a49d968f-3470-46c7-b45e-0bee092c7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AA6B40-50C9-4C71-84CF-3EEA5A29C513}">
  <ds:schemaRefs>
    <ds:schemaRef ds:uri="http://schemas.microsoft.com/sharepoint/v3/contenttype/forms"/>
  </ds:schemaRefs>
</ds:datastoreItem>
</file>

<file path=customXml/itemProps3.xml><?xml version="1.0" encoding="utf-8"?>
<ds:datastoreItem xmlns:ds="http://schemas.openxmlformats.org/officeDocument/2006/customXml" ds:itemID="{8C96DC71-B6A2-4671-A3AE-FEB53AB8CE35}">
  <ds:schemaRefs>
    <ds:schemaRef ds:uri="http://schemas.microsoft.com/office/2006/metadata/properties"/>
    <ds:schemaRef ds:uri="a49d968f-3470-46c7-b45e-0bee092c7a4e"/>
    <ds:schemaRef ds:uri="http://www.w3.org/XML/1998/namespace"/>
    <ds:schemaRef ds:uri="http://purl.org/dc/elements/1.1/"/>
    <ds:schemaRef ds:uri="2ef592a5-9a49-4301-898b-75e239aea7a9"/>
    <ds:schemaRef ds:uri="http://schemas.microsoft.com/office/2006/documentManagement/types"/>
    <ds:schemaRef ds:uri="http://purl.org/dc/terms/"/>
    <ds:schemaRef ds:uri="http://schemas.openxmlformats.org/package/2006/metadata/core-properties"/>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23</TotalTime>
  <Application>LibreOffice/7.3.0.3$MacOSX_X86_64 LibreOffice_project/0f246aa12d0eee4a0f7adcefbf7c878fc2238db3</Application>
  <AppVersion>15.0000</AppVersion>
  <Pages>10</Pages>
  <Words>982</Words>
  <Characters>5193</Characters>
  <CharactersWithSpaces>6169</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2022-11-14T02:34:00Z</dcterms:created>
  <dc:creator>Tansel Alici</dc:creator>
  <dc:description/>
  <dc:language>en-AU</dc:language>
  <cp:lastModifiedBy/>
  <dcterms:modified xsi:type="dcterms:W3CDTF">2023-09-21T20:14:23Z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8415db7e-c82f-4f1a-85e7-66c540ad9f06</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2022-11-14T02:28:41Z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ies>
</file>