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E1F" w:rsidP="00352E1F" w:rsidRDefault="00352E1F" w14:paraId="107FD7C0" w14:textId="77777777">
      <w:pPr>
        <w:spacing w:before="100" w:beforeAutospacing="1" w:after="100" w:afterAutospacing="1"/>
        <w:rPr>
          <w:rFonts w:ascii="inherit" w:hAnsi="inherit"/>
          <w:sz w:val="48"/>
          <w:szCs w:val="48"/>
          <w:lang w:eastAsia="en-AU"/>
        </w:rPr>
      </w:pPr>
      <w:r>
        <w:rPr>
          <w:rFonts w:ascii="inherit" w:hAnsi="inherit"/>
          <w:sz w:val="48"/>
          <w:szCs w:val="48"/>
          <w:lang w:eastAsia="en-AU"/>
        </w:rPr>
        <w:t>Work Health and Safety (WHS) Policy</w:t>
      </w:r>
    </w:p>
    <w:p w:rsidR="00352E1F" w:rsidP="02EDC5DD" w:rsidRDefault="00352E1F" w14:paraId="1384AB88" w14:textId="69459AED">
      <w:pPr>
        <w:shd w:val="clear" w:color="auto" w:fill="FFFFFF" w:themeFill="background1"/>
        <w:spacing w:after="100" w:afterAutospacing="on"/>
        <w:rPr>
          <w:rFonts w:ascii="Segoe UI" w:hAnsi="Segoe UI" w:cs="Segoe UI"/>
          <w:color w:val="333333"/>
          <w:sz w:val="24"/>
          <w:szCs w:val="24"/>
          <w:lang w:eastAsia="en-AU"/>
        </w:rPr>
      </w:pPr>
      <w:r w:rsidRPr="02EDC5DD" w:rsidR="00352E1F">
        <w:rPr>
          <w:rFonts w:ascii="Segoe UI" w:hAnsi="Segoe UI" w:cs="Segoe UI"/>
          <w:color w:val="333333"/>
          <w:sz w:val="24"/>
          <w:szCs w:val="24"/>
          <w:lang w:eastAsia="en-AU"/>
        </w:rPr>
        <w:t>1.</w:t>
      </w:r>
      <w:proofErr w:type="gramStart"/>
      <w:r w:rsidRPr="02EDC5DD" w:rsidR="00352E1F">
        <w:rPr>
          <w:rFonts w:ascii="Segoe UI" w:hAnsi="Segoe UI" w:cs="Segoe UI"/>
          <w:color w:val="333333"/>
          <w:sz w:val="24"/>
          <w:szCs w:val="24"/>
          <w:lang w:eastAsia="en-AU"/>
        </w:rPr>
        <w:t>1.We</w:t>
      </w:r>
      <w:proofErr w:type="gramEnd"/>
      <w:r w:rsidRPr="02EDC5DD" w:rsidR="00352E1F">
        <w:rPr>
          <w:rFonts w:ascii="Segoe UI" w:hAnsi="Segoe UI" w:cs="Segoe UI"/>
          <w:color w:val="333333"/>
          <w:sz w:val="24"/>
          <w:szCs w:val="24"/>
          <w:lang w:eastAsia="en-AU"/>
        </w:rPr>
        <w:t xml:space="preserve"> take our obligations under the Occupational Health and Safety Act</w:t>
      </w:r>
      <w:r w:rsidRPr="02EDC5DD" w:rsidR="2F3F4834">
        <w:rPr>
          <w:rFonts w:ascii="Segoe UI" w:hAnsi="Segoe UI" w:cs="Segoe UI"/>
          <w:color w:val="333333"/>
          <w:sz w:val="24"/>
          <w:szCs w:val="24"/>
          <w:lang w:eastAsia="en-AU"/>
        </w:rPr>
        <w:t xml:space="preserve"> 2004</w:t>
      </w:r>
      <w:r w:rsidRPr="02EDC5DD" w:rsidR="00352E1F">
        <w:rPr>
          <w:rFonts w:ascii="Segoe UI" w:hAnsi="Segoe UI" w:cs="Segoe UI"/>
          <w:color w:val="333333"/>
          <w:sz w:val="24"/>
          <w:szCs w:val="24"/>
          <w:lang w:eastAsia="en-AU"/>
        </w:rPr>
        <w:t xml:space="preserve"> (</w:t>
      </w:r>
      <w:proofErr w:type="spellStart"/>
      <w:r w:rsidRPr="02EDC5DD" w:rsidR="00352E1F">
        <w:rPr>
          <w:rFonts w:ascii="Segoe UI" w:hAnsi="Segoe UI" w:cs="Segoe UI"/>
          <w:color w:val="333333"/>
          <w:sz w:val="24"/>
          <w:szCs w:val="24"/>
          <w:lang w:eastAsia="en-AU"/>
        </w:rPr>
        <w:t>Cth</w:t>
      </w:r>
      <w:proofErr w:type="spellEnd"/>
      <w:r w:rsidRPr="02EDC5DD" w:rsidR="00352E1F">
        <w:rPr>
          <w:rFonts w:ascii="Segoe UI" w:hAnsi="Segoe UI" w:cs="Segoe UI"/>
          <w:color w:val="333333"/>
          <w:sz w:val="24"/>
          <w:szCs w:val="24"/>
          <w:lang w:eastAsia="en-AU"/>
        </w:rPr>
        <w:t>) </w:t>
      </w:r>
      <w:hyperlink r:id="R9c50b065661b4ef4">
        <w:r w:rsidRPr="02EDC5DD" w:rsidR="00352E1F">
          <w:rPr>
            <w:rStyle w:val="Hyperlink"/>
            <w:rFonts w:ascii="Segoe UI" w:hAnsi="Segoe UI" w:cs="Segoe UI"/>
            <w:color w:val="CC3366"/>
            <w:sz w:val="24"/>
            <w:szCs w:val="24"/>
            <w:lang w:eastAsia="en-AU"/>
          </w:rPr>
          <w:t>http://www.comlaw.gov.au/Series/C2004A04105</w:t>
        </w:r>
      </w:hyperlink>
      <w:r w:rsidRPr="02EDC5DD" w:rsidR="00352E1F">
        <w:rPr>
          <w:rFonts w:ascii="Segoe UI" w:hAnsi="Segoe UI" w:cs="Segoe UI"/>
          <w:color w:val="333333"/>
          <w:sz w:val="24"/>
          <w:szCs w:val="24"/>
          <w:lang w:eastAsia="en-AU"/>
        </w:rPr>
        <w:t> seriously so that we can provide a safe and healthy work environment for employees, contractors, customers and visitors.</w:t>
      </w:r>
    </w:p>
    <w:p w:rsidR="02EDC5DD" w:rsidP="02EDC5DD" w:rsidRDefault="02EDC5DD" w14:paraId="551B018F" w14:textId="23A52961">
      <w:pPr>
        <w:shd w:val="clear" w:color="auto" w:fill="FFFFFF" w:themeFill="background1"/>
        <w:spacing w:afterAutospacing="on"/>
        <w:rPr>
          <w:rFonts w:ascii="Segoe UI" w:hAnsi="Segoe UI" w:cs="Segoe UI"/>
          <w:color w:val="333333"/>
          <w:sz w:val="24"/>
          <w:szCs w:val="24"/>
          <w:lang w:eastAsia="en-AU"/>
        </w:rPr>
      </w:pPr>
    </w:p>
    <w:p w:rsidR="00352E1F" w:rsidP="00352E1F" w:rsidRDefault="00352E1F" w14:paraId="63B53E85" w14:textId="77777777">
      <w:pPr>
        <w:shd w:val="clear" w:color="auto" w:fill="FFFFFF"/>
        <w:spacing w:after="100" w:afterAutospacing="1"/>
        <w:rPr>
          <w:rFonts w:ascii="Segoe UI" w:hAnsi="Segoe UI" w:cs="Segoe UI"/>
          <w:color w:val="333333"/>
          <w:sz w:val="24"/>
          <w:szCs w:val="24"/>
          <w:lang w:eastAsia="en-AU"/>
        </w:rPr>
      </w:pPr>
      <w:r w:rsidRPr="02EDC5DD" w:rsidR="00352E1F">
        <w:rPr>
          <w:rFonts w:ascii="Segoe UI" w:hAnsi="Segoe UI" w:cs="Segoe UI"/>
          <w:color w:val="333333"/>
          <w:sz w:val="24"/>
          <w:szCs w:val="24"/>
          <w:lang w:eastAsia="en-AU"/>
        </w:rPr>
        <w:t>1.2.The WHS Committee meets regularly. Employees are invited to discuss or provide a memo on any matters relating to safety or health for discussion by the WHS Committee.</w:t>
      </w:r>
    </w:p>
    <w:p w:rsidR="02EDC5DD" w:rsidP="02EDC5DD" w:rsidRDefault="02EDC5DD" w14:paraId="22364018" w14:textId="259E55ED">
      <w:pPr>
        <w:shd w:val="clear" w:color="auto" w:fill="FFFFFF" w:themeFill="background1"/>
        <w:spacing w:afterAutospacing="on"/>
        <w:rPr>
          <w:rFonts w:ascii="Segoe UI" w:hAnsi="Segoe UI" w:cs="Segoe UI"/>
          <w:color w:val="333333"/>
          <w:sz w:val="24"/>
          <w:szCs w:val="24"/>
          <w:lang w:eastAsia="en-AU"/>
        </w:rPr>
      </w:pPr>
    </w:p>
    <w:p w:rsidR="00352E1F" w:rsidP="00352E1F" w:rsidRDefault="00352E1F" w14:paraId="3B2C6469" w14:textId="77777777">
      <w:pPr>
        <w:shd w:val="clear" w:color="auto" w:fill="FFFFFF"/>
        <w:spacing w:after="100" w:afterAutospacing="1"/>
        <w:rPr>
          <w:rFonts w:ascii="Segoe UI" w:hAnsi="Segoe UI" w:cs="Segoe UI"/>
          <w:color w:val="333333"/>
          <w:sz w:val="24"/>
          <w:szCs w:val="24"/>
          <w:lang w:eastAsia="en-AU"/>
        </w:rPr>
      </w:pPr>
      <w:r w:rsidRPr="02EDC5DD" w:rsidR="00352E1F">
        <w:rPr>
          <w:rFonts w:ascii="Segoe UI" w:hAnsi="Segoe UI" w:cs="Segoe UI"/>
          <w:color w:val="333333"/>
          <w:sz w:val="24"/>
          <w:szCs w:val="24"/>
          <w:lang w:eastAsia="en-AU"/>
        </w:rPr>
        <w:t>1.3.The WHS committee consists of one HSR (Health and Safety Representative) for each designated work area.</w:t>
      </w:r>
    </w:p>
    <w:p w:rsidR="02EDC5DD" w:rsidP="02EDC5DD" w:rsidRDefault="02EDC5DD" w14:paraId="7E3DB213" w14:textId="5E0B43BB">
      <w:pPr>
        <w:shd w:val="clear" w:color="auto" w:fill="FFFFFF" w:themeFill="background1"/>
        <w:spacing w:afterAutospacing="on"/>
        <w:rPr>
          <w:rFonts w:ascii="Segoe UI" w:hAnsi="Segoe UI" w:cs="Segoe UI"/>
          <w:color w:val="333333"/>
          <w:sz w:val="24"/>
          <w:szCs w:val="24"/>
          <w:lang w:eastAsia="en-AU"/>
        </w:rPr>
      </w:pPr>
    </w:p>
    <w:p w:rsidR="00352E1F" w:rsidP="00352E1F" w:rsidRDefault="00352E1F" w14:paraId="3114DFCB" w14:textId="77777777">
      <w:pPr>
        <w:shd w:val="clear" w:color="auto" w:fill="FFFFFF"/>
        <w:spacing w:after="100" w:afterAutospacing="1"/>
        <w:rPr>
          <w:rFonts w:ascii="Segoe UI" w:hAnsi="Segoe UI" w:cs="Segoe UI"/>
          <w:color w:val="333333"/>
          <w:sz w:val="24"/>
          <w:szCs w:val="24"/>
          <w:lang w:eastAsia="en-AU"/>
        </w:rPr>
      </w:pPr>
      <w:r w:rsidRPr="02EDC5DD" w:rsidR="00352E1F">
        <w:rPr>
          <w:rFonts w:ascii="Segoe UI" w:hAnsi="Segoe UI" w:cs="Segoe UI"/>
          <w:color w:val="333333"/>
          <w:sz w:val="24"/>
          <w:szCs w:val="24"/>
          <w:lang w:eastAsia="en-AU"/>
        </w:rPr>
        <w:t>1.4.Each work area will elect a HSR at the start of each financial year, to hold the position for one year. The HSR may be re-elected.</w:t>
      </w:r>
    </w:p>
    <w:p w:rsidR="02EDC5DD" w:rsidP="02EDC5DD" w:rsidRDefault="02EDC5DD" w14:paraId="364D2D68" w14:textId="24A3BD54">
      <w:pPr>
        <w:shd w:val="clear" w:color="auto" w:fill="FFFFFF" w:themeFill="background1"/>
        <w:spacing w:afterAutospacing="on"/>
        <w:rPr>
          <w:rFonts w:ascii="Segoe UI" w:hAnsi="Segoe UI" w:cs="Segoe UI"/>
          <w:color w:val="333333"/>
          <w:sz w:val="24"/>
          <w:szCs w:val="24"/>
          <w:lang w:eastAsia="en-AU"/>
        </w:rPr>
      </w:pPr>
    </w:p>
    <w:p w:rsidR="00352E1F" w:rsidP="00352E1F" w:rsidRDefault="00352E1F" w14:paraId="08DA4BD0" w14:textId="77777777">
      <w:pPr>
        <w:shd w:val="clear" w:color="auto" w:fill="FFFFFF"/>
        <w:spacing w:after="100" w:afterAutospacing="1"/>
        <w:rPr>
          <w:rFonts w:ascii="Segoe UI" w:hAnsi="Segoe UI" w:cs="Segoe UI"/>
          <w:color w:val="333333"/>
          <w:sz w:val="24"/>
          <w:szCs w:val="24"/>
          <w:lang w:eastAsia="en-AU"/>
        </w:rPr>
      </w:pPr>
      <w:r w:rsidRPr="02EDC5DD" w:rsidR="00352E1F">
        <w:rPr>
          <w:rFonts w:ascii="Segoe UI" w:hAnsi="Segoe UI" w:cs="Segoe UI"/>
          <w:color w:val="333333"/>
          <w:sz w:val="24"/>
          <w:szCs w:val="24"/>
          <w:lang w:eastAsia="en-AU"/>
        </w:rPr>
        <w:t>1.5.A designated work area is generally a single floor of each corporate office.</w:t>
      </w:r>
    </w:p>
    <w:p w:rsidR="02EDC5DD" w:rsidP="02EDC5DD" w:rsidRDefault="02EDC5DD" w14:paraId="5C0D354F" w14:textId="47179F31">
      <w:pPr>
        <w:shd w:val="clear" w:color="auto" w:fill="FFFFFF" w:themeFill="background1"/>
        <w:spacing w:afterAutospacing="on"/>
        <w:rPr>
          <w:rFonts w:ascii="Segoe UI" w:hAnsi="Segoe UI" w:cs="Segoe UI"/>
          <w:color w:val="333333"/>
          <w:sz w:val="24"/>
          <w:szCs w:val="24"/>
          <w:lang w:eastAsia="en-AU"/>
        </w:rPr>
      </w:pPr>
    </w:p>
    <w:p w:rsidR="00352E1F" w:rsidP="00352E1F" w:rsidRDefault="00352E1F" w14:paraId="399B0E9B" w14:textId="77777777">
      <w:pPr>
        <w:shd w:val="clear" w:color="auto" w:fill="FFFFFF"/>
        <w:spacing w:after="100" w:afterAutospacing="1"/>
        <w:rPr>
          <w:rFonts w:ascii="Segoe UI" w:hAnsi="Segoe UI" w:cs="Segoe UI"/>
          <w:color w:val="333333"/>
          <w:sz w:val="24"/>
          <w:szCs w:val="24"/>
          <w:lang w:eastAsia="en-AU"/>
        </w:rPr>
      </w:pPr>
      <w:r w:rsidRPr="02EDC5DD" w:rsidR="00352E1F">
        <w:rPr>
          <w:rFonts w:ascii="Segoe UI" w:hAnsi="Segoe UI" w:cs="Segoe UI"/>
          <w:color w:val="333333"/>
          <w:sz w:val="24"/>
          <w:szCs w:val="24"/>
          <w:lang w:eastAsia="en-AU"/>
        </w:rPr>
        <w:t>1.6.If you become aware of any circumstance or hazard that could give rise to a risk of injury or illness to any person then you should immediately notify your supervisor, fill out a Hazard Report Form and lodge it with your supervisor.</w:t>
      </w:r>
    </w:p>
    <w:p w:rsidR="02EDC5DD" w:rsidP="02EDC5DD" w:rsidRDefault="02EDC5DD" w14:paraId="4C93D0E6" w14:textId="383FAC42">
      <w:pPr>
        <w:shd w:val="clear" w:color="auto" w:fill="FFFFFF" w:themeFill="background1"/>
        <w:spacing w:afterAutospacing="on"/>
        <w:rPr>
          <w:rFonts w:ascii="Segoe UI" w:hAnsi="Segoe UI" w:cs="Segoe UI"/>
          <w:color w:val="333333"/>
          <w:sz w:val="24"/>
          <w:szCs w:val="24"/>
          <w:lang w:eastAsia="en-AU"/>
        </w:rPr>
      </w:pPr>
    </w:p>
    <w:p w:rsidR="00352E1F" w:rsidP="00352E1F" w:rsidRDefault="00352E1F" w14:paraId="0C8C11F3" w14:textId="77777777">
      <w:pPr>
        <w:shd w:val="clear" w:color="auto" w:fill="FFFFFF"/>
        <w:spacing w:after="100" w:afterAutospacing="1"/>
        <w:rPr>
          <w:rFonts w:ascii="Segoe UI" w:hAnsi="Segoe UI" w:cs="Segoe UI"/>
          <w:color w:val="333333"/>
          <w:sz w:val="24"/>
          <w:szCs w:val="24"/>
          <w:lang w:eastAsia="en-AU"/>
        </w:rPr>
      </w:pPr>
      <w:r w:rsidRPr="02EDC5DD" w:rsidR="00352E1F">
        <w:rPr>
          <w:rFonts w:ascii="Segoe UI" w:hAnsi="Segoe UI" w:cs="Segoe UI"/>
          <w:color w:val="333333"/>
          <w:sz w:val="24"/>
          <w:szCs w:val="24"/>
          <w:lang w:eastAsia="en-AU"/>
        </w:rPr>
        <w:t>1.7.If there is an accident that does give rise to an injury or illness or could have resulted in an injury or illness then it is important that all employees who are present immediately inform their supervisor and fill out a statement setting out what happened in a Hazard Report Form.</w:t>
      </w:r>
    </w:p>
    <w:p w:rsidR="00352E1F" w:rsidP="02EDC5DD" w:rsidRDefault="00352E1F" w14:paraId="6305794E" w14:textId="11B572A3">
      <w:pPr>
        <w:pStyle w:val="Normal"/>
        <w:shd w:val="clear" w:color="auto" w:fill="FFFFFF" w:themeFill="background1"/>
        <w:spacing w:after="100" w:afterAutospacing="on"/>
        <w:rPr>
          <w:rFonts w:ascii="Segoe UI" w:hAnsi="Segoe UI" w:cs="Segoe UI"/>
          <w:color w:val="333333"/>
          <w:sz w:val="24"/>
          <w:szCs w:val="24"/>
          <w:lang w:eastAsia="en-AU"/>
        </w:rPr>
      </w:pPr>
    </w:p>
    <w:p w:rsidR="00352E1F" w:rsidP="02EDC5DD" w:rsidRDefault="00352E1F" w14:paraId="74994F3F" w14:textId="54B7BFB8">
      <w:pPr>
        <w:pStyle w:val="Normal"/>
        <w:shd w:val="clear" w:color="auto" w:fill="FFFFFF" w:themeFill="background1"/>
        <w:spacing w:after="100" w:afterAutospacing="on"/>
        <w:rPr>
          <w:rFonts w:ascii="Segoe UI" w:hAnsi="Segoe UI" w:cs="Segoe UI"/>
          <w:color w:val="333333"/>
          <w:sz w:val="24"/>
          <w:szCs w:val="24"/>
          <w:lang w:eastAsia="en-AU"/>
        </w:rPr>
      </w:pPr>
      <w:r w:rsidRPr="02EDC5DD" w:rsidR="00352E1F">
        <w:rPr>
          <w:rFonts w:ascii="Segoe UI" w:hAnsi="Segoe UI" w:cs="Segoe UI"/>
          <w:color w:val="333333"/>
          <w:sz w:val="24"/>
          <w:szCs w:val="24"/>
          <w:lang w:eastAsia="en-AU"/>
        </w:rPr>
        <w:t xml:space="preserve">1.8.In all workplace activities you are expected to comply with all WHS </w:t>
      </w:r>
      <w:proofErr w:type="gramStart"/>
      <w:r w:rsidRPr="02EDC5DD" w:rsidR="00352E1F">
        <w:rPr>
          <w:rFonts w:ascii="Segoe UI" w:hAnsi="Segoe UI" w:cs="Segoe UI"/>
          <w:color w:val="333333"/>
          <w:sz w:val="24"/>
          <w:szCs w:val="24"/>
          <w:lang w:eastAsia="en-AU"/>
        </w:rPr>
        <w:t>procedures</w:t>
      </w:r>
      <w:proofErr w:type="gramEnd"/>
      <w:r w:rsidRPr="02EDC5DD" w:rsidR="00352E1F">
        <w:rPr>
          <w:rFonts w:ascii="Segoe UI" w:hAnsi="Segoe UI" w:cs="Segoe UI"/>
          <w:color w:val="333333"/>
          <w:sz w:val="24"/>
          <w:szCs w:val="24"/>
          <w:lang w:eastAsia="en-AU"/>
        </w:rPr>
        <w:t xml:space="preserve"> and all directions given in respect to safety. If this requires you to wear protective clothing or a helmet or to wear ear plugs/muffs or face masks or protective </w:t>
      </w:r>
      <w:proofErr w:type="gramStart"/>
      <w:r w:rsidRPr="02EDC5DD" w:rsidR="00352E1F">
        <w:rPr>
          <w:rFonts w:ascii="Segoe UI" w:hAnsi="Segoe UI" w:cs="Segoe UI"/>
          <w:color w:val="333333"/>
          <w:sz w:val="24"/>
          <w:szCs w:val="24"/>
          <w:lang w:eastAsia="en-AU"/>
        </w:rPr>
        <w:t>goggles</w:t>
      </w:r>
      <w:proofErr w:type="gramEnd"/>
      <w:r w:rsidRPr="02EDC5DD" w:rsidR="00352E1F">
        <w:rPr>
          <w:rFonts w:ascii="Segoe UI" w:hAnsi="Segoe UI" w:cs="Segoe UI"/>
          <w:color w:val="333333"/>
          <w:sz w:val="24"/>
          <w:szCs w:val="24"/>
          <w:lang w:eastAsia="en-AU"/>
        </w:rPr>
        <w:t xml:space="preserve"> then you must do so and no one has any authority to exempt you from this compliance.</w:t>
      </w:r>
    </w:p>
    <w:p w:rsidR="02EDC5DD" w:rsidP="02EDC5DD" w:rsidRDefault="02EDC5DD" w14:paraId="0671B7D7" w14:textId="1798B5BB">
      <w:pPr>
        <w:shd w:val="clear" w:color="auto" w:fill="FFFFFF" w:themeFill="background1"/>
        <w:spacing w:afterAutospacing="on"/>
        <w:rPr>
          <w:rFonts w:ascii="Segoe UI" w:hAnsi="Segoe UI" w:cs="Segoe UI"/>
          <w:color w:val="333333"/>
          <w:sz w:val="24"/>
          <w:szCs w:val="24"/>
          <w:lang w:eastAsia="en-AU"/>
        </w:rPr>
      </w:pPr>
    </w:p>
    <w:p w:rsidR="00352E1F" w:rsidP="00352E1F" w:rsidRDefault="00352E1F" w14:paraId="38821807" w14:textId="77777777">
      <w:pPr>
        <w:shd w:val="clear" w:color="auto" w:fill="FFFFFF"/>
        <w:spacing w:after="100" w:afterAutospacing="1"/>
        <w:rPr>
          <w:rFonts w:ascii="Segoe UI" w:hAnsi="Segoe UI" w:cs="Segoe UI"/>
          <w:color w:val="333333"/>
          <w:sz w:val="24"/>
          <w:szCs w:val="24"/>
          <w:lang w:eastAsia="en-AU"/>
        </w:rPr>
      </w:pPr>
      <w:r w:rsidRPr="02EDC5DD" w:rsidR="00352E1F">
        <w:rPr>
          <w:rFonts w:ascii="Segoe UI" w:hAnsi="Segoe UI" w:cs="Segoe UI"/>
          <w:color w:val="333333"/>
          <w:sz w:val="24"/>
          <w:szCs w:val="24"/>
          <w:lang w:eastAsia="en-AU"/>
        </w:rPr>
        <w:t>1.9.If there are restricted areas where only authorised personnel are permitted then you are not permitted to enter those areas unless expressly authorised by the appropriate officer or your supervisor.</w:t>
      </w:r>
    </w:p>
    <w:p w:rsidR="02EDC5DD" w:rsidP="02EDC5DD" w:rsidRDefault="02EDC5DD" w14:paraId="1680FE56" w14:textId="3F63F347">
      <w:pPr>
        <w:shd w:val="clear" w:color="auto" w:fill="FFFFFF" w:themeFill="background1"/>
        <w:spacing w:afterAutospacing="on"/>
        <w:rPr>
          <w:rFonts w:ascii="Segoe UI" w:hAnsi="Segoe UI" w:cs="Segoe UI"/>
          <w:color w:val="333333"/>
          <w:sz w:val="24"/>
          <w:szCs w:val="24"/>
          <w:lang w:eastAsia="en-AU"/>
        </w:rPr>
      </w:pPr>
    </w:p>
    <w:p w:rsidR="00352E1F" w:rsidP="00352E1F" w:rsidRDefault="00352E1F" w14:paraId="71E08CFF" w14:textId="77777777">
      <w:pPr>
        <w:shd w:val="clear" w:color="auto" w:fill="FFFFFF"/>
        <w:spacing w:after="100" w:afterAutospacing="1"/>
        <w:rPr>
          <w:rFonts w:ascii="Segoe UI" w:hAnsi="Segoe UI" w:cs="Segoe UI"/>
          <w:color w:val="333333"/>
          <w:sz w:val="24"/>
          <w:szCs w:val="24"/>
          <w:lang w:eastAsia="en-AU"/>
        </w:rPr>
      </w:pPr>
      <w:r w:rsidRPr="02EDC5DD" w:rsidR="00352E1F">
        <w:rPr>
          <w:rFonts w:ascii="Segoe UI" w:hAnsi="Segoe UI" w:cs="Segoe UI"/>
          <w:color w:val="333333"/>
          <w:sz w:val="24"/>
          <w:szCs w:val="24"/>
          <w:lang w:eastAsia="en-AU"/>
        </w:rPr>
        <w:t xml:space="preserve">1.10.              If you see any person or employee not complying with any WHS procedures or </w:t>
      </w:r>
      <w:proofErr w:type="gramStart"/>
      <w:r w:rsidRPr="02EDC5DD" w:rsidR="00352E1F">
        <w:rPr>
          <w:rFonts w:ascii="Segoe UI" w:hAnsi="Segoe UI" w:cs="Segoe UI"/>
          <w:color w:val="333333"/>
          <w:sz w:val="24"/>
          <w:szCs w:val="24"/>
          <w:lang w:eastAsia="en-AU"/>
        </w:rPr>
        <w:t>requirements</w:t>
      </w:r>
      <w:proofErr w:type="gramEnd"/>
      <w:r w:rsidRPr="02EDC5DD" w:rsidR="00352E1F">
        <w:rPr>
          <w:rFonts w:ascii="Segoe UI" w:hAnsi="Segoe UI" w:cs="Segoe UI"/>
          <w:color w:val="333333"/>
          <w:sz w:val="24"/>
          <w:szCs w:val="24"/>
          <w:lang w:eastAsia="en-AU"/>
        </w:rPr>
        <w:t xml:space="preserve"> then you must immediately report this to your supervisor. You will appreciate that this is a fundamental matter or workplace safety. All such reports will be treated confidentially.</w:t>
      </w:r>
    </w:p>
    <w:p w:rsidR="02EDC5DD" w:rsidP="02EDC5DD" w:rsidRDefault="02EDC5DD" w14:paraId="6F1BDE0D" w14:textId="1D2D1B0A">
      <w:pPr>
        <w:shd w:val="clear" w:color="auto" w:fill="FFFFFF" w:themeFill="background1"/>
        <w:spacing w:afterAutospacing="on"/>
        <w:rPr>
          <w:rFonts w:ascii="Segoe UI" w:hAnsi="Segoe UI" w:cs="Segoe UI"/>
          <w:color w:val="333333"/>
          <w:sz w:val="24"/>
          <w:szCs w:val="24"/>
          <w:lang w:eastAsia="en-AU"/>
        </w:rPr>
      </w:pPr>
    </w:p>
    <w:p w:rsidR="00352E1F" w:rsidP="00352E1F" w:rsidRDefault="00352E1F" w14:paraId="4E8E0547" w14:textId="77777777">
      <w:pPr>
        <w:shd w:val="clear" w:color="auto" w:fill="FFFFFF"/>
        <w:spacing w:after="100" w:afterAutospacing="1"/>
        <w:rPr>
          <w:rFonts w:ascii="Segoe UI" w:hAnsi="Segoe UI" w:cs="Segoe UI"/>
          <w:color w:val="333333"/>
          <w:sz w:val="24"/>
          <w:szCs w:val="24"/>
          <w:lang w:eastAsia="en-AU"/>
        </w:rPr>
      </w:pPr>
      <w:r>
        <w:rPr>
          <w:rFonts w:ascii="Segoe UI" w:hAnsi="Segoe UI" w:cs="Segoe UI"/>
          <w:color w:val="333333"/>
          <w:sz w:val="24"/>
          <w:szCs w:val="24"/>
          <w:lang w:eastAsia="en-AU"/>
        </w:rPr>
        <w:lastRenderedPageBreak/>
        <w:t xml:space="preserve">1.11.              If you see any machinery being improperly used or being used without safety guards (when these are required) or observe any machinery to be damaged or defective or in need of repair or </w:t>
      </w:r>
      <w:proofErr w:type="gramStart"/>
      <w:r>
        <w:rPr>
          <w:rFonts w:ascii="Segoe UI" w:hAnsi="Segoe UI" w:cs="Segoe UI"/>
          <w:color w:val="333333"/>
          <w:sz w:val="24"/>
          <w:szCs w:val="24"/>
          <w:lang w:eastAsia="en-AU"/>
        </w:rPr>
        <w:t>service</w:t>
      </w:r>
      <w:proofErr w:type="gramEnd"/>
      <w:r>
        <w:rPr>
          <w:rFonts w:ascii="Segoe UI" w:hAnsi="Segoe UI" w:cs="Segoe UI"/>
          <w:color w:val="333333"/>
          <w:sz w:val="24"/>
          <w:szCs w:val="24"/>
          <w:lang w:eastAsia="en-AU"/>
        </w:rPr>
        <w:t xml:space="preserve"> then you must immediately report this to your supervisor. You will appreciate that this is also a fundamental matter of workplace </w:t>
      </w:r>
      <w:proofErr w:type="gramStart"/>
      <w:r>
        <w:rPr>
          <w:rFonts w:ascii="Segoe UI" w:hAnsi="Segoe UI" w:cs="Segoe UI"/>
          <w:color w:val="333333"/>
          <w:sz w:val="24"/>
          <w:szCs w:val="24"/>
          <w:lang w:eastAsia="en-AU"/>
        </w:rPr>
        <w:t>safety..</w:t>
      </w:r>
      <w:proofErr w:type="gramEnd"/>
      <w:r>
        <w:rPr>
          <w:rFonts w:ascii="Segoe UI" w:hAnsi="Segoe UI" w:cs="Segoe UI"/>
          <w:color w:val="333333"/>
          <w:sz w:val="24"/>
          <w:szCs w:val="24"/>
          <w:lang w:eastAsia="en-AU"/>
        </w:rPr>
        <w:t xml:space="preserve"> All such reports will need to be treated confidentially.</w:t>
      </w:r>
    </w:p>
    <w:p w:rsidR="005A2C11" w:rsidRDefault="005A2C11" w14:paraId="104C2BED" w14:textId="77777777" w14:noSpellErr="1"/>
    <w:p w:rsidR="02EDC5DD" w:rsidP="02EDC5DD" w:rsidRDefault="02EDC5DD" w14:paraId="2759C766" w14:textId="382D0C8D">
      <w:pPr>
        <w:pStyle w:val="Normal"/>
        <w:rPr>
          <w:rFonts w:ascii="Segoe UI" w:hAnsi="Segoe UI" w:eastAsia="Calibri" w:cs="Segoe UI" w:eastAsiaTheme="minorAscii"/>
          <w:color w:val="333333"/>
          <w:sz w:val="24"/>
          <w:szCs w:val="24"/>
          <w:lang w:eastAsia="en-AU"/>
        </w:rPr>
      </w:pPr>
    </w:p>
    <w:p w:rsidR="36ACDF97" w:rsidP="02EDC5DD" w:rsidRDefault="36ACDF97" w14:paraId="0DC72A1F" w14:textId="62DB8D96">
      <w:pPr>
        <w:pStyle w:val="Normal"/>
        <w:rPr>
          <w:rFonts w:ascii="Segoe UI" w:hAnsi="Segoe UI" w:cs="Segoe UI"/>
          <w:color w:val="333333"/>
          <w:sz w:val="24"/>
          <w:szCs w:val="24"/>
          <w:lang w:eastAsia="en-AU"/>
        </w:rPr>
      </w:pPr>
      <w:r w:rsidRPr="02EDC5DD" w:rsidR="36ACDF97">
        <w:rPr>
          <w:rFonts w:ascii="Segoe UI" w:hAnsi="Segoe UI" w:eastAsia="Calibri" w:cs="Segoe UI" w:eastAsiaTheme="minorAscii"/>
          <w:color w:val="333333"/>
          <w:sz w:val="24"/>
          <w:szCs w:val="24"/>
          <w:lang w:eastAsia="en-AU"/>
        </w:rPr>
        <w:t>1.12</w:t>
      </w:r>
    </w:p>
    <w:p w:rsidR="02EDC5DD" w:rsidP="02EDC5DD" w:rsidRDefault="02EDC5DD" w14:paraId="7E804A93" w14:textId="0292B3E7">
      <w:pPr>
        <w:pStyle w:val="Normal"/>
      </w:pPr>
    </w:p>
    <w:p w:rsidR="02EDC5DD" w:rsidP="02EDC5DD" w:rsidRDefault="02EDC5DD" w14:paraId="519A76A6" w14:textId="093EC31C">
      <w:pPr>
        <w:pStyle w:val="Normal"/>
      </w:pPr>
    </w:p>
    <w:p w:rsidR="02EDC5DD" w:rsidP="02EDC5DD" w:rsidRDefault="02EDC5DD" w14:paraId="6849306F" w14:textId="46486358">
      <w:pPr>
        <w:pStyle w:val="Normal"/>
      </w:pPr>
    </w:p>
    <w:p w:rsidR="02EDC5DD" w:rsidP="02EDC5DD" w:rsidRDefault="02EDC5DD" w14:paraId="6F5591CE" w14:textId="5E848AEC">
      <w:pPr>
        <w:pStyle w:val="Normal"/>
      </w:pPr>
    </w:p>
    <w:p w:rsidR="02EDC5DD" w:rsidP="02EDC5DD" w:rsidRDefault="02EDC5DD" w14:paraId="59A32B31" w14:textId="463C931F">
      <w:pPr>
        <w:pStyle w:val="Normal"/>
      </w:pPr>
    </w:p>
    <w:p w:rsidR="02EDC5DD" w:rsidP="02EDC5DD" w:rsidRDefault="02EDC5DD" w14:paraId="12C8EDDD" w14:textId="7F2BB83D">
      <w:pPr>
        <w:pStyle w:val="Normal"/>
      </w:pPr>
    </w:p>
    <w:p w:rsidR="02EDC5DD" w:rsidP="02EDC5DD" w:rsidRDefault="02EDC5DD" w14:paraId="17A14471" w14:textId="641C7DC8">
      <w:pPr>
        <w:pStyle w:val="Normal"/>
      </w:pPr>
    </w:p>
    <w:p w:rsidR="36ACDF97" w:rsidP="02EDC5DD" w:rsidRDefault="36ACDF97" w14:paraId="5C79F839" w14:textId="3CC33C1F">
      <w:pPr>
        <w:pStyle w:val="Normal"/>
        <w:bidi w:val="0"/>
        <w:spacing w:before="0" w:beforeAutospacing="off" w:after="0" w:afterAutospacing="off" w:line="240" w:lineRule="auto"/>
        <w:ind w:left="0" w:right="0"/>
        <w:jc w:val="left"/>
        <w:rPr>
          <w:rFonts w:ascii="Segoe UI" w:hAnsi="Segoe UI" w:eastAsia="Calibri" w:cs="Segoe UI" w:eastAsiaTheme="minorAscii"/>
          <w:color w:val="333333"/>
          <w:sz w:val="24"/>
          <w:szCs w:val="24"/>
          <w:lang w:eastAsia="en-AU"/>
        </w:rPr>
      </w:pPr>
      <w:r w:rsidRPr="02EDC5DD" w:rsidR="36ACDF97">
        <w:rPr>
          <w:rFonts w:ascii="Segoe UI" w:hAnsi="Segoe UI" w:eastAsia="Calibri" w:cs="Segoe UI" w:eastAsiaTheme="minorAscii"/>
          <w:color w:val="333333"/>
          <w:sz w:val="24"/>
          <w:szCs w:val="24"/>
          <w:lang w:eastAsia="en-AU"/>
        </w:rPr>
        <w:t>1.13</w:t>
      </w:r>
    </w:p>
    <w:sectPr w:rsidR="005A2C1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1F"/>
    <w:rsid w:val="00352E1F"/>
    <w:rsid w:val="005A2C11"/>
    <w:rsid w:val="02EDC5DD"/>
    <w:rsid w:val="2F3F4834"/>
    <w:rsid w:val="36ACDF97"/>
    <w:rsid w:val="47D70A99"/>
    <w:rsid w:val="51C8D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8897"/>
  <w15:chartTrackingRefBased/>
  <w15:docId w15:val="{93BD644D-007F-4307-9382-8B8B4707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hAnsi="Calibri Light" w:cs="Arial" w:eastAsiaTheme="minorHAns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2E1F"/>
    <w:pPr>
      <w:spacing w:after="0" w:line="240" w:lineRule="auto"/>
    </w:pPr>
    <w:rPr>
      <w:rFonts w:ascii="Calibri" w:hAnsi="Calibri" w:cs="Calibri"/>
      <w:sz w:val="22"/>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352E1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3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hyperlink" Target="http://www.comlaw.gov.au/Series/C2004A04105" TargetMode="External" Id="R9c50b065661b4e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24C627CD73874BB2BAF16316F0BA90" ma:contentTypeVersion="22" ma:contentTypeDescription="Create a new document." ma:contentTypeScope="" ma:versionID="99944a24c70321c5efda6eda320baa57">
  <xsd:schema xmlns:xsd="http://www.w3.org/2001/XMLSchema" xmlns:xs="http://www.w3.org/2001/XMLSchema" xmlns:p="http://schemas.microsoft.com/office/2006/metadata/properties" xmlns:ns2="2ef592a5-9a49-4301-898b-75e239aea7a9" xmlns:ns3="a49d968f-3470-46c7-b45e-0bee092c7a4e" targetNamespace="http://schemas.microsoft.com/office/2006/metadata/properties" ma:root="true" ma:fieldsID="84d13b92028e4075eb0d10e0b1ab4703" ns2:_="" ns3:_="">
    <xsd:import namespace="2ef592a5-9a49-4301-898b-75e239aea7a9"/>
    <xsd:import namespace="a49d968f-3470-46c7-b45e-0bee092c7a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_Flow_SignoffStatus" minOccurs="0"/>
                <xsd:element ref="ns3:TaxCatchAll" minOccurs="0"/>
                <xsd:element ref="ns2:lcf76f155ced4ddcb4097134ff3c332f" minOccurs="0"/>
                <xsd:element ref="ns2: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592a5-9a49-4301-898b-75e239aea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cd7462e-62a1-445b-83df-7bbe39f9dfb8" ma:termSetId="09814cd3-568e-fe90-9814-8d621ff8fb84" ma:anchorId="fba54fb3-c3e1-fe81-a776-ca4b69148c4d" ma:open="true" ma:isKeyword="false">
      <xsd:complexType>
        <xsd:sequence>
          <xsd:element ref="pc:Terms" minOccurs="0" maxOccurs="1"/>
        </xsd:sequence>
      </xsd:complexType>
    </xsd:element>
    <xsd:element name="Hyperlink" ma:index="25"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9d968f-3470-46c7-b45e-0bee092c7a4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4728296-57c9-4ab6-b8f9-18546fd08432}" ma:internalName="TaxCatchAll" ma:showField="CatchAllData" ma:web="a49d968f-3470-46c7-b45e-0bee092c7a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2ef592a5-9a49-4301-898b-75e239aea7a9">
      <Url xsi:nil="true"/>
      <Description xsi:nil="true"/>
    </Hyperlink>
    <lcf76f155ced4ddcb4097134ff3c332f xmlns="2ef592a5-9a49-4301-898b-75e239aea7a9">
      <Terms xmlns="http://schemas.microsoft.com/office/infopath/2007/PartnerControls"/>
    </lcf76f155ced4ddcb4097134ff3c332f>
    <TaxCatchAll xmlns="a49d968f-3470-46c7-b45e-0bee092c7a4e" xsi:nil="true"/>
    <_Flow_SignoffStatus xmlns="2ef592a5-9a49-4301-898b-75e239aea7a9" xsi:nil="true"/>
  </documentManagement>
</p:properties>
</file>

<file path=customXml/itemProps1.xml><?xml version="1.0" encoding="utf-8"?>
<ds:datastoreItem xmlns:ds="http://schemas.openxmlformats.org/officeDocument/2006/customXml" ds:itemID="{0A2D5744-125D-453D-BAA7-9C40FCC7E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592a5-9a49-4301-898b-75e239aea7a9"/>
    <ds:schemaRef ds:uri="a49d968f-3470-46c7-b45e-0bee092c7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C5CEC5-E6C3-44EF-85BB-0D446CF05DD3}">
  <ds:schemaRefs>
    <ds:schemaRef ds:uri="http://schemas.microsoft.com/sharepoint/v3/contenttype/forms"/>
  </ds:schemaRefs>
</ds:datastoreItem>
</file>

<file path=customXml/itemProps3.xml><?xml version="1.0" encoding="utf-8"?>
<ds:datastoreItem xmlns:ds="http://schemas.openxmlformats.org/officeDocument/2006/customXml" ds:itemID="{B9016677-E68A-45D2-AD08-698426B2A382}">
  <ds:schemaRefs>
    <ds:schemaRef ds:uri="http://schemas.openxmlformats.org/package/2006/metadata/core-properties"/>
    <ds:schemaRef ds:uri="http://schemas.microsoft.com/office/2006/documentManagement/types"/>
    <ds:schemaRef ds:uri="http://purl.org/dc/dcmitype/"/>
    <ds:schemaRef ds:uri="http://www.w3.org/XML/1998/namespace"/>
    <ds:schemaRef ds:uri="a49d968f-3470-46c7-b45e-0bee092c7a4e"/>
    <ds:schemaRef ds:uri="http://purl.org/dc/terms/"/>
    <ds:schemaRef ds:uri="http://schemas.microsoft.com/office/infopath/2007/PartnerControls"/>
    <ds:schemaRef ds:uri="2ef592a5-9a49-4301-898b-75e239aea7a9"/>
    <ds:schemaRef ds:uri="http://schemas.microsoft.com/office/2006/metadata/properti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Tansel Alici</dc:creator>
  <cp:keywords/>
  <dc:description/>
  <cp:lastModifiedBy>Tansel Alici</cp:lastModifiedBy>
  <cp:revision>3</cp:revision>
  <dcterms:created xsi:type="dcterms:W3CDTF">2022-10-25T01:17:00Z</dcterms:created>
  <dcterms:modified xsi:type="dcterms:W3CDTF">2022-10-25T02:14:35Z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0x0101009924C627CD73874BB2BAF16316F0BA90</vt:lpwstr>
  </property>
  <property fmtid="{D5CDD505-2E9C-101B-9397-08002B2CF9AE}" pid="3" name="MSIP_Label_c96ed6d7-747c-41fd-b042-ff14484edc24_Enabled">
    <vt:lpwstr>true</vt:lpwstr>
  </property>
  <property fmtid="{D5CDD505-2E9C-101B-9397-08002B2CF9AE}" pid="4" name="MSIP_Label_c96ed6d7-747c-41fd-b042-ff14484edc24_SetDate">
    <vt:lpwstr>2022-10-25T01:15:28Z</vt:lpwstr>
  </property>
  <property fmtid="{D5CDD505-2E9C-101B-9397-08002B2CF9AE}" pid="5" name="MSIP_Label_c96ed6d7-747c-41fd-b042-ff14484edc24_Method">
    <vt:lpwstr>Standard</vt:lpwstr>
  </property>
  <property fmtid="{D5CDD505-2E9C-101B-9397-08002B2CF9AE}" pid="6" name="MSIP_Label_c96ed6d7-747c-41fd-b042-ff14484edc24_Name">
    <vt:lpwstr>defa4170-0d19-0005-0004-bc88714345d2</vt:lpwstr>
  </property>
  <property fmtid="{D5CDD505-2E9C-101B-9397-08002B2CF9AE}" pid="7" name="MSIP_Label_c96ed6d7-747c-41fd-b042-ff14484edc24_SiteId">
    <vt:lpwstr>6a425d0d-58f2-4e36-8689-10002b2ec567</vt:lpwstr>
  </property>
  <property fmtid="{D5CDD505-2E9C-101B-9397-08002B2CF9AE}" pid="8" name="MSIP_Label_c96ed6d7-747c-41fd-b042-ff14484edc24_ActionId">
    <vt:lpwstr>a24d19f9-9178-410c-a048-dcaea92723fb</vt:lpwstr>
  </property>
  <property fmtid="{D5CDD505-2E9C-101B-9397-08002B2CF9AE}" pid="9" name="MSIP_Label_c96ed6d7-747c-41fd-b042-ff14484edc24_ContentBits">
    <vt:lpwstr>0</vt:lpwstr>
  </property>
  <property fmtid="{D5CDD505-2E9C-101B-9397-08002B2CF9AE}" pid="10" name="MediaServiceImageTags">
    <vt:lpwstr/>
  </property>
</Properties>
</file>