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3"/>
        <w:tblpPr w:bottomFromText="0" w:horzAnchor="margin" w:leftFromText="180" w:rightFromText="180" w:tblpX="0" w:tblpXSpec="center" w:tblpY="1726" w:topFromText="0" w:vertAnchor="page"/>
        <w:tblW w:w="14425"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3190"/>
        <w:gridCol w:w="1345"/>
        <w:gridCol w:w="3277"/>
        <w:gridCol w:w="1874"/>
        <w:gridCol w:w="4739"/>
      </w:tblGrid>
      <w:tr>
        <w:trPr>
          <w:trHeight w:val="507" w:hRule="atLeast"/>
        </w:trPr>
        <w:tc>
          <w:tcPr>
            <w:tcW w:w="14425" w:type="dxa"/>
            <w:gridSpan w:val="5"/>
            <w:tcBorders/>
            <w:shd w:color="auto" w:fill="C7D7EA" w:val="clear"/>
          </w:tcPr>
          <w:p>
            <w:pPr>
              <w:pStyle w:val="Normal"/>
              <w:widowControl/>
              <w:spacing w:before="0" w:after="0"/>
              <w:rPr>
                <w:sz w:val="24"/>
              </w:rPr>
            </w:pPr>
            <w:r>
              <w:rPr>
                <w:rFonts w:eastAsia="Calibri"/>
                <w:kern w:val="0"/>
                <w:szCs w:val="20"/>
                <w:lang w:eastAsia="en-US" w:bidi="ar-SA"/>
              </w:rPr>
              <w:t xml:space="preserve">Contingency Plan </w:t>
            </w:r>
          </w:p>
        </w:tc>
      </w:tr>
      <w:tr>
        <w:trPr>
          <w:trHeight w:val="682"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Issue:</w:t>
            </w:r>
          </w:p>
        </w:tc>
        <w:tc>
          <w:tcPr>
            <w:tcW w:w="11235" w:type="dxa"/>
            <w:gridSpan w:val="4"/>
            <w:tcBorders/>
            <w:vAlign w:val="center"/>
          </w:tcPr>
          <w:p>
            <w:pPr>
              <w:pStyle w:val="BulletsCopy"/>
              <w:widowControl/>
              <w:numPr>
                <w:ilvl w:val="0"/>
                <w:numId w:val="0"/>
              </w:numPr>
              <w:spacing w:before="120" w:after="120"/>
              <w:ind w:left="284" w:hanging="0"/>
              <w:rPr>
                <w:kern w:val="0"/>
                <w:lang w:eastAsia="en-US" w:bidi="ar-SA"/>
              </w:rPr>
            </w:pPr>
            <w:r>
              <w:rPr>
                <w:kern w:val="0"/>
                <w:lang w:eastAsia="en-US" w:bidi="ar-SA"/>
              </w:rPr>
              <w:t>The Office Administrator gives notice then fails to attend work the following day claiming that they’re too ill to come to work</w:t>
            </w:r>
          </w:p>
        </w:tc>
      </w:tr>
      <w:tr>
        <w:trPr>
          <w:trHeight w:val="706"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Impact of issue:</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Inability for admin to be completed on that day and for the duration of the sickness, may also require a fill in or paperwork delays</w:t>
            </w:r>
          </w:p>
        </w:tc>
      </w:tr>
      <w:tr>
        <w:trPr>
          <w:trHeight w:val="682"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Business objective:</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To manage having required work completed during the timeframes required for business activity completions according to plans</w:t>
            </w:r>
          </w:p>
        </w:tc>
      </w:tr>
      <w:tr>
        <w:trPr>
          <w:trHeight w:val="1168"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Agreed corrective action:</w:t>
            </w:r>
          </w:p>
        </w:tc>
        <w:tc>
          <w:tcPr>
            <w:tcW w:w="11235" w:type="dxa"/>
            <w:gridSpan w:val="4"/>
            <w:tcBorders/>
            <w:vAlign w:val="center"/>
          </w:tcPr>
          <w:p>
            <w:pPr>
              <w:pStyle w:val="Normal"/>
              <w:widowControl/>
              <w:spacing w:before="0" w:after="0"/>
              <w:rPr>
                <w:b/>
                <w:b/>
              </w:rPr>
            </w:pPr>
            <w:r>
              <w:rPr>
                <w:rFonts w:eastAsia="Calibri"/>
                <w:b/>
                <w:kern w:val="0"/>
                <w:szCs w:val="20"/>
                <w:lang w:eastAsia="en-US" w:bidi="ar-SA"/>
              </w:rPr>
              <w:t>Depending on illness and its likely duration may require a doctors certificate, or terms in the employment contract detailing the consequences in these types of scenarios, ie a financial hiatus penalty for not providing adequate and reasonable advanced notice in order to implement contingency plans</w:t>
            </w:r>
          </w:p>
        </w:tc>
      </w:tr>
      <w:tr>
        <w:trPr>
          <w:trHeight w:val="631"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Responsible persons:</w:t>
            </w:r>
          </w:p>
        </w:tc>
        <w:tc>
          <w:tcPr>
            <w:tcW w:w="11235" w:type="dxa"/>
            <w:gridSpan w:val="4"/>
            <w:tcBorders/>
            <w:vAlign w:val="center"/>
          </w:tcPr>
          <w:p>
            <w:pPr>
              <w:pStyle w:val="Normal"/>
              <w:widowControl/>
              <w:spacing w:before="0" w:after="0"/>
              <w:rPr>
                <w:highlight w:val="yellow"/>
              </w:rPr>
            </w:pPr>
            <w:r>
              <w:rPr>
                <w:rFonts w:eastAsia="Calibri"/>
                <w:kern w:val="0"/>
                <w:szCs w:val="20"/>
                <w:highlight w:val="yellow"/>
                <w:lang w:eastAsia="en-US" w:bidi="ar-SA"/>
              </w:rPr>
              <w:t>Office Manager – Office Admin</w:t>
            </w:r>
          </w:p>
        </w:tc>
      </w:tr>
      <w:tr>
        <w:trPr>
          <w:trHeight w:val="706"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Resources:</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Doctors Certificate, Illness Description, Potential Causes, alternative fill-in contacts and their details, and administration work delayed</w:t>
            </w:r>
          </w:p>
        </w:tc>
      </w:tr>
      <w:tr>
        <w:trPr>
          <w:trHeight w:val="706"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Reporting to:</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Director – Office Manager</w:t>
            </w:r>
          </w:p>
        </w:tc>
      </w:tr>
      <w:tr>
        <w:trPr>
          <w:trHeight w:val="682"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Review date:</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 xml:space="preserve">In the event of a legislative change to the employer employee requirements and expectations in the event of an illness and failing to attend work for a period of time – and in the event of a change in the structure of the business and the roles required to be filled and performed – </w:t>
            </w:r>
            <w:r>
              <w:rPr>
                <w:rFonts w:eastAsia="Calibri"/>
                <w:kern w:val="0"/>
                <w:szCs w:val="20"/>
                <w:lang w:eastAsia="en-US" w:bidi="ar-SA"/>
              </w:rPr>
              <w:t>or yearly</w:t>
            </w:r>
          </w:p>
        </w:tc>
      </w:tr>
      <w:tr>
        <w:trPr>
          <w:trHeight w:val="997"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Employee:</w:t>
            </w:r>
          </w:p>
        </w:tc>
        <w:tc>
          <w:tcPr>
            <w:tcW w:w="1345"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Name:</w:t>
            </w:r>
          </w:p>
        </w:tc>
        <w:tc>
          <w:tcPr>
            <w:tcW w:w="3277" w:type="dxa"/>
            <w:tcBorders/>
            <w:vAlign w:val="center"/>
          </w:tcPr>
          <w:p>
            <w:pPr>
              <w:pStyle w:val="Normal"/>
              <w:widowControl/>
              <w:spacing w:before="0" w:after="0"/>
              <w:rPr>
                <w:b/>
                <w:b/>
                <w:color w:val="122030"/>
                <w:szCs w:val="22"/>
              </w:rPr>
            </w:pPr>
            <w:r>
              <w:rPr>
                <w:rFonts w:eastAsia="Calibri"/>
                <w:kern w:val="0"/>
                <w:szCs w:val="20"/>
                <w:lang w:eastAsia="en-US" w:bidi="ar-SA"/>
              </w:rPr>
              <w:t>Name of Office Manager</w:t>
            </w:r>
          </w:p>
        </w:tc>
        <w:tc>
          <w:tcPr>
            <w:tcW w:w="1874"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Signature:</w:t>
            </w:r>
          </w:p>
        </w:tc>
        <w:tc>
          <w:tcPr>
            <w:tcW w:w="4739"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r>
          </w:p>
        </w:tc>
      </w:tr>
      <w:tr>
        <w:trPr>
          <w:trHeight w:val="1385"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Office Admin</w:t>
            </w:r>
          </w:p>
        </w:tc>
        <w:tc>
          <w:tcPr>
            <w:tcW w:w="1345"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Addison</w:t>
            </w:r>
          </w:p>
        </w:tc>
        <w:tc>
          <w:tcPr>
            <w:tcW w:w="3277"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Ollie</w:t>
            </w:r>
          </w:p>
        </w:tc>
        <w:tc>
          <w:tcPr>
            <w:tcW w:w="1874"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OM</w:t>
            </w:r>
          </w:p>
        </w:tc>
        <w:tc>
          <w:tcPr>
            <w:tcW w:w="4739"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r>
          </w:p>
        </w:tc>
      </w:tr>
    </w:tbl>
    <w:p>
      <w:pPr>
        <w:pStyle w:val="Normal"/>
        <w:rPr/>
      </w:pPr>
      <w:r>
        <w:rPr/>
      </w:r>
    </w:p>
    <w:tbl>
      <w:tblPr>
        <w:tblStyle w:val="TableGrid3"/>
        <w:tblpPr w:bottomFromText="0" w:horzAnchor="margin" w:leftFromText="180" w:rightFromText="180" w:tblpX="0" w:tblpXSpec="center" w:tblpY="1726" w:topFromText="0" w:vertAnchor="page"/>
        <w:tblW w:w="14425"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3190"/>
        <w:gridCol w:w="1345"/>
        <w:gridCol w:w="3277"/>
        <w:gridCol w:w="1874"/>
        <w:gridCol w:w="4739"/>
      </w:tblGrid>
      <w:tr>
        <w:trPr>
          <w:trHeight w:val="507" w:hRule="atLeast"/>
        </w:trPr>
        <w:tc>
          <w:tcPr>
            <w:tcW w:w="14425" w:type="dxa"/>
            <w:gridSpan w:val="5"/>
            <w:tcBorders/>
            <w:shd w:color="auto" w:fill="C7D7EA" w:val="clear"/>
          </w:tcPr>
          <w:p>
            <w:pPr>
              <w:pStyle w:val="Normal"/>
              <w:widowControl/>
              <w:spacing w:before="0" w:after="0"/>
              <w:rPr>
                <w:sz w:val="24"/>
              </w:rPr>
            </w:pPr>
            <w:r>
              <w:rPr>
                <w:rFonts w:eastAsia="Calibri"/>
                <w:kern w:val="0"/>
                <w:szCs w:val="20"/>
                <w:lang w:eastAsia="en-US" w:bidi="ar-SA"/>
              </w:rPr>
              <w:t xml:space="preserve">Contingency Plan </w:t>
            </w:r>
          </w:p>
        </w:tc>
      </w:tr>
      <w:tr>
        <w:trPr>
          <w:trHeight w:val="682"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Issue:</w:t>
            </w:r>
          </w:p>
        </w:tc>
        <w:tc>
          <w:tcPr>
            <w:tcW w:w="11235" w:type="dxa"/>
            <w:gridSpan w:val="4"/>
            <w:tcBorders/>
            <w:vAlign w:val="center"/>
          </w:tcPr>
          <w:p>
            <w:pPr>
              <w:pStyle w:val="BulletsCopy"/>
              <w:widowControl/>
              <w:numPr>
                <w:ilvl w:val="0"/>
                <w:numId w:val="0"/>
              </w:numPr>
              <w:spacing w:before="120" w:after="120"/>
              <w:ind w:left="284" w:hanging="0"/>
              <w:rPr>
                <w:kern w:val="0"/>
                <w:lang w:eastAsia="en-US" w:bidi="ar-SA"/>
              </w:rPr>
            </w:pPr>
            <w:r>
              <w:rPr>
                <w:kern w:val="0"/>
                <w:lang w:eastAsia="en-US" w:bidi="ar-SA"/>
              </w:rPr>
              <w:t>The foundation work for one of your projects is delayed by three (3) days due to bad weather</w:t>
            </w:r>
          </w:p>
        </w:tc>
      </w:tr>
      <w:tr>
        <w:trPr>
          <w:trHeight w:val="706"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Impact of issue:</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Required propagation delays of all work thereafter that requires the foundation work to be completed</w:t>
            </w:r>
          </w:p>
        </w:tc>
      </w:tr>
      <w:tr>
        <w:trPr>
          <w:trHeight w:val="682"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Business objective:</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To complete the work that comes after in as reasonable amount of time required to not lose out on any pre-payments or contract changing costs for the next series of subcontractors</w:t>
            </w:r>
          </w:p>
        </w:tc>
      </w:tr>
      <w:tr>
        <w:trPr>
          <w:trHeight w:val="1168"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Agreed corrective action:</w:t>
            </w:r>
          </w:p>
        </w:tc>
        <w:tc>
          <w:tcPr>
            <w:tcW w:w="11235" w:type="dxa"/>
            <w:gridSpan w:val="4"/>
            <w:tcBorders/>
            <w:vAlign w:val="center"/>
          </w:tcPr>
          <w:p>
            <w:pPr>
              <w:pStyle w:val="Normal"/>
              <w:widowControl/>
              <w:spacing w:before="0" w:after="0"/>
              <w:rPr>
                <w:b/>
                <w:b/>
              </w:rPr>
            </w:pPr>
            <w:r>
              <w:rPr>
                <w:rFonts w:eastAsia="Calibri"/>
                <w:b/>
                <w:kern w:val="0"/>
                <w:szCs w:val="20"/>
                <w:lang w:eastAsia="en-US" w:bidi="ar-SA"/>
              </w:rPr>
              <w:t>Nothing can be done about the weather in this scenario, so if there was an alternative foundation work method that could be used that was immune or more resistant or more versatile to the types of weather conditions encountered</w:t>
            </w:r>
          </w:p>
        </w:tc>
      </w:tr>
      <w:tr>
        <w:trPr>
          <w:trHeight w:val="631"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Responsible persons:</w:t>
            </w:r>
          </w:p>
        </w:tc>
        <w:tc>
          <w:tcPr>
            <w:tcW w:w="11235" w:type="dxa"/>
            <w:gridSpan w:val="4"/>
            <w:tcBorders/>
            <w:vAlign w:val="center"/>
          </w:tcPr>
          <w:p>
            <w:pPr>
              <w:pStyle w:val="Normal"/>
              <w:widowControl/>
              <w:spacing w:before="0" w:after="0"/>
              <w:rPr>
                <w:highlight w:val="yellow"/>
              </w:rPr>
            </w:pPr>
            <w:r>
              <w:rPr>
                <w:rFonts w:eastAsia="Calibri"/>
                <w:kern w:val="0"/>
                <w:szCs w:val="20"/>
                <w:highlight w:val="yellow"/>
                <w:lang w:eastAsia="en-US" w:bidi="ar-SA"/>
              </w:rPr>
              <w:t>Site Manager - Director</w:t>
            </w:r>
          </w:p>
        </w:tc>
      </w:tr>
      <w:tr>
        <w:trPr>
          <w:trHeight w:val="706"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Resources:</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Work Schedule – Work Contracts for work thereafter</w:t>
            </w:r>
          </w:p>
        </w:tc>
      </w:tr>
      <w:tr>
        <w:trPr>
          <w:trHeight w:val="706"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Reporting to:</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Director – and all workers that require updates and other changes to the work schedule for work that cant be done until the foundation work is completed</w:t>
            </w:r>
          </w:p>
        </w:tc>
      </w:tr>
      <w:tr>
        <w:trPr>
          <w:trHeight w:val="682" w:hRule="atLeast"/>
        </w:trPr>
        <w:tc>
          <w:tcPr>
            <w:tcW w:w="3190"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t>Review date:</w:t>
            </w:r>
          </w:p>
        </w:tc>
        <w:tc>
          <w:tcPr>
            <w:tcW w:w="11235" w:type="dxa"/>
            <w:gridSpan w:val="4"/>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Business structure changes or Foundation Work procedures and preferences changes – or annually</w:t>
            </w:r>
          </w:p>
        </w:tc>
      </w:tr>
      <w:tr>
        <w:trPr>
          <w:trHeight w:val="997"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Employee:</w:t>
            </w:r>
          </w:p>
        </w:tc>
        <w:tc>
          <w:tcPr>
            <w:tcW w:w="1345"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Name:</w:t>
            </w:r>
          </w:p>
        </w:tc>
        <w:tc>
          <w:tcPr>
            <w:tcW w:w="3277" w:type="dxa"/>
            <w:tcBorders/>
            <w:vAlign w:val="center"/>
          </w:tcPr>
          <w:p>
            <w:pPr>
              <w:pStyle w:val="Normal"/>
              <w:widowControl/>
              <w:spacing w:before="0" w:after="0"/>
              <w:rPr>
                <w:b/>
                <w:b/>
                <w:color w:val="122030"/>
                <w:szCs w:val="22"/>
              </w:rPr>
            </w:pPr>
            <w:r>
              <w:rPr>
                <w:rFonts w:eastAsia="Calibri"/>
                <w:kern w:val="0"/>
                <w:szCs w:val="20"/>
                <w:lang w:eastAsia="en-US" w:bidi="ar-SA"/>
              </w:rPr>
              <w:t>Name of Office Manager</w:t>
            </w:r>
          </w:p>
        </w:tc>
        <w:tc>
          <w:tcPr>
            <w:tcW w:w="1874"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Signature:</w:t>
            </w:r>
          </w:p>
        </w:tc>
        <w:tc>
          <w:tcPr>
            <w:tcW w:w="4739"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r>
          </w:p>
        </w:tc>
      </w:tr>
      <w:tr>
        <w:trPr>
          <w:trHeight w:val="1385" w:hRule="atLeast"/>
        </w:trPr>
        <w:tc>
          <w:tcPr>
            <w:tcW w:w="3190"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Site Manager</w:t>
            </w:r>
          </w:p>
        </w:tc>
        <w:tc>
          <w:tcPr>
            <w:tcW w:w="1345"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Sally</w:t>
            </w:r>
          </w:p>
        </w:tc>
        <w:tc>
          <w:tcPr>
            <w:tcW w:w="3277"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Olly</w:t>
            </w:r>
          </w:p>
        </w:tc>
        <w:tc>
          <w:tcPr>
            <w:tcW w:w="1874" w:type="dxa"/>
            <w:tcBorders/>
            <w:vAlign w:val="center"/>
          </w:tcPr>
          <w:p>
            <w:pPr>
              <w:pStyle w:val="Normal"/>
              <w:widowControl/>
              <w:spacing w:before="0" w:after="0"/>
              <w:rPr>
                <w:rFonts w:eastAsia="Calibri"/>
                <w:kern w:val="0"/>
                <w:szCs w:val="20"/>
                <w:lang w:eastAsia="en-US" w:bidi="ar-SA"/>
              </w:rPr>
            </w:pPr>
            <w:r>
              <w:rPr>
                <w:rFonts w:eastAsia="Calibri"/>
                <w:kern w:val="0"/>
                <w:szCs w:val="20"/>
                <w:lang w:eastAsia="en-US" w:bidi="ar-SA"/>
              </w:rPr>
              <w:t>SM</w:t>
            </w:r>
          </w:p>
        </w:tc>
        <w:tc>
          <w:tcPr>
            <w:tcW w:w="4739" w:type="dxa"/>
            <w:tcBorders/>
          </w:tcPr>
          <w:p>
            <w:pPr>
              <w:pStyle w:val="Normal"/>
              <w:widowControl/>
              <w:spacing w:before="0" w:after="0"/>
              <w:rPr>
                <w:rFonts w:eastAsia="Calibri"/>
                <w:kern w:val="0"/>
                <w:szCs w:val="20"/>
                <w:lang w:eastAsia="en-US" w:bidi="ar-SA"/>
              </w:rPr>
            </w:pPr>
            <w:r>
              <w:rPr>
                <w:rFonts w:eastAsia="Calibri"/>
                <w:kern w:val="0"/>
                <w:szCs w:val="20"/>
                <w:lang w:eastAsia="en-US" w:bidi="ar-SA"/>
              </w:rPr>
            </w:r>
          </w:p>
        </w:tc>
      </w:tr>
    </w:tbl>
    <w:p>
      <w:pPr>
        <w:pStyle w:val="Normal"/>
        <w:widowControl/>
        <w:bidi w:val="0"/>
        <w:spacing w:lineRule="atLeast" w:line="240" w:before="120" w:after="120"/>
        <w:jc w:val="both"/>
        <w:rPr/>
      </w:pPr>
      <w:r>
        <w:rPr/>
      </w:r>
    </w:p>
    <w:sectPr>
      <w:headerReference w:type="default" r:id="rId2"/>
      <w:footerReference w:type="default" r:id="rId3"/>
      <w:type w:val="nextPage"/>
      <w:pgSz w:orient="landscape" w:w="15840" w:h="122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46207392"/>
    </w:sdtPr>
    <w:sdtContent>
      <w:p>
        <w:pPr>
          <w:pStyle w:val="Footer"/>
          <w:jc w:val="left"/>
          <w:rPr>
            <w:sz w:val="20"/>
            <w:szCs w:val="20"/>
            <w:lang w:eastAsia="en-AU"/>
          </w:rPr>
        </w:pPr>
        <w:r>
          <w:rPr>
            <w:sz w:val="20"/>
            <w:szCs w:val="20"/>
            <w:lang w:eastAsia="en-AU"/>
          </w:rPr>
          <w:t xml:space="preserve">Builders Academy Australia | RTO Code 21583 | CRICOS Code 03760B                                             Page </w:t>
        </w:r>
        <w:r>
          <w:rPr>
            <w:sz w:val="20"/>
            <w:szCs w:val="20"/>
            <w:lang w:eastAsia="en-AU"/>
          </w:rPr>
          <w:fldChar w:fldCharType="begin"/>
        </w:r>
        <w:r>
          <w:rPr>
            <w:sz w:val="20"/>
            <w:szCs w:val="20"/>
            <w:lang w:eastAsia="en-AU"/>
          </w:rPr>
          <w:instrText xml:space="preserve"> PAGE </w:instrText>
        </w:r>
        <w:r>
          <w:rPr>
            <w:sz w:val="20"/>
            <w:szCs w:val="20"/>
            <w:lang w:eastAsia="en-AU"/>
          </w:rPr>
          <w:fldChar w:fldCharType="separate"/>
        </w:r>
        <w:r>
          <w:rPr>
            <w:sz w:val="20"/>
            <w:szCs w:val="20"/>
            <w:lang w:eastAsia="en-AU"/>
          </w:rPr>
          <w:t>3</w:t>
        </w:r>
        <w:r>
          <w:rPr>
            <w:sz w:val="20"/>
            <w:szCs w:val="20"/>
            <w:lang w:eastAsia="en-AU"/>
          </w:rPr>
          <w:fldChar w:fldCharType="end"/>
        </w:r>
        <w:r>
          <w:rPr>
            <w:sz w:val="20"/>
            <w:szCs w:val="20"/>
            <w:lang w:eastAsia="en-AU"/>
          </w:rPr>
          <w:t xml:space="preserve"> of </w:t>
        </w:r>
        <w:r>
          <w:rPr>
            <w:sz w:val="20"/>
            <w:szCs w:val="20"/>
            <w:lang w:eastAsia="en-AU"/>
          </w:rPr>
          <w:fldChar w:fldCharType="begin"/>
        </w:r>
        <w:r>
          <w:rPr>
            <w:sz w:val="20"/>
            <w:szCs w:val="20"/>
            <w:lang w:eastAsia="en-AU"/>
          </w:rPr>
          <w:instrText xml:space="preserve"> NUMPAGES </w:instrText>
        </w:r>
        <w:r>
          <w:rPr>
            <w:sz w:val="20"/>
            <w:szCs w:val="20"/>
            <w:lang w:eastAsia="en-AU"/>
          </w:rPr>
          <w:fldChar w:fldCharType="separate"/>
        </w:r>
        <w:r>
          <w:rPr>
            <w:sz w:val="20"/>
            <w:szCs w:val="20"/>
            <w:lang w:eastAsia="en-AU"/>
          </w:rPr>
          <w:t>3</w:t>
        </w:r>
        <w:r>
          <w:rPr>
            <w:sz w:val="20"/>
            <w:szCs w:val="20"/>
            <w:lang w:eastAsia="en-AU"/>
          </w:rPr>
          <w:fldChar w:fldCharType="end"/>
        </w:r>
      </w:p>
      <w:p>
        <w:pPr>
          <w:pStyle w:val="Footer"/>
          <w:jc w:val="left"/>
          <w:rPr>
            <w:b/>
            <w:b/>
            <w:bCs/>
            <w:sz w:val="20"/>
            <w:szCs w:val="20"/>
            <w:lang w:val="en-US"/>
          </w:rPr>
        </w:pPr>
        <w:r>
          <w:rPr>
            <w:rFonts w:eastAsia="Times New Roman" w:cs="Calibri"/>
            <w:sz w:val="20"/>
            <w:szCs w:val="20"/>
          </w:rPr>
          <w:fldChar w:fldCharType="begin"/>
        </w:r>
        <w:r>
          <w:rPr>
            <w:sz w:val="20"/>
            <w:szCs w:val="20"/>
            <w:rFonts w:eastAsia="Times New Roman" w:cs="Calibri"/>
          </w:rPr>
          <w:instrText xml:space="preserve"> FILENAME </w:instrText>
        </w:r>
        <w:r>
          <w:rPr>
            <w:sz w:val="20"/>
            <w:szCs w:val="20"/>
            <w:rFonts w:eastAsia="Times New Roman" w:cs="Calibri"/>
          </w:rPr>
          <w:fldChar w:fldCharType="separate"/>
        </w:r>
        <w:r>
          <w:rPr>
            <w:sz w:val="20"/>
            <w:szCs w:val="20"/>
            <w:rFonts w:eastAsia="Times New Roman" w:cs="Calibri"/>
          </w:rPr>
          <w:t>Contingency Plan Template AT2.3-1.docx</w:t>
        </w:r>
        <w:r>
          <w:rPr>
            <w:sz w:val="20"/>
            <w:szCs w:val="20"/>
            <w:rFonts w:eastAsia="Times New Roman" w:cs="Calibri"/>
          </w:rPr>
          <w:fldChar w:fldCharType="end"/>
        </w:r>
        <w:r>
          <w:rPr>
            <w:sz w:val="20"/>
            <w:szCs w:val="20"/>
            <w:lang w:eastAsia="en-AU"/>
          </w:rPr>
          <w:t xml:space="preserve"> </w:t>
        </w:r>
        <w:r>
          <w:rPr>
            <w:sz w:val="20"/>
            <w:szCs w:val="20"/>
            <w:lang w:eastAsia="en-AU"/>
          </w:rPr>
          <w:t>| 28.02.2022</w:t>
        </w:r>
        <w:r>
          <w:rPr>
            <w:rFonts w:cs="Calibri" w:cstheme="minorHAnsi"/>
            <w:color w:val="0A3254"/>
            <w:sz w:val="20"/>
            <w:szCs w:val="20"/>
            <w:lang w:eastAsia="en-AU"/>
          </w:rPr>
          <w:t xml:space="preserve"> </w:t>
        </w:r>
        <w:r>
          <w:rPr>
            <w:sz w:val="20"/>
            <w:szCs w:val="20"/>
            <w:lang w:eastAsia="en-AU"/>
          </w:rPr>
          <w:t xml:space="preserve">| </w:t>
        </w:r>
        <w:r>
          <w:rPr>
            <w:rFonts w:cs="Calibri" w:cstheme="minorHAnsi"/>
            <w:b/>
            <w:bCs/>
            <w:color w:val="0A3254"/>
            <w:sz w:val="20"/>
            <w:szCs w:val="20"/>
            <w:lang w:eastAsia="en-AU"/>
          </w:rPr>
          <w:t>© House of Learning Pty Ltd</w:t>
        </w:r>
      </w:p>
      <w:p>
        <w:pPr>
          <w:pStyle w:val="Footer"/>
          <w:ind w:firstLine="72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b/>
        <w:color w:val="1F3864" w:themeColor="accent1" w:themeShade="80"/>
        <w:sz w:val="20"/>
      </w:rPr>
    </w:pPr>
    <w:r>
      <w:drawing>
        <wp:anchor behindDoc="1" distT="0" distB="0" distL="0" distR="0" simplePos="0" locked="0" layoutInCell="0" allowOverlap="1" relativeHeight="4">
          <wp:simplePos x="0" y="0"/>
          <wp:positionH relativeFrom="margin">
            <wp:align>left</wp:align>
          </wp:positionH>
          <wp:positionV relativeFrom="paragraph">
            <wp:posOffset>-229235</wp:posOffset>
          </wp:positionV>
          <wp:extent cx="1437640" cy="691515"/>
          <wp:effectExtent l="0" t="0" r="0" b="0"/>
          <wp:wrapNone/>
          <wp:docPr id="1" name="Picture 195"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5" descr="\\storage\Training\Builders Academy Australia\01_Qualifications\Resource Development Project\Templates\ID Templates\BAA_LOGO.png"/>
                  <pic:cNvPicPr>
                    <a:picLocks noChangeAspect="1" noChangeArrowheads="1"/>
                  </pic:cNvPicPr>
                </pic:nvPicPr>
                <pic:blipFill>
                  <a:blip r:embed="rId1"/>
                  <a:stretch>
                    <a:fillRect/>
                  </a:stretch>
                </pic:blipFill>
                <pic:spPr bwMode="auto">
                  <a:xfrm>
                    <a:off x="0" y="0"/>
                    <a:ext cx="1437640" cy="691515"/>
                  </a:xfrm>
                  <a:prstGeom prst="rect">
                    <a:avLst/>
                  </a:prstGeom>
                </pic:spPr>
              </pic:pic>
            </a:graphicData>
          </a:graphic>
        </wp:anchor>
      </w:drawing>
    </w:r>
    <w:r>
      <w:rPr>
        <w:b/>
        <w:color w:val="1F3864" w:themeColor="accent1" w:themeShade="80"/>
        <w:sz w:val="20"/>
      </w:rPr>
      <w:t>CPC40120 Module 4 contingency Plan Template</w:t>
    </w:r>
  </w:p>
  <w:p>
    <w:pPr>
      <w:pStyle w:val="Header"/>
      <w:jc w:val="right"/>
      <w:rPr>
        <w:color w:val="1F3864" w:themeColor="accent1" w:themeShade="80"/>
        <w:sz w:val="16"/>
      </w:rPr>
    </w:pPr>
    <w:r>
      <w:rPr>
        <w:color w:val="1F3864" w:themeColor="accent1" w:themeShade="80"/>
        <w:sz w:val="16"/>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color w:val="0A365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w:cs="Arial"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349a"/>
    <w:pPr>
      <w:widowControl/>
      <w:bidi w:val="0"/>
      <w:spacing w:lineRule="atLeast" w:line="240" w:before="120" w:after="120"/>
      <w:jc w:val="both"/>
    </w:pPr>
    <w:rPr>
      <w:rFonts w:ascii="Calibri" w:hAnsi="Calibri" w:cs="" w:asciiTheme="minorHAnsi" w:cstheme="minorBidi" w:hAnsiTheme="minorHAnsi" w:eastAsia="Calibri"/>
      <w:color w:val="00314C"/>
      <w:kern w:val="0"/>
      <w:sz w:val="22"/>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7349a"/>
    <w:rPr>
      <w:rFonts w:ascii="Calibri" w:hAnsi="Calibri" w:cs="" w:asciiTheme="minorHAnsi" w:cstheme="minorBidi" w:hAnsiTheme="minorHAnsi"/>
      <w:color w:val="00314C"/>
      <w:sz w:val="22"/>
      <w:lang w:val="en-AU"/>
    </w:rPr>
  </w:style>
  <w:style w:type="character" w:styleId="FooterChar" w:customStyle="1">
    <w:name w:val="Footer Char"/>
    <w:basedOn w:val="DefaultParagraphFont"/>
    <w:link w:val="Footer"/>
    <w:uiPriority w:val="99"/>
    <w:qFormat/>
    <w:rsid w:val="0007349a"/>
    <w:rPr>
      <w:rFonts w:ascii="Calibri" w:hAnsi="Calibri" w:cs="" w:asciiTheme="minorHAnsi" w:cstheme="minorBidi" w:hAnsiTheme="minorHAnsi"/>
      <w:color w:val="00314C"/>
      <w:sz w:val="22"/>
      <w:lang w:val="en-AU"/>
    </w:rPr>
  </w:style>
  <w:style w:type="character" w:styleId="BulletsCopyChar" w:customStyle="1">
    <w:name w:val="Bullets Copy Char"/>
    <w:basedOn w:val="DefaultParagraphFont"/>
    <w:link w:val="BulletsCopy"/>
    <w:qFormat/>
    <w:rsid w:val="0007349a"/>
    <w:rPr>
      <w:rFonts w:ascii="Calibri Light" w:hAnsi="Calibri Light" w:eastAsia="Calibri" w:cs="Calibri Light" w:asciiTheme="majorHAnsi" w:cstheme="majorHAnsi" w:hAnsiTheme="majorHAnsi"/>
      <w:bCs/>
      <w:color w:val="525252" w:themeColor="accent3" w:themeShade="80"/>
      <w:szCs w:val="20"/>
      <w:lang w:val="en-A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07349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7349a"/>
    <w:pPr>
      <w:tabs>
        <w:tab w:val="clear" w:pos="720"/>
        <w:tab w:val="center" w:pos="4513" w:leader="none"/>
        <w:tab w:val="right" w:pos="9026" w:leader="none"/>
      </w:tabs>
      <w:spacing w:lineRule="auto" w:line="240" w:before="0" w:after="0"/>
    </w:pPr>
    <w:rPr/>
  </w:style>
  <w:style w:type="paragraph" w:styleId="BulletsCopy" w:customStyle="1">
    <w:name w:val="Bullets Copy"/>
    <w:basedOn w:val="Normal"/>
    <w:link w:val="BulletsCopyChar"/>
    <w:autoRedefine/>
    <w:qFormat/>
    <w:rsid w:val="0007349a"/>
    <w:pPr>
      <w:numPr>
        <w:ilvl w:val="0"/>
        <w:numId w:val="1"/>
      </w:numPr>
      <w:jc w:val="left"/>
    </w:pPr>
    <w:rPr>
      <w:rFonts w:ascii="Calibri Light" w:hAnsi="Calibri Light" w:eastAsia="Calibri" w:cs="Calibri Light" w:asciiTheme="majorHAnsi" w:cstheme="majorHAnsi" w:hAnsiTheme="majorHAnsi"/>
      <w:bCs/>
      <w:color w:val="525252" w:themeColor="accent3" w:themeShade="80"/>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3">
    <w:name w:val="Table Grid3"/>
    <w:basedOn w:val="TableNormal"/>
    <w:rsid w:val="0007349a"/>
    <w:pPr>
      <w:spacing w:after="0" w:line="240" w:lineRule="auto"/>
    </w:pPr>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0734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24C627CD73874BB2BAF16316F0BA90" ma:contentTypeVersion="12" ma:contentTypeDescription="Create a new document." ma:contentTypeScope="" ma:versionID="c799d9eb58873432f9b711c5f50b141e">
  <xsd:schema xmlns:xsd="http://www.w3.org/2001/XMLSchema" xmlns:xs="http://www.w3.org/2001/XMLSchema" xmlns:p="http://schemas.microsoft.com/office/2006/metadata/properties" xmlns:ns2="2ef592a5-9a49-4301-898b-75e239aea7a9" xmlns:ns3="a49d968f-3470-46c7-b45e-0bee092c7a4e" targetNamespace="http://schemas.microsoft.com/office/2006/metadata/properties" ma:root="true" ma:fieldsID="10d86ac2ba25c7c26dfaa629336fbc03" ns2:_="" ns3:_="">
    <xsd:import namespace="2ef592a5-9a49-4301-898b-75e239aea7a9"/>
    <xsd:import namespace="a49d968f-3470-46c7-b45e-0bee092c7a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592a5-9a49-4301-898b-75e239ae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9d968f-3470-46c7-b45e-0bee092c7a4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8D85D2-9925-4B94-B547-44C769A12BF9}"/>
</file>

<file path=customXml/itemProps2.xml><?xml version="1.0" encoding="utf-8"?>
<ds:datastoreItem xmlns:ds="http://schemas.openxmlformats.org/officeDocument/2006/customXml" ds:itemID="{B611A6CC-BD7C-4CF9-85A7-D41A8EF99FF9}"/>
</file>

<file path=customXml/itemProps3.xml><?xml version="1.0" encoding="utf-8"?>
<ds:datastoreItem xmlns:ds="http://schemas.openxmlformats.org/officeDocument/2006/customXml" ds:itemID="{A3BF4729-6116-4C9B-B90E-1D9F8D0B9A10}"/>
</file>

<file path=docProps/app.xml><?xml version="1.0" encoding="utf-8"?>
<Properties xmlns="http://schemas.openxmlformats.org/officeDocument/2006/extended-properties" xmlns:vt="http://schemas.openxmlformats.org/officeDocument/2006/docPropsVTypes">
  <Template>Normal</Template>
  <TotalTime>8</TotalTime>
  <Application>LibreOffice/7.3.0.3$MacOSX_X86_64 LibreOffice_project/0f246aa12d0eee4a0f7adcefbf7c878fc2238db3</Application>
  <AppVersion>15.0000</AppVersion>
  <Pages>3</Pages>
  <Words>432</Words>
  <Characters>2313</Characters>
  <CharactersWithSpaces>2745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2022-02-28T01:56:00Z</dcterms:created>
  <dc:creator>Tansel Alici</dc:creator>
  <dc:description/>
  <dc:language>en-AU</dc:language>
  <cp:lastModifiedBy/>
  <dcterms:modified xsi:type="dcterms:W3CDTF">2023-12-14T18:52:24Z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0x0101009924C627CD73874BB2BAF16316F0BA90</vt:lpwstr>
  </property>
  <property fmtid="{D5CDD505-2E9C-101B-9397-08002B2CF9AE}" pid="3" name="Order">
    <vt:r8>110622200</vt:r8>
  </property>
</Properties>
</file>