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1.xml" ContentType="application/xml"/>
  <Override PartName="/customXml/item3.xml" ContentType="application/xml"/>
  <Override PartName="/word/_rels/header2.xml.rels" ContentType="application/vnd.openxmlformats-package.relationships+xml"/>
  <Override PartName="/word/_rels/document.xml.rels" ContentType="application/vnd.openxmlformats-package.relationship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settings.xml" ContentType="application/vnd.openxmlformats-officedocument.wordprocessingml.settings+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Table.xml" ContentType="application/vnd.openxmlformats-officedocument.wordprocessingml.fontTable+xml"/>
  <Override PartName="/word/footer2.xml" ContentType="application/vnd.openxmlformats-officedocument.wordprocessingml.footer+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pPr w:vertAnchor="text" w:horzAnchor="page" w:leftFromText="180" w:rightFromText="180" w:tblpX="954" w:tblpY="289"/>
        <w:tblW w:w="9259"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9259"/>
      </w:tblGrid>
      <w:tr>
        <w:trPr>
          <w:trHeight w:val="2043" w:hRule="atLeast"/>
        </w:trPr>
        <w:tc>
          <w:tcPr>
            <w:tcW w:w="9259" w:type="dxa"/>
            <w:tcBorders/>
          </w:tcPr>
          <w:p>
            <w:pPr>
              <w:pStyle w:val="Normal"/>
              <w:widowControl w:val="false"/>
              <w:rPr/>
            </w:pPr>
            <w:r>
              <w:rPr/>
              <mc:AlternateContent>
                <mc:Choice Requires="wps">
                  <w:drawing>
                    <wp:inline distT="0" distB="0" distL="0" distR="0" wp14:anchorId="4BDDBFA9">
                      <wp:extent cx="5880100" cy="920115"/>
                      <wp:effectExtent l="0" t="0" r="0" b="0"/>
                      <wp:docPr id="1" name="Shape 4"/>
                      <a:graphic xmlns:a="http://schemas.openxmlformats.org/drawingml/2006/main">
                        <a:graphicData uri="http://schemas.microsoft.com/office/word/2010/wordprocessingShape">
                          <wps:wsp>
                            <wps:cNvSpPr/>
                            <wps:spPr>
                              <a:xfrm>
                                <a:off x="0" y="0"/>
                                <a:ext cx="5880240" cy="920160"/>
                              </a:xfrm>
                              <a:prstGeom prst="rect">
                                <a:avLst/>
                              </a:prstGeom>
                              <a:noFill/>
                              <a:ln w="6350">
                                <a:noFill/>
                              </a:ln>
                            </wps:spPr>
                            <wps:style>
                              <a:lnRef idx="0"/>
                              <a:fillRef idx="0"/>
                              <a:effectRef idx="0"/>
                              <a:fontRef idx="minor"/>
                            </wps:style>
                            <wps:txbx>
                              <w:txbxContent>
                                <w:p>
                                  <w:pPr>
                                    <w:pStyle w:val="FrameContents"/>
                                    <w:widowControl w:val="false"/>
                                    <w:rPr>
                                      <w:b/>
                                      <w:b/>
                                      <w:bCs/>
                                      <w:sz w:val="48"/>
                                      <w:szCs w:val="48"/>
                                    </w:rPr>
                                  </w:pPr>
                                  <w:r>
                                    <w:rPr>
                                      <w:b/>
                                      <w:bCs/>
                                      <w:sz w:val="48"/>
                                      <w:szCs w:val="48"/>
                                    </w:rPr>
                                    <w:t xml:space="preserve">Analyse and Interpret Financial Data </w:t>
                                  </w:r>
                                </w:p>
                                <w:p>
                                  <w:pPr>
                                    <w:pStyle w:val="FrameContents"/>
                                    <w:widowControl w:val="false"/>
                                    <w:rPr>
                                      <w:rFonts w:ascii="Gill Sans MT" w:hAnsi="Gill Sans MT" w:asciiTheme="majorHAnsi" w:hAnsiTheme="majorHAnsi"/>
                                      <w:color w:val="0189F9" w:themeColor="accent1"/>
                                      <w:sz w:val="48"/>
                                      <w:szCs w:val="48"/>
                                    </w:rPr>
                                  </w:pPr>
                                  <w:r>
                                    <w:rPr/>
                                  </w:r>
                                </w:p>
                              </w:txbxContent>
                            </wps:txbx>
                            <wps:bodyPr anchor="t">
                              <a:prstTxWarp prst="textNoShape"/>
                              <a:noAutofit/>
                            </wps:bodyPr>
                          </wps:wsp>
                        </a:graphicData>
                      </a:graphic>
                    </wp:inline>
                  </w:drawing>
                </mc:Choice>
                <mc:Fallback>
                  <w:pict>
                    <v:rect id="shape_0" ID="Shape 4" path="m0,0l-2147483645,0l-2147483645,-2147483646l0,-2147483646xe" stroked="f" o:allowincell="f" style="position:absolute;margin-left:0pt;margin-top:-72.5pt;width:462.95pt;height:72.4pt;mso-wrap-style:square;v-text-anchor:top;mso-position-vertical:top" wp14:anchorId="4BDDBFA9">
                      <v:fill o:detectmouseclick="t" on="false"/>
                      <v:stroke color="#3465a4" weight="6480" joinstyle="round" endcap="flat"/>
                      <v:textbox>
                        <w:txbxContent>
                          <w:p>
                            <w:pPr>
                              <w:pStyle w:val="FrameContents"/>
                              <w:widowControl w:val="false"/>
                              <w:rPr>
                                <w:b/>
                                <w:b/>
                                <w:bCs/>
                                <w:sz w:val="48"/>
                                <w:szCs w:val="48"/>
                              </w:rPr>
                            </w:pPr>
                            <w:r>
                              <w:rPr>
                                <w:b/>
                                <w:bCs/>
                                <w:sz w:val="48"/>
                                <w:szCs w:val="48"/>
                              </w:rPr>
                              <w:t xml:space="preserve">Analyse and Interpret Financial Data </w:t>
                            </w:r>
                          </w:p>
                          <w:p>
                            <w:pPr>
                              <w:pStyle w:val="FrameContents"/>
                              <w:widowControl w:val="false"/>
                              <w:rPr>
                                <w:rFonts w:ascii="Gill Sans MT" w:hAnsi="Gill Sans MT" w:asciiTheme="majorHAnsi" w:hAnsiTheme="majorHAnsi"/>
                                <w:color w:val="0189F9" w:themeColor="accent1"/>
                                <w:sz w:val="48"/>
                                <w:szCs w:val="48"/>
                              </w:rPr>
                            </w:pPr>
                            <w:r>
                              <w:rPr/>
                            </w:r>
                          </w:p>
                        </w:txbxContent>
                      </v:textbox>
                      <w10:wrap type="square"/>
                    </v:rect>
                  </w:pict>
                </mc:Fallback>
              </mc:AlternateContent>
            </w:r>
            <w:r>
              <w:rPr/>
              <mc:AlternateContent>
                <mc:Choice Requires="wps">
                  <w:drawing>
                    <wp:inline distT="0" distB="0" distL="0" distR="0" wp14:anchorId="6BBA3437">
                      <wp:extent cx="2903220" cy="605155"/>
                      <wp:effectExtent l="0" t="0" r="0" b="4445"/>
                      <wp:docPr id="3" name="Shape 5"/>
                      <a:graphic xmlns:a="http://schemas.openxmlformats.org/drawingml/2006/main">
                        <a:graphicData uri="http://schemas.microsoft.com/office/word/2010/wordprocessingShape">
                          <wps:wsp>
                            <wps:cNvSpPr/>
                            <wps:spPr>
                              <a:xfrm>
                                <a:off x="0" y="0"/>
                                <a:ext cx="2903400" cy="605160"/>
                              </a:xfrm>
                              <a:prstGeom prst="rect">
                                <a:avLst/>
                              </a:prstGeom>
                              <a:noFill/>
                              <a:ln w="6350">
                                <a:noFill/>
                              </a:ln>
                            </wps:spPr>
                            <wps:style>
                              <a:lnRef idx="0"/>
                              <a:fillRef idx="0"/>
                              <a:effectRef idx="0"/>
                              <a:fontRef idx="minor"/>
                            </wps:style>
                            <wps:txbx>
                              <w:txbxContent>
                                <w:p>
                                  <w:pPr>
                                    <w:pStyle w:val="FrameContents"/>
                                    <w:widowControl w:val="false"/>
                                    <w:rPr/>
                                  </w:pPr>
                                  <w:r>
                                    <w:rPr/>
                                    <w:t>Email: [Email Here]</w:t>
                                  </w:r>
                                </w:p>
                                <w:p>
                                  <w:pPr>
                                    <w:pStyle w:val="FrameContents"/>
                                    <w:widowControl w:val="false"/>
                                    <w:rPr/>
                                  </w:pPr>
                                  <w:r>
                                    <w:rPr/>
                                    <w:t>Website: [Website Here]</w:t>
                                  </w:r>
                                </w:p>
                                <w:p>
                                  <w:pPr>
                                    <w:pStyle w:val="FrameContents"/>
                                    <w:widowControl w:val="false"/>
                                    <w:rPr/>
                                  </w:pPr>
                                  <w:r>
                                    <w:rPr/>
                                  </w:r>
                                </w:p>
                              </w:txbxContent>
                            </wps:txbx>
                            <wps:bodyPr anchor="t">
                              <a:prstTxWarp prst="textNoShape"/>
                              <a:noAutofit/>
                            </wps:bodyPr>
                          </wps:wsp>
                        </a:graphicData>
                      </a:graphic>
                    </wp:inline>
                  </w:drawing>
                </mc:Choice>
                <mc:Fallback>
                  <w:pict>
                    <v:rect id="shape_0" ID="Shape 5" path="m0,0l-2147483645,0l-2147483645,-2147483646l0,-2147483646xe" stroked="f" o:allowincell="f" style="position:absolute;margin-left:0pt;margin-top:-48.05pt;width:228.55pt;height:47.6pt;mso-wrap-style:square;v-text-anchor:top;mso-position-vertical:top" wp14:anchorId="6BBA3437">
                      <v:fill o:detectmouseclick="t" on="false"/>
                      <v:stroke color="#3465a4" weight="6480" joinstyle="round" endcap="flat"/>
                      <v:textbox>
                        <w:txbxContent>
                          <w:p>
                            <w:pPr>
                              <w:pStyle w:val="FrameContents"/>
                              <w:widowControl w:val="false"/>
                              <w:rPr/>
                            </w:pPr>
                            <w:r>
                              <w:rPr/>
                              <w:t>Email: [Email Here]</w:t>
                            </w:r>
                          </w:p>
                          <w:p>
                            <w:pPr>
                              <w:pStyle w:val="FrameContents"/>
                              <w:widowControl w:val="false"/>
                              <w:rPr/>
                            </w:pPr>
                            <w:r>
                              <w:rPr/>
                              <w:t>Website: [Website Here]</w:t>
                            </w:r>
                          </w:p>
                          <w:p>
                            <w:pPr>
                              <w:pStyle w:val="FrameContents"/>
                              <w:widowControl w:val="false"/>
                              <w:rPr/>
                            </w:pPr>
                            <w:r>
                              <w:rPr/>
                            </w:r>
                          </w:p>
                        </w:txbxContent>
                      </v:textbox>
                      <w10:wrap type="square"/>
                    </v:rect>
                  </w:pict>
                </mc:Fallback>
              </mc:AlternateContent>
            </w:r>
          </w:p>
        </w:tc>
      </w:tr>
    </w:tbl>
    <w:tbl>
      <w:tblPr>
        <w:tblpPr w:vertAnchor="text" w:horzAnchor="page" w:leftFromText="180" w:rightFromText="180" w:tblpX="993" w:tblpY="3207"/>
        <w:tblW w:w="7240"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7240"/>
      </w:tblGrid>
      <w:tr>
        <w:trPr>
          <w:trHeight w:val="1771" w:hRule="atLeast"/>
        </w:trPr>
        <w:tc>
          <w:tcPr>
            <w:tcW w:w="7240" w:type="dxa"/>
            <w:tcBorders/>
          </w:tcPr>
          <w:p>
            <w:pPr>
              <w:pStyle w:val="Normal"/>
              <w:widowControl w:val="false"/>
              <w:rPr/>
            </w:pPr>
            <w:r>
              <w:rPr/>
              <w:drawing>
                <wp:anchor behindDoc="1" distT="0" distB="0" distL="0" distR="0" simplePos="0" locked="0" layoutInCell="1" allowOverlap="1" relativeHeight="29">
                  <wp:simplePos x="0" y="0"/>
                  <wp:positionH relativeFrom="column">
                    <wp:posOffset>-588010</wp:posOffset>
                  </wp:positionH>
                  <wp:positionV relativeFrom="paragraph">
                    <wp:posOffset>-336550</wp:posOffset>
                  </wp:positionV>
                  <wp:extent cx="5859780" cy="2489835"/>
                  <wp:effectExtent l="0" t="0" r="0" b="0"/>
                  <wp:wrapNone/>
                  <wp:docPr id="5"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1" descr="colored rectangle"/>
                          <pic:cNvPicPr>
                            <a:picLocks noChangeAspect="1" noChangeArrowheads="1"/>
                          </pic:cNvPicPr>
                        </pic:nvPicPr>
                        <pic:blipFill>
                          <a:blip r:embed="rId2"/>
                          <a:stretch>
                            <a:fillRect/>
                          </a:stretch>
                        </pic:blipFill>
                        <pic:spPr bwMode="auto">
                          <a:xfrm>
                            <a:off x="0" y="0"/>
                            <a:ext cx="5859780" cy="2489835"/>
                          </a:xfrm>
                          <a:prstGeom prst="rect">
                            <a:avLst/>
                          </a:prstGeom>
                        </pic:spPr>
                      </pic:pic>
                    </a:graphicData>
                  </a:graphic>
                </wp:anchor>
              </w:drawing>
            </w:r>
          </w:p>
        </w:tc>
      </w:tr>
    </w:tbl>
    <w:tbl>
      <w:tblPr>
        <w:tblpPr w:vertAnchor="text" w:horzAnchor="page" w:leftFromText="180" w:rightFromText="180" w:tblpX="954" w:tblpY="12413"/>
        <w:tblW w:w="10350"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5449"/>
        <w:gridCol w:w="4900"/>
      </w:tblGrid>
      <w:tr>
        <w:trPr>
          <w:trHeight w:val="1080" w:hRule="atLeast"/>
        </w:trPr>
        <w:tc>
          <w:tcPr>
            <w:tcW w:w="5449" w:type="dxa"/>
            <w:tcBorders/>
            <w:vAlign w:val="center"/>
          </w:tcPr>
          <w:p>
            <w:pPr>
              <w:pStyle w:val="Normal"/>
              <w:widowControl w:val="false"/>
              <w:rPr/>
            </w:pPr>
            <w:r>
              <w:rPr/>
              <mc:AlternateContent>
                <mc:Choice Requires="wps">
                  <w:drawing>
                    <wp:inline distT="0" distB="0" distL="0" distR="0" wp14:anchorId="70882E69">
                      <wp:extent cx="2459355" cy="605155"/>
                      <wp:effectExtent l="0" t="0" r="0" b="4445"/>
                      <wp:docPr id="6" name="Shape 3"/>
                      <a:graphic xmlns:a="http://schemas.openxmlformats.org/drawingml/2006/main">
                        <a:graphicData uri="http://schemas.microsoft.com/office/word/2010/wordprocessingShape">
                          <wps:wsp>
                            <wps:cNvSpPr/>
                            <wps:spPr>
                              <a:xfrm>
                                <a:off x="0" y="0"/>
                                <a:ext cx="2459520" cy="605160"/>
                              </a:xfrm>
                              <a:prstGeom prst="rect">
                                <a:avLst/>
                              </a:prstGeom>
                              <a:noFill/>
                              <a:ln w="6350">
                                <a:noFill/>
                              </a:ln>
                            </wps:spPr>
                            <wps:style>
                              <a:lnRef idx="0"/>
                              <a:fillRef idx="0"/>
                              <a:effectRef idx="0"/>
                              <a:fontRef idx="minor"/>
                            </wps:style>
                            <wps:txbx>
                              <w:txbxContent>
                                <w:p>
                                  <w:pPr>
                                    <w:pStyle w:val="FrameContents"/>
                                    <w:widowControl w:val="false"/>
                                    <w:rPr>
                                      <w:sz w:val="32"/>
                                      <w:szCs w:val="32"/>
                                    </w:rPr>
                                  </w:pPr>
                                  <w:bookmarkStart w:id="0" w:name="_Toc5011020941"/>
                                  <w:r>
                                    <w:rPr>
                                      <w:sz w:val="32"/>
                                      <w:szCs w:val="32"/>
                                    </w:rPr>
                                    <w:t>Name, Job Title</w:t>
                                  </w:r>
                                  <w:bookmarkEnd w:id="0"/>
                                </w:p>
                                <w:p>
                                  <w:pPr>
                                    <w:pStyle w:val="FrameContents"/>
                                    <w:widowControl w:val="false"/>
                                    <w:rPr/>
                                  </w:pPr>
                                  <w:r>
                                    <w:rPr/>
                                    <w:t>Email [Email Here]</w:t>
                                  </w:r>
                                </w:p>
                                <w:p>
                                  <w:pPr>
                                    <w:pStyle w:val="FrameContents"/>
                                    <w:widowControl w:val="false"/>
                                    <w:rPr/>
                                  </w:pPr>
                                  <w:r>
                                    <w:rPr/>
                                  </w:r>
                                </w:p>
                                <w:p>
                                  <w:pPr>
                                    <w:pStyle w:val="FrameContents"/>
                                    <w:widowControl w:val="false"/>
                                    <w:rPr/>
                                  </w:pPr>
                                  <w:r>
                                    <w:rPr/>
                                  </w:r>
                                </w:p>
                              </w:txbxContent>
                            </wps:txbx>
                            <wps:bodyPr anchor="t">
                              <a:prstTxWarp prst="textNoShape"/>
                              <a:noAutofit/>
                            </wps:bodyPr>
                          </wps:wsp>
                        </a:graphicData>
                      </a:graphic>
                    </wp:inline>
                  </w:drawing>
                </mc:Choice>
                <mc:Fallback>
                  <w:pict>
                    <v:rect id="shape_0" ID="Shape 3" path="m0,0l-2147483645,0l-2147483645,-2147483646l0,-2147483646xe" stroked="f" o:allowincell="f" style="position:absolute;margin-left:0pt;margin-top:-48.05pt;width:193.6pt;height:47.6pt;mso-wrap-style:square;v-text-anchor:top;mso-position-vertical:top" wp14:anchorId="70882E69">
                      <v:fill o:detectmouseclick="t" on="false"/>
                      <v:stroke color="#3465a4" weight="6480" joinstyle="round" endcap="flat"/>
                      <v:textbox>
                        <w:txbxContent>
                          <w:p>
                            <w:pPr>
                              <w:pStyle w:val="FrameContents"/>
                              <w:widowControl w:val="false"/>
                              <w:rPr>
                                <w:sz w:val="32"/>
                                <w:szCs w:val="32"/>
                              </w:rPr>
                            </w:pPr>
                            <w:bookmarkStart w:id="1" w:name="_Toc5011020941"/>
                            <w:r>
                              <w:rPr>
                                <w:sz w:val="32"/>
                                <w:szCs w:val="32"/>
                              </w:rPr>
                              <w:t>Name, Job Title</w:t>
                            </w:r>
                            <w:bookmarkEnd w:id="1"/>
                          </w:p>
                          <w:p>
                            <w:pPr>
                              <w:pStyle w:val="FrameContents"/>
                              <w:widowControl w:val="false"/>
                              <w:rPr/>
                            </w:pPr>
                            <w:r>
                              <w:rPr/>
                              <w:t>Email [Email Here]</w:t>
                            </w:r>
                          </w:p>
                          <w:p>
                            <w:pPr>
                              <w:pStyle w:val="FrameContents"/>
                              <w:widowControl w:val="false"/>
                              <w:rPr/>
                            </w:pPr>
                            <w:r>
                              <w:rPr/>
                            </w:r>
                          </w:p>
                          <w:p>
                            <w:pPr>
                              <w:pStyle w:val="FrameContents"/>
                              <w:widowControl w:val="false"/>
                              <w:rPr/>
                            </w:pPr>
                            <w:r>
                              <w:rPr/>
                            </w:r>
                          </w:p>
                        </w:txbxContent>
                      </v:textbox>
                      <w10:wrap type="square"/>
                    </v:rect>
                  </w:pict>
                </mc:Fallback>
              </mc:AlternateContent>
            </w:r>
          </w:p>
        </w:tc>
        <w:tc>
          <w:tcPr>
            <w:tcW w:w="4900" w:type="dxa"/>
            <w:tcBorders/>
            <w:vAlign w:val="center"/>
          </w:tcPr>
          <w:p>
            <w:pPr>
              <w:pStyle w:val="Normal"/>
              <w:widowControl w:val="false"/>
              <w:jc w:val="right"/>
              <w:rPr/>
            </w:pPr>
            <w:r>
              <w:rPr/>
              <w:drawing>
                <wp:inline distT="0" distB="0" distL="0" distR="0">
                  <wp:extent cx="1308100" cy="568325"/>
                  <wp:effectExtent l="0" t="0" r="0" b="0"/>
                  <wp:docPr id="8" name="Graphic 201" descr="logo-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201" descr="logo-placeholder"/>
                          <pic:cNvPicPr>
                            <a:picLocks noChangeAspect="1" noChangeArrowheads="1"/>
                          </pic:cNvPicPr>
                        </pic:nvPicPr>
                        <pic:blipFill>
                          <a:blip r:embed="rId3"/>
                          <a:stretch>
                            <a:fillRect/>
                          </a:stretch>
                        </pic:blipFill>
                        <pic:spPr bwMode="auto">
                          <a:xfrm>
                            <a:off x="0" y="0"/>
                            <a:ext cx="1308100" cy="568325"/>
                          </a:xfrm>
                          <a:prstGeom prst="rect">
                            <a:avLst/>
                          </a:prstGeom>
                        </pic:spPr>
                      </pic:pic>
                    </a:graphicData>
                  </a:graphic>
                </wp:inline>
              </w:drawing>
            </w:r>
          </w:p>
        </w:tc>
      </w:tr>
    </w:tbl>
    <w:p>
      <w:pPr>
        <w:pStyle w:val="Normal"/>
        <w:rPr/>
      </w:pPr>
      <w:r>
        <w:rPr/>
      </w:r>
    </w:p>
    <w:p>
      <w:pPr>
        <w:pStyle w:val="Normal"/>
        <w:spacing w:before="16147" w:after="0"/>
        <w:rPr/>
      </w:pPr>
      <w:r>
        <w:rPr/>
        <w:drawing>
          <wp:anchor behindDoc="1" distT="0" distB="0" distL="0" distR="0" simplePos="0" locked="0" layoutInCell="0" allowOverlap="1" relativeHeight="2">
            <wp:simplePos x="0" y="0"/>
            <wp:positionH relativeFrom="column">
              <wp:posOffset>-398780</wp:posOffset>
            </wp:positionH>
            <wp:positionV relativeFrom="paragraph">
              <wp:posOffset>3239770</wp:posOffset>
            </wp:positionV>
            <wp:extent cx="7045325" cy="3328670"/>
            <wp:effectExtent l="0" t="0" r="0" b="0"/>
            <wp:wrapNone/>
            <wp:docPr id="9" name="Picture 3"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business center image"/>
                    <pic:cNvPicPr>
                      <a:picLocks noChangeAspect="1" noChangeArrowheads="1"/>
                    </pic:cNvPicPr>
                  </pic:nvPicPr>
                  <pic:blipFill>
                    <a:blip r:embed="rId4"/>
                    <a:stretch>
                      <a:fillRect/>
                    </a:stretch>
                  </pic:blipFill>
                  <pic:spPr bwMode="auto">
                    <a:xfrm>
                      <a:off x="0" y="0"/>
                      <a:ext cx="7045325" cy="3328670"/>
                    </a:xfrm>
                    <a:prstGeom prst="rect">
                      <a:avLst/>
                    </a:prstGeom>
                  </pic:spPr>
                </pic:pic>
              </a:graphicData>
            </a:graphic>
          </wp:anchor>
        </w:drawing>
        <w:drawing>
          <wp:anchor behindDoc="1" distT="0" distB="0" distL="0" distR="0" simplePos="0" locked="0" layoutInCell="0" allowOverlap="1" relativeHeight="3">
            <wp:simplePos x="0" y="0"/>
            <wp:positionH relativeFrom="column">
              <wp:posOffset>3376930</wp:posOffset>
            </wp:positionH>
            <wp:positionV relativeFrom="paragraph">
              <wp:posOffset>1452880</wp:posOffset>
            </wp:positionV>
            <wp:extent cx="2273935" cy="3122930"/>
            <wp:effectExtent l="0" t="0" r="0" b="0"/>
            <wp:wrapNone/>
            <wp:docPr id="10"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2" descr="colored transparent rectangle"/>
                    <pic:cNvPicPr>
                      <a:picLocks noChangeAspect="1" noChangeArrowheads="1"/>
                    </pic:cNvPicPr>
                  </pic:nvPicPr>
                  <pic:blipFill>
                    <a:blip r:embed="rId5"/>
                    <a:stretch>
                      <a:fillRect/>
                    </a:stretch>
                  </pic:blipFill>
                  <pic:spPr bwMode="auto">
                    <a:xfrm>
                      <a:off x="0" y="0"/>
                      <a:ext cx="2273935" cy="3122930"/>
                    </a:xfrm>
                    <a:prstGeom prst="rect">
                      <a:avLst/>
                    </a:prstGeom>
                  </pic:spPr>
                </pic:pic>
              </a:graphicData>
            </a:graphic>
          </wp:anchor>
        </w:drawing>
        <w:drawing>
          <wp:anchor behindDoc="1" distT="0" distB="0" distL="0" distR="0" simplePos="0" locked="0" layoutInCell="0" allowOverlap="1" relativeHeight="28">
            <wp:simplePos x="0" y="0"/>
            <wp:positionH relativeFrom="column">
              <wp:posOffset>-6551295</wp:posOffset>
            </wp:positionH>
            <wp:positionV relativeFrom="paragraph">
              <wp:posOffset>3211830</wp:posOffset>
            </wp:positionV>
            <wp:extent cx="2330450" cy="3310890"/>
            <wp:effectExtent l="0" t="0" r="0" b="0"/>
            <wp:wrapNone/>
            <wp:docPr id="11"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4" descr="colored transparent rectangle"/>
                    <pic:cNvPicPr>
                      <a:picLocks noChangeAspect="1" noChangeArrowheads="1"/>
                    </pic:cNvPicPr>
                  </pic:nvPicPr>
                  <pic:blipFill>
                    <a:blip r:embed="rId6"/>
                    <a:stretch>
                      <a:fillRect/>
                    </a:stretch>
                  </pic:blipFill>
                  <pic:spPr bwMode="auto">
                    <a:xfrm>
                      <a:off x="0" y="0"/>
                      <a:ext cx="2330450" cy="3310890"/>
                    </a:xfrm>
                    <a:prstGeom prst="rect">
                      <a:avLst/>
                    </a:prstGeom>
                  </pic:spPr>
                </pic:pic>
              </a:graphicData>
            </a:graphic>
          </wp:anchor>
        </w:drawing>
        <mc:AlternateContent>
          <mc:Choice Requires="wps">
            <w:drawing>
              <wp:anchor behindDoc="0" distT="635" distB="13335" distL="114300" distR="114300" simplePos="0" locked="0" layoutInCell="0" allowOverlap="1" relativeHeight="42" wp14:anchorId="745C24E7">
                <wp:simplePos x="0" y="0"/>
                <wp:positionH relativeFrom="page">
                  <wp:align>left</wp:align>
                </wp:positionH>
                <wp:positionV relativeFrom="paragraph">
                  <wp:posOffset>1685290</wp:posOffset>
                </wp:positionV>
                <wp:extent cx="7192010" cy="490855"/>
                <wp:effectExtent l="0" t="0" r="0" b="4445"/>
                <wp:wrapTight wrapText="bothSides">
                  <wp:wrapPolygon edited="0">
                    <wp:start x="172" y="0"/>
                    <wp:lineTo x="172" y="20957"/>
                    <wp:lineTo x="21398" y="20957"/>
                    <wp:lineTo x="21398" y="0"/>
                    <wp:lineTo x="172" y="0"/>
                  </wp:wrapPolygon>
                </wp:wrapTight>
                <wp:docPr id="12" name="Text Box 8"/>
                <a:graphic xmlns:a="http://schemas.openxmlformats.org/drawingml/2006/main">
                  <a:graphicData uri="http://schemas.microsoft.com/office/word/2010/wordprocessingShape">
                    <wps:wsp>
                      <wps:cNvSpPr/>
                      <wps:spPr>
                        <a:xfrm>
                          <a:off x="0" y="0"/>
                          <a:ext cx="7192080" cy="490680"/>
                        </a:xfrm>
                        <a:prstGeom prst="rect">
                          <a:avLst/>
                        </a:prstGeom>
                        <a:noFill/>
                        <a:ln w="6350">
                          <a:noFill/>
                        </a:ln>
                      </wps:spPr>
                      <wps:style>
                        <a:lnRef idx="0"/>
                        <a:fillRef idx="0"/>
                        <a:effectRef idx="0"/>
                        <a:fontRef idx="minor"/>
                      </wps:style>
                      <wps:txbx>
                        <w:txbxContent>
                          <w:p>
                            <w:pPr>
                              <w:pStyle w:val="FrameContents"/>
                              <w:rPr>
                                <w:b/>
                                <w:b/>
                                <w:bCs/>
                                <w:sz w:val="56"/>
                                <w:szCs w:val="56"/>
                              </w:rPr>
                            </w:pPr>
                            <w:r>
                              <w:rPr>
                                <w:b/>
                                <w:bCs/>
                                <w:sz w:val="56"/>
                                <w:szCs w:val="56"/>
                              </w:rPr>
                              <w:t>Module 4 - Project Task 2.4 </w:t>
                            </w:r>
                          </w:p>
                        </w:txbxContent>
                      </wps:txbx>
                      <wps:bodyPr anchor="t">
                        <a:prstTxWarp prst="textNoShape"/>
                        <a:noAutofit/>
                      </wps:bodyPr>
                    </wps:wsp>
                  </a:graphicData>
                </a:graphic>
              </wp:anchor>
            </w:drawing>
          </mc:Choice>
          <mc:Fallback>
            <w:pict>
              <v:rect id="shape_0" ID="Text Box 8" path="m0,0l-2147483645,0l-2147483645,-2147483646l0,-2147483646xe" stroked="f" o:allowincell="f" style="position:absolute;margin-left:4.5pt;margin-top:132.7pt;width:566.25pt;height:38.6pt;mso-wrap-style:square;v-text-anchor:top;mso-position-horizontal:left;mso-position-horizontal-relative:page" wp14:anchorId="745C24E7">
                <v:fill o:detectmouseclick="t" on="false"/>
                <v:stroke color="#3465a4" weight="6480" joinstyle="round" endcap="flat"/>
                <v:textbox>
                  <w:txbxContent>
                    <w:p>
                      <w:pPr>
                        <w:pStyle w:val="FrameContents"/>
                        <w:rPr>
                          <w:b/>
                          <w:b/>
                          <w:bCs/>
                          <w:sz w:val="56"/>
                          <w:szCs w:val="56"/>
                        </w:rPr>
                      </w:pPr>
                      <w:r>
                        <w:rPr>
                          <w:b/>
                          <w:bCs/>
                          <w:sz w:val="56"/>
                          <w:szCs w:val="56"/>
                        </w:rPr>
                        <w:t>Module 4 - Project Task 2.4 </w:t>
                      </w:r>
                    </w:p>
                  </w:txbxContent>
                </v:textbox>
                <w10:wrap type="square"/>
              </v:rect>
            </w:pict>
          </mc:Fallback>
        </mc:AlternateContent>
      </w:r>
    </w:p>
    <w:sdt>
      <w:sdtPr>
        <w:docPartObj>
          <w:docPartGallery w:val="Table of Contents"/>
          <w:docPartUnique w:val="true"/>
        </w:docPartObj>
      </w:sdtPr>
      <w:sdtContent>
        <w:p>
          <w:pPr>
            <w:pStyle w:val="ContentsHeading"/>
            <w:rPr/>
          </w:pPr>
          <w:r>
            <w:br w:type="page"/>
          </w:r>
          <w:r>
            <w:rPr/>
            <w:t>Contents</w:t>
          </w:r>
        </w:p>
        <w:p>
          <w:pPr>
            <w:pStyle w:val="Contents1"/>
            <w:rPr>
              <w:b w:val="false"/>
              <w:b w:val="false"/>
              <w:color w:val="auto"/>
              <w:sz w:val="22"/>
              <w:lang w:val="en-AU" w:eastAsia="en-AU"/>
            </w:rPr>
          </w:pPr>
          <w:r>
            <w:fldChar w:fldCharType="begin"/>
          </w:r>
          <w:r>
            <w:rPr>
              <w:webHidden/>
              <w:rStyle w:val="IndexLink"/>
            </w:rPr>
            <w:instrText xml:space="preserve"> TOC \z \o "1-3" \u \h</w:instrText>
          </w:r>
          <w:r>
            <w:rPr>
              <w:webHidden/>
              <w:rStyle w:val="IndexLink"/>
            </w:rPr>
            <w:fldChar w:fldCharType="separate"/>
          </w:r>
          <w:hyperlink w:anchor="_Toc96956839">
            <w:r>
              <w:rPr>
                <w:webHidden/>
                <w:rStyle w:val="IndexLink"/>
              </w:rPr>
              <w:t>Introduction</w:t>
            </w:r>
            <w:r>
              <w:rPr>
                <w:webHidden/>
              </w:rPr>
              <w:fldChar w:fldCharType="begin"/>
            </w:r>
            <w:r>
              <w:rPr>
                <w:webHidden/>
              </w:rPr>
              <w:instrText xml:space="preserve">PAGEREF _Toc96956839 \h</w:instrText>
            </w:r>
            <w:r>
              <w:rPr>
                <w:webHidden/>
              </w:rPr>
              <w:fldChar w:fldCharType="separate"/>
            </w:r>
            <w:r>
              <w:rPr>
                <w:rStyle w:val="IndexLink"/>
                <w:vanish w:val="false"/>
              </w:rPr>
              <w:tab/>
              <w:t>3</w:t>
            </w:r>
            <w:r>
              <w:rPr>
                <w:webHidden/>
              </w:rPr>
              <w:fldChar w:fldCharType="end"/>
            </w:r>
          </w:hyperlink>
        </w:p>
        <w:p>
          <w:pPr>
            <w:pStyle w:val="Contents1"/>
            <w:rPr>
              <w:b w:val="false"/>
              <w:b w:val="false"/>
              <w:color w:val="auto"/>
              <w:sz w:val="22"/>
              <w:lang w:val="en-AU" w:eastAsia="en-AU"/>
            </w:rPr>
          </w:pPr>
          <w:hyperlink w:anchor="_Toc96956840">
            <w:r>
              <w:rPr>
                <w:webHidden/>
                <w:rStyle w:val="IndexLink"/>
              </w:rPr>
              <w:t>Describe your scenario</w:t>
            </w:r>
            <w:r>
              <w:rPr>
                <w:webHidden/>
              </w:rPr>
              <w:fldChar w:fldCharType="begin"/>
            </w:r>
            <w:r>
              <w:rPr>
                <w:webHidden/>
              </w:rPr>
              <w:instrText xml:space="preserve">PAGEREF _Toc96956840 \h</w:instrText>
            </w:r>
            <w:r>
              <w:rPr>
                <w:webHidden/>
              </w:rPr>
              <w:fldChar w:fldCharType="separate"/>
            </w:r>
            <w:r>
              <w:rPr>
                <w:rStyle w:val="IndexLink"/>
                <w:vanish w:val="false"/>
              </w:rPr>
              <w:tab/>
              <w:t>3</w:t>
            </w:r>
            <w:r>
              <w:rPr>
                <w:webHidden/>
              </w:rPr>
              <w:fldChar w:fldCharType="end"/>
            </w:r>
          </w:hyperlink>
        </w:p>
        <w:p>
          <w:pPr>
            <w:pStyle w:val="Contents1"/>
            <w:rPr>
              <w:b w:val="false"/>
              <w:b w:val="false"/>
              <w:color w:val="auto"/>
              <w:sz w:val="22"/>
              <w:lang w:val="en-AU" w:eastAsia="en-AU"/>
            </w:rPr>
          </w:pPr>
          <w:hyperlink w:anchor="_Toc96956841">
            <w:r>
              <w:rPr>
                <w:webHidden/>
                <w:rStyle w:val="IndexLink"/>
              </w:rPr>
              <w:t>Calculate the year-end totals and the quarterly profit achieved in year 1</w:t>
            </w:r>
            <w:r>
              <w:rPr>
                <w:webHidden/>
              </w:rPr>
              <w:fldChar w:fldCharType="begin"/>
            </w:r>
            <w:r>
              <w:rPr>
                <w:webHidden/>
              </w:rPr>
              <w:instrText xml:space="preserve">PAGEREF _Toc96956841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96956842">
            <w:r>
              <w:rPr>
                <w:webHidden/>
                <w:rStyle w:val="IndexLink"/>
              </w:rPr>
              <w:t>Table 1 – Quarterly and year end profit</w:t>
            </w:r>
            <w:r>
              <w:rPr>
                <w:webHidden/>
              </w:rPr>
              <w:fldChar w:fldCharType="begin"/>
            </w:r>
            <w:r>
              <w:rPr>
                <w:webHidden/>
              </w:rPr>
              <w:instrText xml:space="preserve">PAGEREF _Toc96956842 \h</w:instrText>
            </w:r>
            <w:r>
              <w:rPr>
                <w:webHidden/>
              </w:rPr>
              <w:fldChar w:fldCharType="separate"/>
            </w:r>
            <w:r>
              <w:rPr>
                <w:rStyle w:val="IndexLink"/>
                <w:vanish w:val="false"/>
              </w:rPr>
              <w:tab/>
              <w:t>4</w:t>
            </w:r>
            <w:r>
              <w:rPr>
                <w:webHidden/>
              </w:rPr>
              <w:fldChar w:fldCharType="end"/>
            </w:r>
          </w:hyperlink>
        </w:p>
        <w:p>
          <w:pPr>
            <w:pStyle w:val="Contents1"/>
            <w:rPr>
              <w:b w:val="false"/>
              <w:b w:val="false"/>
              <w:color w:val="auto"/>
              <w:sz w:val="22"/>
              <w:lang w:val="en-AU" w:eastAsia="en-AU"/>
            </w:rPr>
          </w:pPr>
          <w:hyperlink w:anchor="_Toc96956843">
            <w:r>
              <w:rPr>
                <w:webHidden/>
                <w:rStyle w:val="IndexLink"/>
              </w:rPr>
              <w:t>Calculate the minimum average quarterly targets that needed to be met to achieve the results forecasted</w:t>
            </w:r>
            <w:r>
              <w:rPr>
                <w:webHidden/>
              </w:rPr>
              <w:fldChar w:fldCharType="begin"/>
            </w:r>
            <w:r>
              <w:rPr>
                <w:webHidden/>
              </w:rPr>
              <w:instrText xml:space="preserve">PAGEREF _Toc96956843 \h</w:instrText>
            </w:r>
            <w:r>
              <w:rPr>
                <w:webHidden/>
              </w:rPr>
              <w:fldChar w:fldCharType="separate"/>
            </w:r>
            <w:r>
              <w:rPr>
                <w:rStyle w:val="IndexLink"/>
                <w:vanish w:val="false"/>
              </w:rPr>
              <w:tab/>
              <w:t>4</w:t>
            </w:r>
            <w:r>
              <w:rPr>
                <w:webHidden/>
              </w:rPr>
              <w:fldChar w:fldCharType="end"/>
            </w:r>
          </w:hyperlink>
        </w:p>
        <w:p>
          <w:pPr>
            <w:pStyle w:val="Contents1"/>
            <w:rPr>
              <w:b w:val="false"/>
              <w:b w:val="false"/>
              <w:color w:val="auto"/>
              <w:sz w:val="22"/>
              <w:lang w:val="en-AU" w:eastAsia="en-AU"/>
            </w:rPr>
          </w:pPr>
          <w:hyperlink w:anchor="_Toc96956844">
            <w:r>
              <w:rPr>
                <w:webHidden/>
                <w:rStyle w:val="IndexLink"/>
              </w:rPr>
              <w:t>Compare the budget forecast to the actual expenditure</w:t>
            </w:r>
            <w:r>
              <w:rPr>
                <w:webHidden/>
              </w:rPr>
              <w:fldChar w:fldCharType="begin"/>
            </w:r>
            <w:r>
              <w:rPr>
                <w:webHidden/>
              </w:rPr>
              <w:instrText xml:space="preserve">PAGEREF _Toc96956844 \h</w:instrText>
            </w:r>
            <w:r>
              <w:rPr>
                <w:webHidden/>
              </w:rPr>
              <w:fldChar w:fldCharType="separate"/>
            </w:r>
            <w:r>
              <w:rPr>
                <w:rStyle w:val="IndexLink"/>
                <w:vanish w:val="false"/>
              </w:rPr>
              <w:tab/>
              <w:t>5</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96956845">
            <w:r>
              <w:rPr>
                <w:webHidden/>
                <w:rStyle w:val="IndexLink"/>
              </w:rPr>
              <w:t>Identify what the actual vs. forecasted targets were</w:t>
            </w:r>
            <w:r>
              <w:rPr>
                <w:webHidden/>
              </w:rPr>
              <w:fldChar w:fldCharType="begin"/>
            </w:r>
            <w:r>
              <w:rPr>
                <w:webHidden/>
              </w:rPr>
              <w:instrText xml:space="preserve">PAGEREF _Toc96956845 \h</w:instrText>
            </w:r>
            <w:r>
              <w:rPr>
                <w:webHidden/>
              </w:rPr>
              <w:fldChar w:fldCharType="separate"/>
            </w:r>
            <w:r>
              <w:rPr>
                <w:rStyle w:val="IndexLink"/>
                <w:vanish w:val="false"/>
              </w:rPr>
              <w:tab/>
              <w:t>5</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96956846">
            <w:r>
              <w:rPr>
                <w:webHidden/>
                <w:rStyle w:val="IndexLink"/>
              </w:rPr>
              <w:t>Identify the productivity targets for project production and how these compare with the actual productivity achieved</w:t>
            </w:r>
            <w:r>
              <w:rPr>
                <w:webHidden/>
              </w:rPr>
              <w:fldChar w:fldCharType="begin"/>
            </w:r>
            <w:r>
              <w:rPr>
                <w:webHidden/>
              </w:rPr>
              <w:instrText xml:space="preserve">PAGEREF _Toc96956846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96956847">
            <w:r>
              <w:rPr>
                <w:webHidden/>
                <w:rStyle w:val="IndexLink"/>
              </w:rPr>
              <w:t>Identify any underperformance in the business based on the comparison between the forecast and actuals.</w:t>
            </w:r>
            <w:r>
              <w:rPr>
                <w:webHidden/>
              </w:rPr>
              <w:fldChar w:fldCharType="begin"/>
            </w:r>
            <w:r>
              <w:rPr>
                <w:webHidden/>
              </w:rPr>
              <w:instrText xml:space="preserve">PAGEREF _Toc96956847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96956848">
            <w:r>
              <w:rPr>
                <w:webHidden/>
                <w:rStyle w:val="IndexLink"/>
              </w:rPr>
              <w:t>Explain the cause(s) of any difference(s) that may have occurred</w:t>
            </w:r>
            <w:r>
              <w:rPr>
                <w:webHidden/>
              </w:rPr>
              <w:fldChar w:fldCharType="begin"/>
            </w:r>
            <w:r>
              <w:rPr>
                <w:webHidden/>
              </w:rPr>
              <w:instrText xml:space="preserve">PAGEREF _Toc96956848 \h</w:instrText>
            </w:r>
            <w:r>
              <w:rPr>
                <w:webHidden/>
              </w:rPr>
              <w:fldChar w:fldCharType="separate"/>
            </w:r>
            <w:r>
              <w:rPr>
                <w:rStyle w:val="IndexLink"/>
                <w:vanish w:val="false"/>
              </w:rPr>
              <w:tab/>
              <w:t>8</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96956849">
            <w:r>
              <w:rPr>
                <w:webHidden/>
                <w:rStyle w:val="IndexLink"/>
              </w:rPr>
              <w:t>Provide a recommendation to ensure forecast targets are met in future. Ensure you advise of any resource requirements necessary to deliver on recommendation</w:t>
            </w:r>
            <w:r>
              <w:rPr>
                <w:webHidden/>
              </w:rPr>
              <w:fldChar w:fldCharType="begin"/>
            </w:r>
            <w:r>
              <w:rPr>
                <w:webHidden/>
              </w:rPr>
              <w:instrText xml:space="preserve">PAGEREF _Toc96956849 \h</w:instrText>
            </w:r>
            <w:r>
              <w:rPr>
                <w:webHidden/>
              </w:rPr>
              <w:fldChar w:fldCharType="separate"/>
            </w:r>
            <w:r>
              <w:rPr>
                <w:rStyle w:val="IndexLink"/>
                <w:vanish w:val="false"/>
              </w:rPr>
              <w:tab/>
              <w:t>9</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96956850">
            <w:r>
              <w:rPr>
                <w:webHidden/>
                <w:rStyle w:val="IndexLink"/>
              </w:rPr>
              <w:t>Conclusion</w:t>
            </w:r>
            <w:r>
              <w:rPr>
                <w:webHidden/>
              </w:rPr>
              <w:fldChar w:fldCharType="begin"/>
            </w:r>
            <w:r>
              <w:rPr>
                <w:webHidden/>
              </w:rPr>
              <w:instrText xml:space="preserve">PAGEREF _Toc96956850 \h</w:instrText>
            </w:r>
            <w:r>
              <w:rPr>
                <w:webHidden/>
              </w:rPr>
              <w:fldChar w:fldCharType="separate"/>
            </w:r>
            <w:r>
              <w:rPr>
                <w:rStyle w:val="IndexLink"/>
                <w:vanish w:val="false"/>
              </w:rPr>
              <w:tab/>
              <w:t>10</w:t>
            </w:r>
            <w:r>
              <w:rPr>
                <w:webHidden/>
              </w:rPr>
              <w:fldChar w:fldCharType="end"/>
            </w:r>
          </w:hyperlink>
        </w:p>
        <w:p>
          <w:pPr>
            <w:pStyle w:val="Normal"/>
            <w:rPr/>
          </w:pPr>
          <w:r>
            <w:rPr/>
          </w:r>
          <w:r>
            <w:rPr/>
            <w:fldChar w:fldCharType="end"/>
          </w:r>
        </w:p>
      </w:sdtContent>
    </w:sdt>
    <w:p>
      <w:pPr>
        <w:pStyle w:val="Normal"/>
        <w:rPr/>
      </w:pPr>
      <w:r>
        <w:rPr/>
      </w:r>
    </w:p>
    <w:p>
      <w:pPr>
        <w:pStyle w:val="Normal"/>
        <w:rPr/>
      </w:pPr>
      <w:r>
        <w:rPr/>
      </w:r>
    </w:p>
    <w:p>
      <w:pPr>
        <w:pStyle w:val="Normal"/>
        <w:rPr/>
      </w:pPr>
      <w:r>
        <w:rPr/>
      </w:r>
    </w:p>
    <w:p>
      <w:pPr>
        <w:pStyle w:val="Contents3"/>
        <w:ind w:left="446"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Grid"/>
        <w:tblW w:w="9684" w:type="dxa"/>
        <w:jc w:val="left"/>
        <w:tblInd w:w="-289" w:type="dxa"/>
        <w:tblLayout w:type="fixed"/>
        <w:tblCellMar>
          <w:top w:w="0" w:type="dxa"/>
          <w:left w:w="108" w:type="dxa"/>
          <w:bottom w:w="0" w:type="dxa"/>
          <w:right w:w="108" w:type="dxa"/>
        </w:tblCellMar>
        <w:tblLook w:val="04a0" w:noVBand="1" w:noHBand="0" w:lastColumn="0" w:firstColumn="1" w:lastRow="0" w:firstRow="1"/>
      </w:tblPr>
      <w:tblGrid>
        <w:gridCol w:w="1881"/>
        <w:gridCol w:w="7802"/>
      </w:tblGrid>
      <w:tr>
        <w:trPr>
          <w:trHeight w:val="626" w:hRule="atLeast"/>
        </w:trPr>
        <w:tc>
          <w:tcPr>
            <w:tcW w:w="9683" w:type="dxa"/>
            <w:gridSpan w:val="2"/>
            <w:tcBorders/>
            <w:shd w:color="auto" w:fill="0A3650" w:val="clear"/>
          </w:tcPr>
          <w:p>
            <w:pPr>
              <w:pStyle w:val="Normal"/>
              <w:widowControl/>
              <w:tabs>
                <w:tab w:val="clear" w:pos="720"/>
                <w:tab w:val="right" w:pos="8288" w:leader="none"/>
              </w:tabs>
              <w:spacing w:before="120" w:after="120"/>
              <w:jc w:val="left"/>
              <w:rPr>
                <w:rFonts w:cs="Arial"/>
                <w:bCs/>
                <w:color w:val="FFFFFF" w:themeColor="background1"/>
                <w:lang w:eastAsia="en-AU"/>
              </w:rPr>
            </w:pPr>
            <w:r>
              <w:rPr>
                <w:rFonts w:cs="Arial"/>
                <w:bCs/>
                <w:color w:val="FFFFFF"/>
                <w:kern w:val="0"/>
                <w:sz w:val="32"/>
                <w:lang w:eastAsia="en-AU" w:bidi="ar-SA"/>
              </w:rPr>
              <w:t>Assessment Report - Submission details</w:t>
              <w:tab/>
            </w:r>
          </w:p>
        </w:tc>
      </w:tr>
      <w:tr>
        <w:trPr>
          <w:trHeight w:val="356" w:hRule="atLeast"/>
        </w:trPr>
        <w:tc>
          <w:tcPr>
            <w:tcW w:w="1881" w:type="dxa"/>
            <w:tcBorders/>
            <w:vAlign w:val="center"/>
          </w:tcPr>
          <w:p>
            <w:pPr>
              <w:pStyle w:val="Tablepointhighlight"/>
              <w:widowControl/>
              <w:spacing w:before="60" w:after="60"/>
              <w:rPr>
                <w:color w:val="00447C" w:themeColor="accent1" w:themeShade="80"/>
                <w:szCs w:val="20"/>
              </w:rPr>
            </w:pPr>
            <w:r>
              <w:rPr>
                <w:color w:val="00447C" w:themeColor="accent1" w:themeShade="80"/>
                <w:kern w:val="0"/>
                <w:szCs w:val="20"/>
                <w:lang w:bidi="ar-SA"/>
              </w:rPr>
              <w:t>Participant Name:</w:t>
            </w:r>
          </w:p>
        </w:tc>
        <w:tc>
          <w:tcPr>
            <w:tcW w:w="7802" w:type="dxa"/>
            <w:tcBorders/>
          </w:tcPr>
          <w:p>
            <w:pPr>
              <w:pStyle w:val="Tablecopy"/>
              <w:widowControl/>
              <w:spacing w:before="60" w:after="60"/>
              <w:jc w:val="left"/>
              <w:rPr>
                <w:color w:val="00447C" w:themeColor="accent1" w:themeShade="80"/>
                <w:sz w:val="20"/>
                <w:szCs w:val="20"/>
              </w:rPr>
            </w:pPr>
            <w:r>
              <w:rPr>
                <w:color w:val="00447C" w:themeColor="accent1" w:themeShade="80"/>
                <w:kern w:val="0"/>
                <w:sz w:val="20"/>
                <w:szCs w:val="20"/>
                <w:lang w:bidi="ar-SA"/>
              </w:rPr>
              <w:t>Jack McLovin</w:t>
            </w:r>
          </w:p>
        </w:tc>
      </w:tr>
      <w:tr>
        <w:trPr>
          <w:trHeight w:val="356" w:hRule="atLeast"/>
        </w:trPr>
        <w:tc>
          <w:tcPr>
            <w:tcW w:w="1881" w:type="dxa"/>
            <w:tcBorders/>
          </w:tcPr>
          <w:p>
            <w:pPr>
              <w:pStyle w:val="Tablepointhighlight"/>
              <w:widowControl/>
              <w:spacing w:before="60" w:after="60"/>
              <w:rPr>
                <w:color w:val="00447C" w:themeColor="accent1" w:themeShade="80"/>
                <w:szCs w:val="20"/>
              </w:rPr>
            </w:pPr>
            <w:r>
              <w:rPr>
                <w:color w:val="00447C" w:themeColor="accent1" w:themeShade="80"/>
                <w:kern w:val="0"/>
                <w:szCs w:val="20"/>
                <w:lang w:bidi="ar-SA"/>
              </w:rPr>
              <w:t>Topic:</w:t>
            </w:r>
          </w:p>
        </w:tc>
        <w:tc>
          <w:tcPr>
            <w:tcW w:w="7802" w:type="dxa"/>
            <w:tcBorders/>
          </w:tcPr>
          <w:p>
            <w:pPr>
              <w:pStyle w:val="Tablecopy"/>
              <w:widowControl/>
              <w:spacing w:before="60" w:after="60"/>
              <w:jc w:val="left"/>
              <w:rPr>
                <w:color w:val="00447C" w:themeColor="accent1" w:themeShade="80"/>
                <w:sz w:val="20"/>
                <w:szCs w:val="20"/>
              </w:rPr>
            </w:pPr>
            <w:r>
              <w:rPr>
                <w:color w:val="00447C" w:themeColor="accent1" w:themeShade="80"/>
                <w:kern w:val="0"/>
                <w:sz w:val="20"/>
                <w:szCs w:val="20"/>
                <w:lang w:bidi="ar-SA"/>
              </w:rPr>
              <w:t>[</w:t>
            </w:r>
            <w:r>
              <w:rPr>
                <w:color w:val="00447C" w:themeColor="accent1" w:themeShade="80"/>
                <w:kern w:val="0"/>
                <w:sz w:val="20"/>
                <w:szCs w:val="20"/>
                <w:highlight w:val="green"/>
                <w:lang w:bidi="ar-SA"/>
              </w:rPr>
              <w:t>Enter topic here</w:t>
            </w:r>
            <w:r>
              <w:rPr>
                <w:color w:val="00447C" w:themeColor="accent1" w:themeShade="80"/>
                <w:kern w:val="0"/>
                <w:sz w:val="20"/>
                <w:szCs w:val="20"/>
                <w:lang w:bidi="ar-SA"/>
              </w:rPr>
              <w:t xml:space="preserve">] </w:t>
            </w:r>
            <w:r>
              <w:rPr>
                <w:color w:val="00447C" w:themeColor="accent1" w:themeShade="80"/>
                <w:kern w:val="0"/>
                <w:sz w:val="20"/>
                <w:szCs w:val="20"/>
                <w:lang w:bidi="ar-SA"/>
              </w:rPr>
              <w:t>Financial Data – Module 4 – 2.4</w:t>
            </w:r>
          </w:p>
        </w:tc>
      </w:tr>
      <w:tr>
        <w:trPr>
          <w:trHeight w:val="365" w:hRule="atLeast"/>
        </w:trPr>
        <w:tc>
          <w:tcPr>
            <w:tcW w:w="1881" w:type="dxa"/>
            <w:tcBorders/>
            <w:vAlign w:val="center"/>
          </w:tcPr>
          <w:p>
            <w:pPr>
              <w:pStyle w:val="Tablepointhighlight"/>
              <w:widowControl/>
              <w:spacing w:before="60" w:after="60"/>
              <w:rPr>
                <w:color w:val="00447C" w:themeColor="accent1" w:themeShade="80"/>
                <w:szCs w:val="20"/>
              </w:rPr>
            </w:pPr>
            <w:r>
              <w:rPr>
                <w:color w:val="00447C" w:themeColor="accent1" w:themeShade="80"/>
                <w:kern w:val="0"/>
                <w:szCs w:val="20"/>
                <w:lang w:bidi="ar-SA"/>
              </w:rPr>
              <w:t>Unit Code &amp; Name:</w:t>
            </w:r>
          </w:p>
        </w:tc>
        <w:tc>
          <w:tcPr>
            <w:tcW w:w="7802" w:type="dxa"/>
            <w:tcBorders/>
          </w:tcPr>
          <w:p>
            <w:pPr>
              <w:pStyle w:val="Tablecopy"/>
              <w:widowControl/>
              <w:spacing w:before="60" w:after="60"/>
              <w:jc w:val="left"/>
              <w:rPr>
                <w:color w:val="00447C" w:themeColor="accent1" w:themeShade="80"/>
                <w:sz w:val="20"/>
                <w:szCs w:val="20"/>
                <w:highlight w:val="green"/>
              </w:rPr>
            </w:pPr>
            <w:r>
              <w:rPr>
                <w:color w:val="00447C" w:themeColor="accent1" w:themeShade="80"/>
                <w:kern w:val="0"/>
                <w:sz w:val="20"/>
                <w:szCs w:val="20"/>
                <w:lang w:bidi="ar-SA"/>
              </w:rPr>
              <w:t>[</w:t>
            </w:r>
            <w:r>
              <w:rPr>
                <w:color w:val="00447C" w:themeColor="accent1" w:themeShade="80"/>
                <w:kern w:val="0"/>
                <w:sz w:val="20"/>
                <w:szCs w:val="20"/>
                <w:highlight w:val="green"/>
                <w:lang w:bidi="ar-SA"/>
              </w:rPr>
              <w:t>UNIT CODE] – [Unit title]</w:t>
            </w:r>
            <w:r>
              <w:rPr>
                <w:color w:val="00447C" w:themeColor="accent1" w:themeShade="80"/>
                <w:kern w:val="0"/>
                <w:sz w:val="20"/>
                <w:szCs w:val="20"/>
                <w:highlight w:val="green"/>
                <w:lang w:bidi="ar-SA"/>
              </w:rPr>
              <w:t xml:space="preserve"> CERT IV Building and Construction</w:t>
            </w:r>
          </w:p>
        </w:tc>
      </w:tr>
      <w:tr>
        <w:trPr>
          <w:trHeight w:val="600" w:hRule="atLeast"/>
        </w:trPr>
        <w:tc>
          <w:tcPr>
            <w:tcW w:w="1881" w:type="dxa"/>
            <w:tcBorders/>
            <w:vAlign w:val="center"/>
          </w:tcPr>
          <w:p>
            <w:pPr>
              <w:pStyle w:val="Tablepointhighlight"/>
              <w:widowControl/>
              <w:spacing w:before="60" w:after="60"/>
              <w:rPr>
                <w:color w:val="00447C" w:themeColor="accent1" w:themeShade="80"/>
                <w:szCs w:val="20"/>
              </w:rPr>
            </w:pPr>
            <w:r>
              <w:rPr>
                <w:color w:val="00447C" w:themeColor="accent1" w:themeShade="80"/>
                <w:kern w:val="0"/>
                <w:szCs w:val="20"/>
                <w:lang w:bidi="ar-SA"/>
              </w:rPr>
              <w:t>Trainer/Assessor Name:</w:t>
            </w:r>
          </w:p>
        </w:tc>
        <w:tc>
          <w:tcPr>
            <w:tcW w:w="7802" w:type="dxa"/>
            <w:tcBorders/>
          </w:tcPr>
          <w:p>
            <w:pPr>
              <w:pStyle w:val="Tablecopy"/>
              <w:widowControl/>
              <w:spacing w:before="60" w:after="60"/>
              <w:jc w:val="left"/>
              <w:rPr>
                <w:rFonts w:eastAsia="Times New Roman"/>
                <w:color w:val="00447C" w:themeColor="accent1" w:themeShade="80"/>
                <w:sz w:val="20"/>
                <w:szCs w:val="20"/>
                <w:lang w:eastAsia="en-AU"/>
              </w:rPr>
            </w:pPr>
            <w:r>
              <w:rPr>
                <w:rFonts w:eastAsia="Times New Roman"/>
                <w:color w:val="00447C" w:themeColor="accent1" w:themeShade="80"/>
                <w:kern w:val="0"/>
                <w:sz w:val="20"/>
                <w:szCs w:val="20"/>
                <w:lang w:eastAsia="en-AU" w:bidi="ar-SA"/>
              </w:rPr>
              <w:t>Yaser Farag and Dennis Crow</w:t>
            </w:r>
          </w:p>
        </w:tc>
      </w:tr>
      <w:tr>
        <w:trPr>
          <w:trHeight w:val="356" w:hRule="atLeast"/>
        </w:trPr>
        <w:tc>
          <w:tcPr>
            <w:tcW w:w="1881" w:type="dxa"/>
            <w:tcBorders/>
            <w:vAlign w:val="center"/>
          </w:tcPr>
          <w:p>
            <w:pPr>
              <w:pStyle w:val="Tablepointhighlight"/>
              <w:widowControl/>
              <w:spacing w:before="60" w:after="60"/>
              <w:rPr>
                <w:color w:val="00447C" w:themeColor="accent1" w:themeShade="80"/>
                <w:szCs w:val="20"/>
              </w:rPr>
            </w:pPr>
            <w:r>
              <w:rPr>
                <w:color w:val="00447C" w:themeColor="accent1" w:themeShade="80"/>
                <w:kern w:val="0"/>
                <w:szCs w:val="20"/>
                <w:lang w:bidi="ar-SA"/>
              </w:rPr>
              <w:t>Submission date:</w:t>
            </w:r>
          </w:p>
        </w:tc>
        <w:tc>
          <w:tcPr>
            <w:tcW w:w="7802" w:type="dxa"/>
            <w:tcBorders/>
          </w:tcPr>
          <w:p>
            <w:pPr>
              <w:pStyle w:val="Tablecopy"/>
              <w:widowControl/>
              <w:spacing w:before="60" w:after="60"/>
              <w:jc w:val="left"/>
              <w:rPr>
                <w:rFonts w:eastAsia="Times New Roman"/>
                <w:color w:val="00447C" w:themeColor="accent1" w:themeShade="80"/>
                <w:sz w:val="20"/>
                <w:szCs w:val="20"/>
                <w:lang w:eastAsia="en-AU"/>
              </w:rPr>
            </w:pPr>
            <w:r>
              <w:rPr>
                <w:i/>
                <w:color w:val="00447C" w:themeColor="accent1" w:themeShade="80"/>
                <w:kern w:val="0"/>
                <w:sz w:val="20"/>
                <w:szCs w:val="20"/>
                <w:lang w:bidi="ar-SA"/>
              </w:rPr>
              <w:t>____ / ____ / ____</w:t>
            </w:r>
            <w:r>
              <w:rPr>
                <w:rFonts w:eastAsia="Times New Roman"/>
                <w:i/>
                <w:color w:val="00447C" w:themeColor="accent1" w:themeShade="80"/>
                <w:kern w:val="0"/>
                <w:sz w:val="20"/>
                <w:szCs w:val="20"/>
                <w:lang w:eastAsia="en-AU" w:bidi="ar-SA"/>
              </w:rPr>
              <w:t>14/12/23</w:t>
            </w:r>
          </w:p>
        </w:tc>
      </w:tr>
      <w:tr>
        <w:trPr>
          <w:trHeight w:val="1261" w:hRule="atLeast"/>
        </w:trPr>
        <w:tc>
          <w:tcPr>
            <w:tcW w:w="9683" w:type="dxa"/>
            <w:gridSpan w:val="2"/>
            <w:tcBorders/>
            <w:vAlign w:val="center"/>
          </w:tcPr>
          <w:p>
            <w:pPr>
              <w:pStyle w:val="Tablepointhighlight"/>
              <w:widowControl/>
              <w:spacing w:before="60" w:after="60"/>
              <w:jc w:val="left"/>
              <w:rPr>
                <w:color w:val="00447C" w:themeColor="accent1" w:themeShade="80"/>
                <w:szCs w:val="20"/>
              </w:rPr>
            </w:pPr>
            <w:r>
              <w:rPr>
                <w:color w:val="00447C" w:themeColor="accent1" w:themeShade="80"/>
                <w:kern w:val="0"/>
                <w:szCs w:val="20"/>
                <w:lang w:bidi="ar-SA"/>
              </w:rPr>
              <w:t>Work submitted:</w:t>
            </w:r>
          </w:p>
          <w:p>
            <w:pPr>
              <w:pStyle w:val="Tablepointhighlight"/>
              <w:widowControl/>
              <w:numPr>
                <w:ilvl w:val="0"/>
                <w:numId w:val="3"/>
              </w:numPr>
              <w:spacing w:lineRule="auto" w:line="240"/>
              <w:jc w:val="left"/>
              <w:rPr>
                <w:color w:val="00447C" w:themeColor="accent1" w:themeShade="80"/>
                <w:szCs w:val="20"/>
              </w:rPr>
            </w:pPr>
            <w:r>
              <w:rPr>
                <w:color w:val="00447C" w:themeColor="accent1" w:themeShade="80"/>
                <w:kern w:val="0"/>
                <w:szCs w:val="20"/>
                <w:lang w:bidi="ar-SA"/>
              </w:rPr>
            </w:r>
          </w:p>
          <w:p>
            <w:pPr>
              <w:pStyle w:val="Tablepointhighlight"/>
              <w:widowControl/>
              <w:numPr>
                <w:ilvl w:val="0"/>
                <w:numId w:val="3"/>
              </w:numPr>
              <w:spacing w:lineRule="auto" w:line="240"/>
              <w:jc w:val="left"/>
              <w:rPr>
                <w:color w:val="00447C" w:themeColor="accent1" w:themeShade="80"/>
                <w:szCs w:val="20"/>
              </w:rPr>
            </w:pPr>
            <w:r>
              <w:rPr>
                <w:color w:val="00447C" w:themeColor="accent1" w:themeShade="80"/>
                <w:kern w:val="0"/>
                <w:szCs w:val="20"/>
                <w:lang w:bidi="ar-SA"/>
              </w:rPr>
            </w:r>
          </w:p>
          <w:p>
            <w:pPr>
              <w:pStyle w:val="Tablepointhighlight"/>
              <w:widowControl/>
              <w:jc w:val="left"/>
              <w:rPr>
                <w:color w:val="00447C" w:themeColor="accent1" w:themeShade="80"/>
                <w:szCs w:val="20"/>
              </w:rPr>
            </w:pPr>
            <w:r>
              <w:rPr>
                <w:color w:val="00447C" w:themeColor="accent1" w:themeShade="80"/>
                <w:kern w:val="0"/>
                <w:szCs w:val="20"/>
                <w:lang w:bidi="ar-SA"/>
              </w:rPr>
            </w:r>
          </w:p>
          <w:p>
            <w:pPr>
              <w:pStyle w:val="Tablepointhighlight"/>
              <w:widowControl/>
              <w:jc w:val="left"/>
              <w:rPr>
                <w:color w:val="00447C" w:themeColor="accent1" w:themeShade="80"/>
                <w:szCs w:val="20"/>
              </w:rPr>
            </w:pPr>
            <w:r>
              <w:rPr>
                <w:color w:val="00447C" w:themeColor="accent1" w:themeShade="80"/>
                <w:kern w:val="0"/>
                <w:szCs w:val="20"/>
                <w:lang w:bidi="ar-SA"/>
              </w:rPr>
            </w:r>
          </w:p>
          <w:p>
            <w:pPr>
              <w:pStyle w:val="Tablepointhighlight"/>
              <w:widowControl/>
              <w:jc w:val="left"/>
              <w:rPr>
                <w:color w:val="00447C" w:themeColor="accent1" w:themeShade="80"/>
                <w:szCs w:val="20"/>
              </w:rPr>
            </w:pPr>
            <w:r>
              <w:rPr>
                <w:color w:val="00447C" w:themeColor="accent1" w:themeShade="80"/>
                <w:kern w:val="0"/>
                <w:szCs w:val="20"/>
                <w:lang w:bidi="ar-SA"/>
              </w:rPr>
            </w:r>
          </w:p>
          <w:p>
            <w:pPr>
              <w:pStyle w:val="Tablepointhighlight"/>
              <w:widowControl/>
              <w:spacing w:before="60" w:after="60"/>
              <w:jc w:val="left"/>
              <w:rPr>
                <w:color w:val="00447C" w:themeColor="accent1" w:themeShade="80"/>
                <w:szCs w:val="20"/>
              </w:rPr>
            </w:pPr>
            <w:r>
              <w:rPr>
                <w:color w:val="00447C" w:themeColor="accent1" w:themeShade="80"/>
                <w:kern w:val="0"/>
                <w:szCs w:val="20"/>
                <w:lang w:bidi="ar-SA"/>
              </w:rPr>
            </w:r>
          </w:p>
        </w:tc>
      </w:tr>
      <w:tr>
        <w:trPr>
          <w:trHeight w:val="1078" w:hRule="atLeast"/>
        </w:trPr>
        <w:tc>
          <w:tcPr>
            <w:tcW w:w="1881" w:type="dxa"/>
            <w:tcBorders/>
          </w:tcPr>
          <w:p>
            <w:pPr>
              <w:pStyle w:val="Tablepointhighlight"/>
              <w:widowControl/>
              <w:spacing w:before="60" w:after="60"/>
              <w:rPr>
                <w:color w:val="00447C" w:themeColor="accent1" w:themeShade="80"/>
              </w:rPr>
            </w:pPr>
            <w:r>
              <w:rPr>
                <w:color w:val="00447C" w:themeColor="accent1" w:themeShade="80"/>
                <w:kern w:val="0"/>
                <w:lang w:bidi="ar-SA"/>
              </w:rPr>
              <w:t>Declaration:</w:t>
            </w:r>
          </w:p>
        </w:tc>
        <w:tc>
          <w:tcPr>
            <w:tcW w:w="7802" w:type="dxa"/>
            <w:tcBorders/>
          </w:tcPr>
          <w:p>
            <w:pPr>
              <w:pStyle w:val="Tablecopy"/>
              <w:widowControl/>
              <w:spacing w:before="60" w:after="60"/>
              <w:jc w:val="left"/>
              <w:rPr>
                <w:color w:val="00447C" w:themeColor="accent1" w:themeShade="80"/>
                <w:sz w:val="20"/>
                <w:szCs w:val="20"/>
                <w:lang w:eastAsia="en-AU"/>
              </w:rPr>
            </w:pPr>
            <w:r>
              <w:rPr>
                <w:color w:val="00447C" w:themeColor="accent1" w:themeShade="80"/>
                <w:kern w:val="0"/>
                <w:sz w:val="20"/>
                <w:szCs w:val="20"/>
                <w:lang w:eastAsia="en-AU" w:bidi="ar-SA"/>
              </w:rPr>
              <w:t>In submitting this work I declare that no part of any assessment I submit has been copied from another person’s work, except where clearly noted on documents or work submitted. I declare that no part of any assessment I submit will have been written for me by another person. I understand that plagiarism is a serious offence that may lead to disciplinary action.</w:t>
            </w:r>
          </w:p>
        </w:tc>
      </w:tr>
      <w:tr>
        <w:trPr>
          <w:trHeight w:val="660" w:hRule="atLeast"/>
        </w:trPr>
        <w:tc>
          <w:tcPr>
            <w:tcW w:w="1881" w:type="dxa"/>
            <w:tcBorders/>
            <w:vAlign w:val="center"/>
          </w:tcPr>
          <w:p>
            <w:pPr>
              <w:pStyle w:val="Tablepointhighlight"/>
              <w:widowControl/>
              <w:spacing w:before="60" w:after="60"/>
              <w:rPr>
                <w:color w:val="00447C" w:themeColor="accent1" w:themeShade="80"/>
              </w:rPr>
            </w:pPr>
            <w:r>
              <w:rPr>
                <w:color w:val="00447C" w:themeColor="accent1" w:themeShade="80"/>
                <w:kern w:val="0"/>
                <w:lang w:bidi="ar-SA"/>
              </w:rPr>
              <w:t>Participant Signature:</w:t>
            </w:r>
          </w:p>
          <w:p>
            <w:pPr>
              <w:pStyle w:val="Tablepointhighlight"/>
              <w:widowControl/>
              <w:spacing w:before="60" w:after="60"/>
              <w:rPr>
                <w:color w:val="00447C" w:themeColor="accent1" w:themeShade="80"/>
              </w:rPr>
            </w:pPr>
            <w:r>
              <w:rPr>
                <w:color w:val="00447C" w:themeColor="accent1" w:themeShade="80"/>
                <w:kern w:val="0"/>
                <w:lang w:bidi="ar-SA"/>
              </w:rPr>
              <w:t xml:space="preserve"> </w:t>
            </w:r>
            <w:r>
              <w:rPr>
                <w:color w:val="00447C" w:themeColor="accent1" w:themeShade="80"/>
                <w:kern w:val="0"/>
                <w:lang w:bidi="ar-SA"/>
              </w:rPr>
              <w:t xml:space="preserve">(Insert Name) </w:t>
            </w:r>
          </w:p>
        </w:tc>
        <w:tc>
          <w:tcPr>
            <w:tcW w:w="7802" w:type="dxa"/>
            <w:tcBorders/>
          </w:tcPr>
          <w:p>
            <w:pPr>
              <w:pStyle w:val="Tablecopy"/>
              <w:widowControl/>
              <w:spacing w:before="60" w:after="60"/>
              <w:jc w:val="left"/>
              <w:rPr>
                <w:color w:val="00447C" w:themeColor="accent1" w:themeShade="80"/>
                <w:sz w:val="20"/>
                <w:szCs w:val="20"/>
                <w:lang w:eastAsia="en-AU"/>
              </w:rPr>
            </w:pPr>
            <w:r>
              <w:rPr>
                <w:color w:val="00447C" w:themeColor="accent1" w:themeShade="80"/>
                <w:kern w:val="0"/>
                <w:sz w:val="20"/>
                <w:szCs w:val="20"/>
                <w:lang w:eastAsia="en-AU" w:bidi="ar-SA"/>
              </w:rPr>
            </w:r>
          </w:p>
          <w:p>
            <w:pPr>
              <w:pStyle w:val="Tablecopy"/>
              <w:widowControl/>
              <w:spacing w:before="60" w:after="60"/>
              <w:jc w:val="left"/>
              <w:rPr>
                <w:color w:val="00447C" w:themeColor="accent1" w:themeShade="80"/>
                <w:sz w:val="20"/>
                <w:szCs w:val="20"/>
                <w:lang w:eastAsia="en-AU"/>
              </w:rPr>
            </w:pPr>
            <w:r>
              <w:rPr>
                <w:color w:val="00447C" w:themeColor="accent1" w:themeShade="80"/>
                <w:kern w:val="0"/>
                <w:sz w:val="20"/>
                <w:szCs w:val="20"/>
                <w:lang w:eastAsia="en-AU" w:bidi="ar-SA"/>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pPr w:bottomFromText="0" w:horzAnchor="margin" w:leftFromText="180" w:rightFromText="180" w:tblpX="0" w:tblpY="2881" w:topFromText="0" w:vertAnchor="page"/>
        <w:tblW w:w="10061"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10061"/>
      </w:tblGrid>
      <w:tr>
        <w:trPr>
          <w:trHeight w:val="1134" w:hRule="atLeast"/>
        </w:trPr>
        <w:tc>
          <w:tcPr>
            <w:tcW w:w="10061" w:type="dxa"/>
            <w:tcBorders/>
          </w:tcPr>
          <w:p>
            <w:pPr>
              <w:pStyle w:val="Normal"/>
              <w:widowControl w:val="false"/>
              <w:shd w:val="clear" w:color="auto" w:fill="FFFFFF"/>
              <w:spacing w:before="360" w:after="360"/>
              <w:ind w:left="1080" w:hanging="0"/>
              <w:rPr/>
            </w:pPr>
            <w:r>
              <w:rPr/>
            </w:r>
          </w:p>
        </w:tc>
      </w:tr>
      <w:tr>
        <w:trPr>
          <w:trHeight w:val="2685" w:hRule="atLeast"/>
        </w:trPr>
        <w:tc>
          <w:tcPr>
            <w:tcW w:w="10061" w:type="dxa"/>
            <w:tcBorders/>
          </w:tcPr>
          <w:p>
            <w:pPr>
              <w:pStyle w:val="Heading1"/>
              <w:widowControl w:val="false"/>
              <w:rPr/>
            </w:pPr>
            <w:bookmarkStart w:id="2" w:name="_Toc96956839"/>
            <w:r>
              <w:rPr/>
              <w:t>Introduction</w:t>
            </w:r>
            <w:bookmarkEnd w:id="2"/>
          </w:p>
          <w:p>
            <w:pPr>
              <w:pStyle w:val="Normal"/>
              <w:widowControl w:val="false"/>
              <w:shd w:val="clear" w:color="auto" w:fill="FFFFFF"/>
              <w:ind w:left="720" w:hanging="0"/>
              <w:rPr>
                <w:rFonts w:cs="Arial"/>
                <w:b/>
                <w:b/>
              </w:rPr>
            </w:pPr>
            <w:r>
              <w:rPr>
                <w:rFonts w:cs="Arial"/>
                <w:b/>
              </w:rPr>
            </w:r>
          </w:p>
          <w:p>
            <w:pPr>
              <w:pStyle w:val="Normal"/>
              <w:widowControl w:val="false"/>
              <w:shd w:val="clear" w:color="auto" w:fill="FFFFFF"/>
              <w:ind w:left="720" w:hanging="0"/>
              <w:rPr>
                <w:rFonts w:cs="Arial"/>
                <w:b/>
                <w:b/>
              </w:rPr>
            </w:pPr>
            <w:r>
              <w:rPr>
                <w:rFonts w:cs="Arial"/>
              </w:rPr>
              <w:t xml:space="preserve">Report Written By: </w:t>
            </w:r>
            <w:r>
              <w:rPr>
                <w:rFonts w:cs="Arial"/>
                <w:b/>
              </w:rPr>
              <w:t>Jack McLovin</w:t>
            </w:r>
          </w:p>
          <w:p>
            <w:pPr>
              <w:pStyle w:val="Normal"/>
              <w:widowControl w:val="false"/>
              <w:shd w:val="clear" w:color="auto" w:fill="FFFFFF"/>
              <w:ind w:left="720" w:hanging="0"/>
              <w:rPr>
                <w:rFonts w:cs="Arial"/>
                <w:b/>
                <w:b/>
              </w:rPr>
            </w:pPr>
            <w:r>
              <w:rPr>
                <w:rFonts w:cs="Arial"/>
              </w:rPr>
              <w:t xml:space="preserve">Date:                             </w:t>
            </w:r>
            <w:r>
              <w:rPr>
                <w:rFonts w:cs="Arial"/>
                <w:b/>
              </w:rPr>
              <w:t>13/12/23</w:t>
            </w:r>
          </w:p>
          <w:p>
            <w:pPr>
              <w:pStyle w:val="Normal"/>
              <w:widowControl w:val="false"/>
              <w:shd w:val="clear" w:color="auto" w:fill="FFFFFF"/>
              <w:ind w:left="720" w:hanging="0"/>
              <w:rPr>
                <w:rFonts w:cs="Arial"/>
                <w:b/>
                <w:b/>
              </w:rPr>
            </w:pPr>
            <w:r>
              <w:rPr>
                <w:rFonts w:cs="Arial"/>
              </w:rPr>
              <w:t xml:space="preserve">Project  Details:           </w:t>
            </w:r>
            <w:r>
              <w:rPr>
                <w:rFonts w:cs="Arial"/>
                <w:b/>
              </w:rPr>
              <w:t>Financial Data Report</w:t>
            </w:r>
          </w:p>
          <w:p>
            <w:pPr>
              <w:pStyle w:val="Normal"/>
              <w:widowControl w:val="false"/>
              <w:shd w:val="clear" w:color="auto" w:fill="FFFFFF"/>
              <w:ind w:left="720" w:hanging="0"/>
              <w:rPr>
                <w:rFonts w:cs="Arial"/>
                <w:b/>
                <w:b/>
              </w:rPr>
            </w:pPr>
            <w:r>
              <w:rPr>
                <w:rFonts w:cs="Arial"/>
              </w:rPr>
              <w:t xml:space="preserve">                                    </w:t>
            </w:r>
          </w:p>
          <w:p>
            <w:pPr>
              <w:pStyle w:val="Normal"/>
              <w:widowControl w:val="false"/>
              <w:shd w:val="clear" w:color="auto" w:fill="FFFFFF"/>
              <w:ind w:left="720" w:hanging="0"/>
              <w:rPr>
                <w:rFonts w:cs="Arial"/>
                <w:b/>
                <w:b/>
              </w:rPr>
            </w:pPr>
            <w:r>
              <w:rPr>
                <w:rFonts w:cs="Arial"/>
                <w:b/>
              </w:rPr>
            </w:r>
          </w:p>
          <w:p>
            <w:pPr>
              <w:pStyle w:val="BulletsCopy"/>
              <w:widowControl w:val="false"/>
              <w:numPr>
                <w:ilvl w:val="0"/>
                <w:numId w:val="4"/>
              </w:numPr>
              <w:spacing w:before="120" w:after="120"/>
              <w:rPr/>
            </w:pPr>
            <w:r>
              <w:rPr/>
              <w:t xml:space="preserve"> </w:t>
            </w:r>
          </w:p>
        </w:tc>
      </w:tr>
    </w:tbl>
    <w:p>
      <w:pPr>
        <w:pStyle w:val="Normal"/>
        <w:spacing w:before="0" w:after="200"/>
        <w:rPr/>
      </w:pPr>
      <w:r>
        <w:rPr/>
      </w:r>
    </w:p>
    <w:p>
      <w:pPr>
        <w:pStyle w:val="Heading1"/>
        <w:rPr/>
      </w:pPr>
      <w:bookmarkStart w:id="3" w:name="_Toc96956840"/>
      <w:r>
        <w:rPr/>
        <w:t>Describe your scenario</w:t>
      </w:r>
      <w:bookmarkEnd w:id="3"/>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BulletsCopy"/>
              <w:widowControl/>
              <w:numPr>
                <w:ilvl w:val="0"/>
                <w:numId w:val="0"/>
              </w:numPr>
              <w:spacing w:before="120" w:after="120"/>
              <w:ind w:left="284" w:hanging="0"/>
              <w:jc w:val="left"/>
              <w:rPr>
                <w:kern w:val="0"/>
                <w:lang w:bidi="ar-SA"/>
              </w:rPr>
            </w:pPr>
            <w:r>
              <w:rPr>
                <w:kern w:val="0"/>
                <w:lang w:bidi="ar-SA"/>
              </w:rPr>
            </w:r>
          </w:p>
          <w:p>
            <w:pPr>
              <w:pStyle w:val="BulletsCopy"/>
              <w:widowControl/>
              <w:numPr>
                <w:ilvl w:val="0"/>
                <w:numId w:val="0"/>
              </w:numPr>
              <w:ind w:left="284" w:hanging="0"/>
              <w:jc w:val="left"/>
              <w:rPr>
                <w:kern w:val="0"/>
                <w:lang w:bidi="ar-SA"/>
              </w:rPr>
            </w:pPr>
            <w:r>
              <w:rPr>
                <w:kern w:val="0"/>
                <w:lang w:bidi="ar-SA"/>
              </w:rPr>
              <w:t>Due to the Fixed Price contracts between clients and the Builder’s Company there becomes an issue with the negotiable prices for labour and materials in the event of economic disturbances leading to price increases over the expected period of the building project.</w:t>
            </w:r>
          </w:p>
          <w:p>
            <w:pPr>
              <w:pStyle w:val="BulletsCopy"/>
              <w:widowControl/>
              <w:numPr>
                <w:ilvl w:val="0"/>
                <w:numId w:val="0"/>
              </w:numPr>
              <w:ind w:left="284" w:hanging="0"/>
              <w:jc w:val="left"/>
              <w:rPr>
                <w:kern w:val="0"/>
                <w:lang w:bidi="ar-SA"/>
              </w:rPr>
            </w:pPr>
            <w:r>
              <w:rPr>
                <w:kern w:val="0"/>
                <w:lang w:bidi="ar-SA"/>
              </w:rPr>
            </w:r>
          </w:p>
          <w:p>
            <w:pPr>
              <w:pStyle w:val="BulletsCopy"/>
              <w:widowControl/>
              <w:numPr>
                <w:ilvl w:val="0"/>
                <w:numId w:val="0"/>
              </w:numPr>
              <w:ind w:left="284" w:hanging="0"/>
              <w:jc w:val="left"/>
              <w:rPr>
                <w:kern w:val="0"/>
                <w:lang w:bidi="ar-SA"/>
              </w:rPr>
            </w:pPr>
            <w:r>
              <w:rPr>
                <w:kern w:val="0"/>
                <w:lang w:bidi="ar-SA"/>
              </w:rPr>
              <w:t>In this scenario exactly this has occurred and a number of suppliers have mentioned an increase in costs of services next year due to an increase in their production costs. Thankfully the fixed price contract only operates until March, however the increase in costs don’t arrive until the following year. This means all financial projections for costs for future projects will need to be updated accordingly due to the increase, which may require some further insight into the suppliers issues ahead of time in the case that they themselves are not sure of the approximate price increase</w:t>
            </w:r>
          </w:p>
          <w:p>
            <w:pPr>
              <w:pStyle w:val="BulletsCopy"/>
              <w:widowControl/>
              <w:numPr>
                <w:ilvl w:val="0"/>
                <w:numId w:val="0"/>
              </w:numPr>
              <w:ind w:left="284" w:hanging="0"/>
              <w:jc w:val="left"/>
              <w:rPr>
                <w:kern w:val="0"/>
                <w:lang w:bidi="ar-SA"/>
              </w:rPr>
            </w:pPr>
            <w:r>
              <w:rPr>
                <w:kern w:val="0"/>
                <w:lang w:bidi="ar-SA"/>
              </w:rPr>
            </w:r>
          </w:p>
          <w:p>
            <w:pPr>
              <w:pStyle w:val="BulletsCopy"/>
              <w:widowControl/>
              <w:numPr>
                <w:ilvl w:val="0"/>
                <w:numId w:val="0"/>
              </w:numPr>
              <w:ind w:left="284" w:hanging="0"/>
              <w:jc w:val="left"/>
              <w:rPr>
                <w:kern w:val="0"/>
                <w:lang w:bidi="ar-SA"/>
              </w:rPr>
            </w:pPr>
            <w:r>
              <w:rPr>
                <w:kern w:val="0"/>
                <w:lang w:bidi="ar-SA"/>
              </w:rPr>
            </w:r>
          </w:p>
          <w:p>
            <w:pPr>
              <w:pStyle w:val="BulletsCopy"/>
              <w:widowControl/>
              <w:numPr>
                <w:ilvl w:val="0"/>
                <w:numId w:val="0"/>
              </w:numPr>
              <w:ind w:left="284" w:hanging="0"/>
              <w:jc w:val="left"/>
              <w:rPr>
                <w:kern w:val="0"/>
                <w:lang w:bidi="ar-SA"/>
              </w:rPr>
            </w:pPr>
            <w:r>
              <w:rPr>
                <w:kern w:val="0"/>
                <w:lang w:bidi="ar-SA"/>
              </w:rPr>
            </w:r>
          </w:p>
          <w:p>
            <w:pPr>
              <w:pStyle w:val="BulletsCopy"/>
              <w:widowControl/>
              <w:numPr>
                <w:ilvl w:val="0"/>
                <w:numId w:val="0"/>
              </w:numPr>
              <w:ind w:left="284" w:hanging="0"/>
              <w:jc w:val="left"/>
              <w:rPr>
                <w:kern w:val="0"/>
                <w:lang w:bidi="ar-SA"/>
              </w:rPr>
            </w:pPr>
            <w:r>
              <w:rPr>
                <w:kern w:val="0"/>
                <w:lang w:bidi="ar-SA"/>
              </w:rPr>
            </w:r>
          </w:p>
          <w:p>
            <w:pPr>
              <w:pStyle w:val="BulletsCopy"/>
              <w:widowControl/>
              <w:numPr>
                <w:ilvl w:val="0"/>
                <w:numId w:val="0"/>
              </w:numPr>
              <w:ind w:left="284" w:hanging="0"/>
              <w:jc w:val="left"/>
              <w:rPr>
                <w:kern w:val="0"/>
                <w:lang w:bidi="ar-SA"/>
              </w:rPr>
            </w:pPr>
            <w:r>
              <w:rPr>
                <w:kern w:val="0"/>
                <w:lang w:bidi="ar-SA"/>
              </w:rPr>
            </w:r>
          </w:p>
          <w:p>
            <w:pPr>
              <w:pStyle w:val="BulletsCopy"/>
              <w:widowControl/>
              <w:numPr>
                <w:ilvl w:val="0"/>
                <w:numId w:val="0"/>
              </w:numPr>
              <w:ind w:left="284" w:hanging="0"/>
              <w:jc w:val="left"/>
              <w:rPr>
                <w:kern w:val="0"/>
                <w:lang w:bidi="ar-SA"/>
              </w:rPr>
            </w:pPr>
            <w:r>
              <w:rPr>
                <w:kern w:val="0"/>
                <w:lang w:bidi="ar-SA"/>
              </w:rPr>
            </w:r>
          </w:p>
          <w:p>
            <w:pPr>
              <w:pStyle w:val="BulletsCopy"/>
              <w:widowControl/>
              <w:numPr>
                <w:ilvl w:val="0"/>
                <w:numId w:val="0"/>
              </w:numPr>
              <w:ind w:left="284" w:hanging="0"/>
              <w:jc w:val="left"/>
              <w:rPr>
                <w:kern w:val="0"/>
                <w:lang w:bidi="ar-SA"/>
              </w:rPr>
            </w:pPr>
            <w:r>
              <w:rPr>
                <w:kern w:val="0"/>
                <w:lang w:bidi="ar-SA"/>
              </w:rPr>
            </w:r>
          </w:p>
          <w:p>
            <w:pPr>
              <w:pStyle w:val="BulletsCopy"/>
              <w:widowControl/>
              <w:numPr>
                <w:ilvl w:val="0"/>
                <w:numId w:val="0"/>
              </w:numPr>
              <w:ind w:left="284" w:hanging="0"/>
              <w:jc w:val="left"/>
              <w:rPr>
                <w:kern w:val="0"/>
                <w:lang w:bidi="ar-SA"/>
              </w:rPr>
            </w:pPr>
            <w:r>
              <w:rPr>
                <w:kern w:val="0"/>
                <w:lang w:bidi="ar-SA"/>
              </w:rPr>
            </w:r>
          </w:p>
          <w:p>
            <w:pPr>
              <w:pStyle w:val="BulletsCopy"/>
              <w:widowControl/>
              <w:numPr>
                <w:ilvl w:val="0"/>
                <w:numId w:val="0"/>
              </w:numPr>
              <w:ind w:left="284" w:hanging="0"/>
              <w:jc w:val="left"/>
              <w:rPr>
                <w:kern w:val="0"/>
                <w:lang w:bidi="ar-SA"/>
              </w:rPr>
            </w:pPr>
            <w:r>
              <w:rPr>
                <w:kern w:val="0"/>
                <w:lang w:bidi="ar-SA"/>
              </w:rPr>
            </w:r>
          </w:p>
          <w:p>
            <w:pPr>
              <w:pStyle w:val="BulletsCopy"/>
              <w:widowControl/>
              <w:numPr>
                <w:ilvl w:val="0"/>
                <w:numId w:val="0"/>
              </w:numPr>
              <w:ind w:left="284" w:hanging="0"/>
              <w:jc w:val="left"/>
              <w:rPr>
                <w:kern w:val="0"/>
                <w:lang w:bidi="ar-SA"/>
              </w:rPr>
            </w:pPr>
            <w:r>
              <w:rPr>
                <w:kern w:val="0"/>
                <w:lang w:bidi="ar-SA"/>
              </w:rPr>
            </w:r>
          </w:p>
          <w:p>
            <w:pPr>
              <w:pStyle w:val="BulletsCopy"/>
              <w:widowControl/>
              <w:numPr>
                <w:ilvl w:val="0"/>
                <w:numId w:val="0"/>
              </w:numPr>
              <w:ind w:left="284" w:hanging="0"/>
              <w:jc w:val="left"/>
              <w:rPr>
                <w:kern w:val="0"/>
                <w:lang w:bidi="ar-SA"/>
              </w:rPr>
            </w:pPr>
            <w:r>
              <w:rPr>
                <w:kern w:val="0"/>
                <w:lang w:bidi="ar-SA"/>
              </w:rPr>
            </w:r>
          </w:p>
          <w:p>
            <w:pPr>
              <w:pStyle w:val="BulletsCopy"/>
              <w:widowControl/>
              <w:numPr>
                <w:ilvl w:val="0"/>
                <w:numId w:val="0"/>
              </w:numPr>
              <w:ind w:left="284" w:hanging="0"/>
              <w:jc w:val="left"/>
              <w:rPr>
                <w:kern w:val="0"/>
                <w:lang w:bidi="ar-SA"/>
              </w:rPr>
            </w:pPr>
            <w:r>
              <w:rPr>
                <w:kern w:val="0"/>
                <w:lang w:bidi="ar-SA"/>
              </w:rPr>
            </w:r>
          </w:p>
          <w:p>
            <w:pPr>
              <w:pStyle w:val="BulletsCopy"/>
              <w:widowControl/>
              <w:numPr>
                <w:ilvl w:val="0"/>
                <w:numId w:val="0"/>
              </w:numPr>
              <w:ind w:left="284" w:hanging="0"/>
              <w:jc w:val="left"/>
              <w:rPr>
                <w:kern w:val="0"/>
                <w:lang w:bidi="ar-SA"/>
              </w:rPr>
            </w:pPr>
            <w:r>
              <w:rPr>
                <w:kern w:val="0"/>
                <w:lang w:bidi="ar-SA"/>
              </w:rPr>
            </w:r>
          </w:p>
          <w:p>
            <w:pPr>
              <w:pStyle w:val="BulletsCopy"/>
              <w:widowControl/>
              <w:numPr>
                <w:ilvl w:val="0"/>
                <w:numId w:val="0"/>
              </w:numPr>
              <w:ind w:left="284" w:hanging="0"/>
              <w:jc w:val="left"/>
              <w:rPr>
                <w:kern w:val="0"/>
                <w:lang w:bidi="ar-SA"/>
              </w:rPr>
            </w:pPr>
            <w:r>
              <w:rPr>
                <w:kern w:val="0"/>
                <w:lang w:bidi="ar-SA"/>
              </w:rPr>
            </w:r>
          </w:p>
          <w:p>
            <w:pPr>
              <w:pStyle w:val="BulletsCopy"/>
              <w:widowControl/>
              <w:numPr>
                <w:ilvl w:val="0"/>
                <w:numId w:val="0"/>
              </w:numPr>
              <w:ind w:left="284" w:hanging="0"/>
              <w:jc w:val="left"/>
              <w:rPr>
                <w:kern w:val="0"/>
                <w:lang w:bidi="ar-SA"/>
              </w:rPr>
            </w:pPr>
            <w:r>
              <w:rPr>
                <w:kern w:val="0"/>
                <w:lang w:bidi="ar-SA"/>
              </w:rPr>
            </w:r>
          </w:p>
          <w:p>
            <w:pPr>
              <w:pStyle w:val="BulletsCopy"/>
              <w:widowControl/>
              <w:numPr>
                <w:ilvl w:val="0"/>
                <w:numId w:val="0"/>
              </w:numPr>
              <w:spacing w:before="120" w:after="120"/>
              <w:ind w:left="284" w:hanging="0"/>
              <w:jc w:val="left"/>
              <w:rPr>
                <w:kern w:val="0"/>
                <w:lang w:bidi="ar-SA"/>
              </w:rPr>
            </w:pPr>
            <w:r>
              <w:rPr>
                <w:kern w:val="0"/>
                <w:lang w:bidi="ar-SA"/>
              </w:rPr>
            </w:r>
          </w:p>
        </w:tc>
      </w:tr>
    </w:tbl>
    <w:p>
      <w:pPr>
        <w:pStyle w:val="Normal"/>
        <w:spacing w:before="180" w:after="180"/>
        <w:rPr>
          <w:rFonts w:ascii="Lato" w:hAnsi="Lato"/>
          <w:color w:val="004266"/>
          <w:sz w:val="21"/>
          <w:szCs w:val="21"/>
        </w:rPr>
      </w:pPr>
      <w:r>
        <w:rPr>
          <w:rFonts w:ascii="Lato" w:hAnsi="Lato"/>
          <w:color w:val="004266"/>
          <w:sz w:val="21"/>
          <w:szCs w:val="21"/>
        </w:rPr>
      </w:r>
    </w:p>
    <w:p>
      <w:pPr>
        <w:pStyle w:val="Heading1"/>
        <w:jc w:val="left"/>
        <w:rPr/>
      </w:pPr>
      <w:bookmarkStart w:id="4" w:name="_Toc96956841"/>
      <w:r>
        <w:rPr/>
        <w:t>Calculate the year-end totals and the quarterly profit achieved in year 1</w:t>
      </w:r>
      <w:bookmarkEnd w:id="4"/>
    </w:p>
    <w:p>
      <w:pPr>
        <w:pStyle w:val="Normal"/>
        <w:rPr>
          <w:lang w:val="en-US" w:eastAsia="en-US"/>
        </w:rPr>
      </w:pPr>
      <w:r>
        <w:rPr>
          <w:lang w:val="en-US" w:eastAsia="en-US"/>
        </w:rPr>
      </w:r>
    </w:p>
    <w:p>
      <w:pPr>
        <w:pStyle w:val="Heading3"/>
        <w:rPr/>
      </w:pPr>
      <w:bookmarkStart w:id="5" w:name="_Toc96956842"/>
      <w:r>
        <w:rPr/>
        <w:t>Table 1 – Quarterly and year end profit</w:t>
      </w:r>
      <w:bookmarkEnd w:id="5"/>
    </w:p>
    <w:tbl>
      <w:tblPr>
        <w:tblW w:w="9629"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719"/>
        <w:gridCol w:w="1213"/>
        <w:gridCol w:w="1465"/>
        <w:gridCol w:w="1467"/>
        <w:gridCol w:w="1465"/>
        <w:gridCol w:w="2299"/>
      </w:tblGrid>
      <w:tr>
        <w:trPr>
          <w:trHeight w:val="282" w:hRule="atLeast"/>
        </w:trPr>
        <w:tc>
          <w:tcPr>
            <w:tcW w:w="1719" w:type="dxa"/>
            <w:tcBorders>
              <w:top w:val="single" w:sz="8" w:space="0" w:color="000000"/>
              <w:left w:val="single" w:sz="8" w:space="0" w:color="000000"/>
              <w:bottom w:val="single" w:sz="4" w:space="0" w:color="000000"/>
              <w:right w:val="single" w:sz="4" w:space="0" w:color="000000"/>
            </w:tcBorders>
            <w:vAlign w:val="center"/>
          </w:tcPr>
          <w:p>
            <w:pPr>
              <w:pStyle w:val="Normal"/>
              <w:widowControl w:val="false"/>
              <w:rPr/>
            </w:pPr>
            <w:r>
              <w:rPr/>
              <w:t> </w:t>
            </w:r>
          </w:p>
        </w:tc>
        <w:tc>
          <w:tcPr>
            <w:tcW w:w="5610" w:type="dxa"/>
            <w:gridSpan w:val="4"/>
            <w:tcBorders>
              <w:top w:val="single" w:sz="8" w:space="0" w:color="000000"/>
              <w:bottom w:val="single" w:sz="4" w:space="0" w:color="000000"/>
              <w:right w:val="single" w:sz="4" w:space="0" w:color="000000"/>
            </w:tcBorders>
            <w:vAlign w:val="center"/>
          </w:tcPr>
          <w:p>
            <w:pPr>
              <w:pStyle w:val="Normal"/>
              <w:widowControl w:val="false"/>
              <w:rPr>
                <w:b/>
                <w:b/>
              </w:rPr>
            </w:pPr>
            <w:r>
              <w:rPr>
                <w:b/>
              </w:rPr>
              <w:t>Quarter (month end)</w:t>
            </w:r>
          </w:p>
        </w:tc>
        <w:tc>
          <w:tcPr>
            <w:tcW w:w="2299" w:type="dxa"/>
            <w:tcBorders>
              <w:top w:val="single" w:sz="8" w:space="0" w:color="000000"/>
              <w:bottom w:val="single" w:sz="4" w:space="0" w:color="000000"/>
              <w:right w:val="single" w:sz="8" w:space="0" w:color="000000"/>
            </w:tcBorders>
            <w:vAlign w:val="center"/>
          </w:tcPr>
          <w:p>
            <w:pPr>
              <w:pStyle w:val="Normal"/>
              <w:widowControl w:val="false"/>
              <w:rPr>
                <w:b/>
                <w:b/>
              </w:rPr>
            </w:pPr>
            <w:r>
              <w:rPr>
                <w:b/>
              </w:rPr>
              <w:t> </w:t>
            </w:r>
          </w:p>
        </w:tc>
      </w:tr>
      <w:tr>
        <w:trPr>
          <w:trHeight w:val="282" w:hRule="atLeast"/>
        </w:trPr>
        <w:tc>
          <w:tcPr>
            <w:tcW w:w="1719" w:type="dxa"/>
            <w:tcBorders>
              <w:left w:val="single" w:sz="8" w:space="0" w:color="000000"/>
              <w:bottom w:val="single" w:sz="4" w:space="0" w:color="000000"/>
              <w:right w:val="single" w:sz="4" w:space="0" w:color="000000"/>
            </w:tcBorders>
            <w:vAlign w:val="center"/>
          </w:tcPr>
          <w:p>
            <w:pPr>
              <w:pStyle w:val="Normal"/>
              <w:widowControl w:val="false"/>
              <w:rPr/>
            </w:pPr>
            <w:r>
              <w:rPr/>
              <w:t> </w:t>
            </w:r>
          </w:p>
        </w:tc>
        <w:tc>
          <w:tcPr>
            <w:tcW w:w="1213" w:type="dxa"/>
            <w:tcBorders>
              <w:bottom w:val="single" w:sz="4" w:space="0" w:color="000000"/>
              <w:right w:val="single" w:sz="4" w:space="0" w:color="000000"/>
            </w:tcBorders>
            <w:vAlign w:val="center"/>
          </w:tcPr>
          <w:p>
            <w:pPr>
              <w:pStyle w:val="Normal"/>
              <w:widowControl w:val="false"/>
              <w:rPr>
                <w:b/>
                <w:b/>
              </w:rPr>
            </w:pPr>
            <w:r>
              <w:rPr>
                <w:b/>
              </w:rPr>
              <w:t>March</w:t>
            </w:r>
          </w:p>
        </w:tc>
        <w:tc>
          <w:tcPr>
            <w:tcW w:w="1465" w:type="dxa"/>
            <w:tcBorders>
              <w:bottom w:val="single" w:sz="4" w:space="0" w:color="000000"/>
              <w:right w:val="single" w:sz="4" w:space="0" w:color="000000"/>
            </w:tcBorders>
            <w:vAlign w:val="center"/>
          </w:tcPr>
          <w:p>
            <w:pPr>
              <w:pStyle w:val="Normal"/>
              <w:widowControl w:val="false"/>
              <w:rPr>
                <w:b/>
                <w:b/>
              </w:rPr>
            </w:pPr>
            <w:r>
              <w:rPr>
                <w:b/>
              </w:rPr>
              <w:t>June</w:t>
            </w:r>
          </w:p>
        </w:tc>
        <w:tc>
          <w:tcPr>
            <w:tcW w:w="1467" w:type="dxa"/>
            <w:tcBorders>
              <w:bottom w:val="single" w:sz="4" w:space="0" w:color="000000"/>
              <w:right w:val="single" w:sz="4" w:space="0" w:color="000000"/>
            </w:tcBorders>
            <w:vAlign w:val="center"/>
          </w:tcPr>
          <w:p>
            <w:pPr>
              <w:pStyle w:val="Normal"/>
              <w:widowControl w:val="false"/>
              <w:rPr>
                <w:b/>
                <w:b/>
              </w:rPr>
            </w:pPr>
            <w:r>
              <w:rPr>
                <w:b/>
              </w:rPr>
              <w:t>September</w:t>
            </w:r>
          </w:p>
        </w:tc>
        <w:tc>
          <w:tcPr>
            <w:tcW w:w="1465" w:type="dxa"/>
            <w:tcBorders>
              <w:bottom w:val="single" w:sz="4" w:space="0" w:color="000000"/>
              <w:right w:val="single" w:sz="4" w:space="0" w:color="000000"/>
            </w:tcBorders>
            <w:vAlign w:val="center"/>
          </w:tcPr>
          <w:p>
            <w:pPr>
              <w:pStyle w:val="Normal"/>
              <w:widowControl w:val="false"/>
              <w:rPr>
                <w:b/>
                <w:b/>
              </w:rPr>
            </w:pPr>
            <w:r>
              <w:rPr>
                <w:b/>
              </w:rPr>
              <w:t>December</w:t>
            </w:r>
          </w:p>
        </w:tc>
        <w:tc>
          <w:tcPr>
            <w:tcW w:w="2299" w:type="dxa"/>
            <w:tcBorders>
              <w:bottom w:val="single" w:sz="4" w:space="0" w:color="000000"/>
              <w:right w:val="single" w:sz="8" w:space="0" w:color="000000"/>
            </w:tcBorders>
            <w:vAlign w:val="center"/>
          </w:tcPr>
          <w:p>
            <w:pPr>
              <w:pStyle w:val="Normal"/>
              <w:widowControl w:val="false"/>
              <w:rPr>
                <w:b/>
                <w:b/>
              </w:rPr>
            </w:pPr>
            <w:r>
              <w:rPr>
                <w:b/>
              </w:rPr>
              <w:t>Year-end total</w:t>
            </w:r>
          </w:p>
        </w:tc>
      </w:tr>
      <w:tr>
        <w:trPr>
          <w:trHeight w:val="284" w:hRule="atLeast"/>
        </w:trPr>
        <w:tc>
          <w:tcPr>
            <w:tcW w:w="1719" w:type="dxa"/>
            <w:tcBorders>
              <w:left w:val="single" w:sz="8" w:space="0" w:color="000000"/>
              <w:bottom w:val="single" w:sz="4" w:space="0" w:color="000000"/>
              <w:right w:val="single" w:sz="4" w:space="0" w:color="000000"/>
            </w:tcBorders>
            <w:vAlign w:val="center"/>
          </w:tcPr>
          <w:p>
            <w:pPr>
              <w:pStyle w:val="Normal"/>
              <w:widowControl w:val="false"/>
              <w:rPr>
                <w:b/>
                <w:b/>
              </w:rPr>
            </w:pPr>
            <w:r>
              <w:rPr>
                <w:b/>
              </w:rPr>
              <w:t>Sales-New</w:t>
            </w:r>
          </w:p>
        </w:tc>
        <w:tc>
          <w:tcPr>
            <w:tcW w:w="1213" w:type="dxa"/>
            <w:tcBorders>
              <w:bottom w:val="single" w:sz="4" w:space="0" w:color="000000"/>
              <w:right w:val="single" w:sz="4" w:space="0" w:color="000000"/>
            </w:tcBorders>
            <w:vAlign w:val="center"/>
          </w:tcPr>
          <w:p>
            <w:pPr>
              <w:pStyle w:val="Normal"/>
              <w:widowControl w:val="false"/>
              <w:rPr/>
            </w:pPr>
            <w:r>
              <w:rPr/>
              <w:t>1.2</w:t>
            </w:r>
          </w:p>
        </w:tc>
        <w:tc>
          <w:tcPr>
            <w:tcW w:w="1465" w:type="dxa"/>
            <w:tcBorders>
              <w:bottom w:val="single" w:sz="4" w:space="0" w:color="000000"/>
              <w:right w:val="single" w:sz="4" w:space="0" w:color="000000"/>
            </w:tcBorders>
            <w:vAlign w:val="center"/>
          </w:tcPr>
          <w:p>
            <w:pPr>
              <w:pStyle w:val="Normal"/>
              <w:widowControl w:val="false"/>
              <w:rPr/>
            </w:pPr>
            <w:r>
              <w:rPr/>
              <w:t>1.3</w:t>
            </w:r>
          </w:p>
        </w:tc>
        <w:tc>
          <w:tcPr>
            <w:tcW w:w="1467" w:type="dxa"/>
            <w:tcBorders>
              <w:bottom w:val="single" w:sz="4" w:space="0" w:color="000000"/>
              <w:right w:val="single" w:sz="4" w:space="0" w:color="000000"/>
            </w:tcBorders>
            <w:vAlign w:val="center"/>
          </w:tcPr>
          <w:p>
            <w:pPr>
              <w:pStyle w:val="Normal"/>
              <w:widowControl w:val="false"/>
              <w:rPr/>
            </w:pPr>
            <w:r>
              <w:rPr/>
              <w:t>1.2</w:t>
            </w:r>
          </w:p>
        </w:tc>
        <w:tc>
          <w:tcPr>
            <w:tcW w:w="1465" w:type="dxa"/>
            <w:tcBorders>
              <w:bottom w:val="single" w:sz="4" w:space="0" w:color="000000"/>
              <w:right w:val="single" w:sz="4" w:space="0" w:color="000000"/>
            </w:tcBorders>
            <w:vAlign w:val="center"/>
          </w:tcPr>
          <w:p>
            <w:pPr>
              <w:pStyle w:val="Normal"/>
              <w:widowControl w:val="false"/>
              <w:rPr/>
            </w:pPr>
            <w:r>
              <w:rPr/>
              <w:t>1.3</w:t>
            </w:r>
          </w:p>
        </w:tc>
        <w:tc>
          <w:tcPr>
            <w:tcW w:w="2299" w:type="dxa"/>
            <w:tcBorders>
              <w:bottom w:val="single" w:sz="4" w:space="0" w:color="000000"/>
              <w:right w:val="single" w:sz="8" w:space="0" w:color="000000"/>
            </w:tcBorders>
            <w:vAlign w:val="center"/>
          </w:tcPr>
          <w:p>
            <w:pPr>
              <w:pStyle w:val="Normal"/>
              <w:widowControl w:val="false"/>
              <w:rPr/>
            </w:pPr>
            <w:r>
              <w:rPr/>
              <w:t>6</w:t>
            </w:r>
          </w:p>
        </w:tc>
      </w:tr>
      <w:tr>
        <w:trPr>
          <w:trHeight w:val="284" w:hRule="atLeast"/>
        </w:trPr>
        <w:tc>
          <w:tcPr>
            <w:tcW w:w="1719" w:type="dxa"/>
            <w:tcBorders>
              <w:left w:val="single" w:sz="8" w:space="0" w:color="000000"/>
              <w:bottom w:val="single" w:sz="4" w:space="0" w:color="000000"/>
              <w:right w:val="single" w:sz="4" w:space="0" w:color="000000"/>
            </w:tcBorders>
            <w:vAlign w:val="center"/>
          </w:tcPr>
          <w:p>
            <w:pPr>
              <w:pStyle w:val="Normal"/>
              <w:widowControl w:val="false"/>
              <w:rPr>
                <w:b/>
                <w:b/>
              </w:rPr>
            </w:pPr>
            <w:r>
              <w:rPr>
                <w:b/>
              </w:rPr>
              <w:t>Sales-Renovation</w:t>
            </w:r>
          </w:p>
        </w:tc>
        <w:tc>
          <w:tcPr>
            <w:tcW w:w="12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rPr/>
            </w:pPr>
            <w:r>
              <w:rPr/>
              <w:t>1.5</w:t>
            </w:r>
          </w:p>
        </w:tc>
        <w:tc>
          <w:tcPr>
            <w:tcW w:w="1465" w:type="dxa"/>
            <w:tcBorders>
              <w:top w:val="single" w:sz="4" w:space="0" w:color="000000"/>
              <w:bottom w:val="single" w:sz="4" w:space="0" w:color="000000"/>
              <w:right w:val="single" w:sz="4" w:space="0" w:color="000000"/>
            </w:tcBorders>
            <w:shd w:color="auto" w:fill="auto" w:val="clear"/>
            <w:vAlign w:val="center"/>
          </w:tcPr>
          <w:p>
            <w:pPr>
              <w:pStyle w:val="Normal"/>
              <w:widowControl w:val="false"/>
              <w:rPr/>
            </w:pPr>
            <w:r>
              <w:rPr/>
              <w:t>1.5</w:t>
            </w:r>
          </w:p>
        </w:tc>
        <w:tc>
          <w:tcPr>
            <w:tcW w:w="1467" w:type="dxa"/>
            <w:tcBorders>
              <w:top w:val="single" w:sz="4" w:space="0" w:color="000000"/>
              <w:bottom w:val="single" w:sz="4" w:space="0" w:color="000000"/>
              <w:right w:val="single" w:sz="4" w:space="0" w:color="000000"/>
            </w:tcBorders>
            <w:shd w:color="auto" w:fill="auto" w:val="clear"/>
            <w:vAlign w:val="center"/>
          </w:tcPr>
          <w:p>
            <w:pPr>
              <w:pStyle w:val="Normal"/>
              <w:widowControl w:val="false"/>
              <w:rPr/>
            </w:pPr>
            <w:r>
              <w:rPr/>
              <w:t>1.5</w:t>
            </w:r>
          </w:p>
        </w:tc>
        <w:tc>
          <w:tcPr>
            <w:tcW w:w="1465" w:type="dxa"/>
            <w:tcBorders>
              <w:top w:val="single" w:sz="4" w:space="0" w:color="000000"/>
              <w:bottom w:val="single" w:sz="4" w:space="0" w:color="000000"/>
              <w:right w:val="single" w:sz="4" w:space="0" w:color="000000"/>
            </w:tcBorders>
            <w:shd w:color="auto" w:fill="auto" w:val="clear"/>
            <w:vAlign w:val="center"/>
          </w:tcPr>
          <w:p>
            <w:pPr>
              <w:pStyle w:val="Normal"/>
              <w:widowControl w:val="false"/>
              <w:rPr/>
            </w:pPr>
            <w:r>
              <w:rPr/>
              <w:t>1.5</w:t>
            </w:r>
          </w:p>
        </w:tc>
        <w:tc>
          <w:tcPr>
            <w:tcW w:w="2299" w:type="dxa"/>
            <w:tcBorders>
              <w:bottom w:val="single" w:sz="4" w:space="0" w:color="000000"/>
              <w:right w:val="single" w:sz="8" w:space="0" w:color="000000"/>
            </w:tcBorders>
            <w:vAlign w:val="center"/>
          </w:tcPr>
          <w:p>
            <w:pPr>
              <w:pStyle w:val="Normal"/>
              <w:widowControl w:val="false"/>
              <w:rPr/>
            </w:pPr>
            <w:r>
              <w:rPr/>
              <w:t>6</w:t>
            </w:r>
          </w:p>
        </w:tc>
      </w:tr>
      <w:tr>
        <w:trPr>
          <w:trHeight w:val="282" w:hRule="atLeast"/>
        </w:trPr>
        <w:tc>
          <w:tcPr>
            <w:tcW w:w="1719" w:type="dxa"/>
            <w:tcBorders>
              <w:left w:val="single" w:sz="8" w:space="0" w:color="000000"/>
              <w:bottom w:val="single" w:sz="4" w:space="0" w:color="000000"/>
              <w:right w:val="single" w:sz="4" w:space="0" w:color="000000"/>
            </w:tcBorders>
            <w:vAlign w:val="center"/>
          </w:tcPr>
          <w:p>
            <w:pPr>
              <w:pStyle w:val="Normal"/>
              <w:widowControl w:val="false"/>
              <w:rPr>
                <w:b/>
                <w:b/>
              </w:rPr>
            </w:pPr>
            <w:r>
              <w:rPr>
                <w:b/>
              </w:rPr>
              <w:t>Sales</w:t>
            </w:r>
          </w:p>
        </w:tc>
        <w:tc>
          <w:tcPr>
            <w:tcW w:w="1213" w:type="dxa"/>
            <w:tcBorders>
              <w:bottom w:val="single" w:sz="4" w:space="0" w:color="000000"/>
              <w:right w:val="single" w:sz="4" w:space="0" w:color="000000"/>
            </w:tcBorders>
            <w:vAlign w:val="center"/>
          </w:tcPr>
          <w:p>
            <w:pPr>
              <w:pStyle w:val="Normal"/>
              <w:widowControl w:val="false"/>
              <w:rPr/>
            </w:pPr>
            <w:r>
              <w:rPr/>
              <w:t>$745,050</w:t>
            </w:r>
          </w:p>
        </w:tc>
        <w:tc>
          <w:tcPr>
            <w:tcW w:w="1465" w:type="dxa"/>
            <w:tcBorders>
              <w:bottom w:val="single" w:sz="4" w:space="0" w:color="000000"/>
              <w:right w:val="single" w:sz="4" w:space="0" w:color="000000"/>
            </w:tcBorders>
            <w:vAlign w:val="center"/>
          </w:tcPr>
          <w:p>
            <w:pPr>
              <w:pStyle w:val="Normal"/>
              <w:widowControl w:val="false"/>
              <w:rPr/>
            </w:pPr>
            <w:r>
              <w:rPr/>
              <w:t>$749,399</w:t>
            </w:r>
          </w:p>
        </w:tc>
        <w:tc>
          <w:tcPr>
            <w:tcW w:w="1467" w:type="dxa"/>
            <w:tcBorders>
              <w:bottom w:val="single" w:sz="4" w:space="0" w:color="000000"/>
              <w:right w:val="single" w:sz="4" w:space="0" w:color="000000"/>
            </w:tcBorders>
            <w:vAlign w:val="center"/>
          </w:tcPr>
          <w:p>
            <w:pPr>
              <w:pStyle w:val="Normal"/>
              <w:widowControl w:val="false"/>
              <w:rPr/>
            </w:pPr>
            <w:r>
              <w:rPr/>
              <w:t>$761,020</w:t>
            </w:r>
          </w:p>
        </w:tc>
        <w:tc>
          <w:tcPr>
            <w:tcW w:w="1465" w:type="dxa"/>
            <w:tcBorders>
              <w:bottom w:val="single" w:sz="4" w:space="0" w:color="000000"/>
              <w:right w:val="single" w:sz="4" w:space="0" w:color="000000"/>
            </w:tcBorders>
            <w:vAlign w:val="center"/>
          </w:tcPr>
          <w:p>
            <w:pPr>
              <w:pStyle w:val="Normal"/>
              <w:widowControl w:val="false"/>
              <w:rPr/>
            </w:pPr>
            <w:r>
              <w:rPr/>
              <w:t>$772,969</w:t>
            </w:r>
          </w:p>
        </w:tc>
        <w:tc>
          <w:tcPr>
            <w:tcW w:w="2299" w:type="dxa"/>
            <w:tcBorders>
              <w:bottom w:val="single" w:sz="4" w:space="0" w:color="000000"/>
              <w:right w:val="single" w:sz="8" w:space="0" w:color="000000"/>
            </w:tcBorders>
            <w:vAlign w:val="center"/>
          </w:tcPr>
          <w:p>
            <w:pPr>
              <w:pStyle w:val="Normal"/>
              <w:widowControl w:val="false"/>
              <w:rPr/>
            </w:pPr>
            <w:r>
              <w:rPr/>
              <w:t>3028438</w:t>
            </w:r>
          </w:p>
        </w:tc>
      </w:tr>
      <w:tr>
        <w:trPr>
          <w:trHeight w:val="282" w:hRule="atLeast"/>
        </w:trPr>
        <w:tc>
          <w:tcPr>
            <w:tcW w:w="1719" w:type="dxa"/>
            <w:tcBorders>
              <w:left w:val="single" w:sz="8" w:space="0" w:color="000000"/>
              <w:bottom w:val="single" w:sz="4" w:space="0" w:color="000000"/>
              <w:right w:val="single" w:sz="4" w:space="0" w:color="000000"/>
            </w:tcBorders>
            <w:vAlign w:val="center"/>
          </w:tcPr>
          <w:p>
            <w:pPr>
              <w:pStyle w:val="Normal"/>
              <w:widowControl w:val="false"/>
              <w:rPr>
                <w:b/>
                <w:b/>
              </w:rPr>
            </w:pPr>
            <w:r>
              <w:rPr>
                <w:b/>
              </w:rPr>
              <w:t>COGS</w:t>
            </w:r>
          </w:p>
        </w:tc>
        <w:tc>
          <w:tcPr>
            <w:tcW w:w="1213" w:type="dxa"/>
            <w:tcBorders>
              <w:bottom w:val="single" w:sz="4" w:space="0" w:color="000000"/>
              <w:right w:val="single" w:sz="4" w:space="0" w:color="000000"/>
            </w:tcBorders>
            <w:vAlign w:val="center"/>
          </w:tcPr>
          <w:p>
            <w:pPr>
              <w:pStyle w:val="Normal"/>
              <w:widowControl w:val="false"/>
              <w:rPr/>
            </w:pPr>
            <w:r>
              <w:rPr/>
              <w:t>$616,240</w:t>
            </w:r>
          </w:p>
        </w:tc>
        <w:tc>
          <w:tcPr>
            <w:tcW w:w="1465" w:type="dxa"/>
            <w:tcBorders>
              <w:bottom w:val="single" w:sz="4" w:space="0" w:color="000000"/>
              <w:right w:val="single" w:sz="4" w:space="0" w:color="000000"/>
            </w:tcBorders>
            <w:vAlign w:val="center"/>
          </w:tcPr>
          <w:p>
            <w:pPr>
              <w:pStyle w:val="Normal"/>
              <w:widowControl w:val="false"/>
              <w:rPr/>
            </w:pPr>
            <w:r>
              <w:rPr/>
              <w:t>$597,255</w:t>
            </w:r>
          </w:p>
        </w:tc>
        <w:tc>
          <w:tcPr>
            <w:tcW w:w="1467" w:type="dxa"/>
            <w:tcBorders>
              <w:bottom w:val="single" w:sz="4" w:space="0" w:color="000000"/>
              <w:right w:val="single" w:sz="4" w:space="0" w:color="000000"/>
            </w:tcBorders>
            <w:vAlign w:val="center"/>
          </w:tcPr>
          <w:p>
            <w:pPr>
              <w:pStyle w:val="Normal"/>
              <w:widowControl w:val="false"/>
              <w:rPr/>
            </w:pPr>
            <w:r>
              <w:rPr/>
              <w:t>$602,697</w:t>
            </w:r>
          </w:p>
        </w:tc>
        <w:tc>
          <w:tcPr>
            <w:tcW w:w="1465" w:type="dxa"/>
            <w:tcBorders>
              <w:bottom w:val="single" w:sz="4" w:space="0" w:color="000000"/>
              <w:right w:val="single" w:sz="4" w:space="0" w:color="000000"/>
            </w:tcBorders>
            <w:vAlign w:val="center"/>
          </w:tcPr>
          <w:p>
            <w:pPr>
              <w:pStyle w:val="Normal"/>
              <w:widowControl w:val="false"/>
              <w:rPr/>
            </w:pPr>
            <w:r>
              <w:rPr/>
              <w:t>$611,946</w:t>
            </w:r>
          </w:p>
        </w:tc>
        <w:tc>
          <w:tcPr>
            <w:tcW w:w="2299" w:type="dxa"/>
            <w:tcBorders>
              <w:bottom w:val="single" w:sz="4" w:space="0" w:color="000000"/>
              <w:right w:val="single" w:sz="8" w:space="0" w:color="000000"/>
            </w:tcBorders>
            <w:vAlign w:val="center"/>
          </w:tcPr>
          <w:p>
            <w:pPr>
              <w:pStyle w:val="Normal"/>
              <w:widowControl w:val="false"/>
              <w:rPr/>
            </w:pPr>
            <w:r>
              <w:rPr/>
              <w:t>2428138</w:t>
            </w:r>
          </w:p>
        </w:tc>
      </w:tr>
      <w:tr>
        <w:trPr>
          <w:trHeight w:val="282" w:hRule="atLeast"/>
        </w:trPr>
        <w:tc>
          <w:tcPr>
            <w:tcW w:w="1719" w:type="dxa"/>
            <w:tcBorders>
              <w:left w:val="single" w:sz="8" w:space="0" w:color="000000"/>
              <w:bottom w:val="single" w:sz="4" w:space="0" w:color="000000"/>
              <w:right w:val="single" w:sz="4" w:space="0" w:color="000000"/>
            </w:tcBorders>
            <w:vAlign w:val="center"/>
          </w:tcPr>
          <w:p>
            <w:pPr>
              <w:pStyle w:val="Normal"/>
              <w:widowControl w:val="false"/>
              <w:rPr>
                <w:b/>
                <w:b/>
              </w:rPr>
            </w:pPr>
            <w:r>
              <w:rPr>
                <w:b/>
              </w:rPr>
              <w:t>Expenses</w:t>
            </w:r>
          </w:p>
        </w:tc>
        <w:tc>
          <w:tcPr>
            <w:tcW w:w="1213" w:type="dxa"/>
            <w:tcBorders>
              <w:bottom w:val="single" w:sz="4" w:space="0" w:color="000000"/>
              <w:right w:val="single" w:sz="4" w:space="0" w:color="000000"/>
            </w:tcBorders>
            <w:vAlign w:val="center"/>
          </w:tcPr>
          <w:p>
            <w:pPr>
              <w:pStyle w:val="Normal"/>
              <w:widowControl w:val="false"/>
              <w:rPr/>
            </w:pPr>
            <w:r>
              <w:rPr/>
              <w:t>$134,506</w:t>
            </w:r>
          </w:p>
        </w:tc>
        <w:tc>
          <w:tcPr>
            <w:tcW w:w="1465" w:type="dxa"/>
            <w:tcBorders>
              <w:bottom w:val="single" w:sz="4" w:space="0" w:color="000000"/>
              <w:right w:val="single" w:sz="4" w:space="0" w:color="000000"/>
            </w:tcBorders>
            <w:vAlign w:val="center"/>
          </w:tcPr>
          <w:p>
            <w:pPr>
              <w:pStyle w:val="Normal"/>
              <w:widowControl w:val="false"/>
              <w:rPr/>
            </w:pPr>
            <w:r>
              <w:rPr/>
              <w:t>$141,656</w:t>
            </w:r>
          </w:p>
        </w:tc>
        <w:tc>
          <w:tcPr>
            <w:tcW w:w="1467" w:type="dxa"/>
            <w:tcBorders>
              <w:bottom w:val="single" w:sz="4" w:space="0" w:color="000000"/>
              <w:right w:val="single" w:sz="4" w:space="0" w:color="000000"/>
            </w:tcBorders>
            <w:vAlign w:val="center"/>
          </w:tcPr>
          <w:p>
            <w:pPr>
              <w:pStyle w:val="Normal"/>
              <w:widowControl w:val="false"/>
              <w:rPr/>
            </w:pPr>
            <w:r>
              <w:rPr/>
              <w:t>$127,659</w:t>
            </w:r>
          </w:p>
        </w:tc>
        <w:tc>
          <w:tcPr>
            <w:tcW w:w="1465" w:type="dxa"/>
            <w:tcBorders>
              <w:bottom w:val="single" w:sz="4" w:space="0" w:color="000000"/>
              <w:right w:val="single" w:sz="4" w:space="0" w:color="000000"/>
            </w:tcBorders>
            <w:vAlign w:val="center"/>
          </w:tcPr>
          <w:p>
            <w:pPr>
              <w:pStyle w:val="Normal"/>
              <w:widowControl w:val="false"/>
              <w:rPr/>
            </w:pPr>
            <w:r>
              <w:rPr/>
              <w:t>$122,656</w:t>
            </w:r>
          </w:p>
        </w:tc>
        <w:tc>
          <w:tcPr>
            <w:tcW w:w="2299" w:type="dxa"/>
            <w:tcBorders>
              <w:bottom w:val="single" w:sz="4" w:space="0" w:color="000000"/>
              <w:right w:val="single" w:sz="8" w:space="0" w:color="000000"/>
            </w:tcBorders>
            <w:vAlign w:val="center"/>
          </w:tcPr>
          <w:p>
            <w:pPr>
              <w:pStyle w:val="Normal"/>
              <w:widowControl w:val="false"/>
              <w:rPr/>
            </w:pPr>
            <w:r>
              <w:rPr/>
              <w:t>526477</w:t>
            </w:r>
          </w:p>
        </w:tc>
      </w:tr>
      <w:tr>
        <w:trPr>
          <w:trHeight w:val="297" w:hRule="atLeast"/>
        </w:trPr>
        <w:tc>
          <w:tcPr>
            <w:tcW w:w="1719" w:type="dxa"/>
            <w:tcBorders>
              <w:left w:val="single" w:sz="8" w:space="0" w:color="000000"/>
              <w:bottom w:val="single" w:sz="8" w:space="0" w:color="000000"/>
              <w:right w:val="single" w:sz="4" w:space="0" w:color="000000"/>
            </w:tcBorders>
            <w:vAlign w:val="center"/>
          </w:tcPr>
          <w:p>
            <w:pPr>
              <w:pStyle w:val="Normal"/>
              <w:widowControl w:val="false"/>
              <w:rPr>
                <w:b/>
                <w:b/>
              </w:rPr>
            </w:pPr>
            <w:r>
              <w:rPr>
                <w:b/>
              </w:rPr>
              <w:t>Profit</w:t>
            </w:r>
          </w:p>
        </w:tc>
        <w:tc>
          <w:tcPr>
            <w:tcW w:w="1213" w:type="dxa"/>
            <w:tcBorders>
              <w:bottom w:val="single" w:sz="8" w:space="0" w:color="000000"/>
              <w:right w:val="single" w:sz="4" w:space="0" w:color="000000"/>
            </w:tcBorders>
            <w:vAlign w:val="center"/>
          </w:tcPr>
          <w:p>
            <w:pPr>
              <w:pStyle w:val="Normal"/>
              <w:widowControl w:val="false"/>
              <w:rPr/>
            </w:pPr>
            <w:r>
              <w:rPr/>
              <w:t>-</w:t>
            </w:r>
            <w:r>
              <w:rPr/>
              <w:t>5696</w:t>
            </w:r>
          </w:p>
        </w:tc>
        <w:tc>
          <w:tcPr>
            <w:tcW w:w="1465" w:type="dxa"/>
            <w:tcBorders>
              <w:bottom w:val="single" w:sz="8" w:space="0" w:color="000000"/>
              <w:right w:val="single" w:sz="4" w:space="0" w:color="000000"/>
            </w:tcBorders>
            <w:vAlign w:val="center"/>
          </w:tcPr>
          <w:p>
            <w:pPr>
              <w:pStyle w:val="Normal"/>
              <w:widowControl w:val="false"/>
              <w:rPr/>
            </w:pPr>
            <w:r>
              <w:rPr/>
              <w:t>10488</w:t>
            </w:r>
          </w:p>
        </w:tc>
        <w:tc>
          <w:tcPr>
            <w:tcW w:w="1467" w:type="dxa"/>
            <w:tcBorders>
              <w:bottom w:val="single" w:sz="8" w:space="0" w:color="000000"/>
              <w:right w:val="single" w:sz="4" w:space="0" w:color="000000"/>
            </w:tcBorders>
            <w:vAlign w:val="center"/>
          </w:tcPr>
          <w:p>
            <w:pPr>
              <w:pStyle w:val="Normal"/>
              <w:widowControl w:val="false"/>
              <w:rPr/>
            </w:pPr>
            <w:r>
              <w:rPr/>
              <w:t>30664</w:t>
            </w:r>
          </w:p>
        </w:tc>
        <w:tc>
          <w:tcPr>
            <w:tcW w:w="1465" w:type="dxa"/>
            <w:tcBorders>
              <w:bottom w:val="single" w:sz="8" w:space="0" w:color="000000"/>
              <w:right w:val="single" w:sz="4" w:space="0" w:color="000000"/>
            </w:tcBorders>
            <w:vAlign w:val="center"/>
          </w:tcPr>
          <w:p>
            <w:pPr>
              <w:pStyle w:val="Normal"/>
              <w:widowControl w:val="false"/>
              <w:rPr/>
            </w:pPr>
            <w:r>
              <w:rPr/>
              <w:t>38367</w:t>
            </w:r>
          </w:p>
        </w:tc>
        <w:tc>
          <w:tcPr>
            <w:tcW w:w="2299" w:type="dxa"/>
            <w:tcBorders>
              <w:bottom w:val="single" w:sz="8" w:space="0" w:color="000000"/>
              <w:right w:val="single" w:sz="8" w:space="0" w:color="000000"/>
            </w:tcBorders>
            <w:vAlign w:val="center"/>
          </w:tcPr>
          <w:p>
            <w:pPr>
              <w:pStyle w:val="Normal"/>
              <w:widowControl w:val="false"/>
              <w:rPr/>
            </w:pPr>
            <w:r>
              <w:rPr/>
              <w:t>73823</w:t>
            </w:r>
          </w:p>
        </w:tc>
      </w:tr>
    </w:tbl>
    <w:p>
      <w:pPr>
        <w:pStyle w:val="Normal"/>
        <w:rPr>
          <w:b/>
          <w:b/>
        </w:rPr>
      </w:pPr>
      <w:r>
        <w:rPr>
          <w:b/>
        </w:rPr>
      </w:r>
    </w:p>
    <w:p>
      <w:pPr>
        <w:pStyle w:val="Heading1"/>
        <w:rPr/>
      </w:pPr>
      <w:bookmarkStart w:id="6" w:name="_Toc96956843"/>
      <w:r>
        <w:rPr/>
        <w:t>Calculate the minimum average quarterly targets that needed to be met to achieve the results forecasted</w:t>
      </w:r>
      <w:bookmarkEnd w:id="6"/>
    </w:p>
    <w:p>
      <w:pPr>
        <w:pStyle w:val="Normal"/>
        <w:rPr>
          <w:rFonts w:ascii="Arial" w:hAnsi="Arial" w:cs="Arial"/>
          <w:b/>
          <w:b/>
          <w:lang w:val="en-US" w:eastAsia="en-US"/>
        </w:rPr>
      </w:pPr>
      <w:r>
        <w:rPr>
          <w:rFonts w:cs="Arial" w:ascii="Arial" w:hAnsi="Arial"/>
          <w:b/>
          <w:lang w:val="en-US" w:eastAsia="en-US"/>
        </w:rPr>
      </w:r>
    </w:p>
    <w:p>
      <w:pPr>
        <w:pStyle w:val="Normal"/>
        <w:rPr>
          <w:rFonts w:ascii="Gill Sans MT" w:hAnsi="Gill Sans MT" w:eastAsia="" w:cs="" w:asciiTheme="majorHAnsi" w:cstheme="minorBidi" w:eastAsiaTheme="minorEastAsia" w:hAnsiTheme="majorHAnsi"/>
          <w:b/>
          <w:b/>
          <w:color w:val="0F0F3F" w:themeColor="text1"/>
          <w:sz w:val="32"/>
          <w:szCs w:val="32"/>
          <w:lang w:val="en-US" w:eastAsia="en-US"/>
        </w:rPr>
      </w:pPr>
      <w:r>
        <w:rPr>
          <w:rFonts w:eastAsia="" w:cs="" w:ascii="Gill Sans MT" w:hAnsi="Gill Sans MT" w:asciiTheme="majorHAnsi" w:cstheme="minorBidi" w:eastAsiaTheme="minorEastAsia" w:hAnsiTheme="majorHAnsi"/>
          <w:b/>
          <w:color w:val="0F0F3F" w:themeColor="text1"/>
          <w:sz w:val="32"/>
          <w:szCs w:val="32"/>
          <w:lang w:val="en-US" w:eastAsia="en-US"/>
        </w:rPr>
        <w:t>Table 2 – Quarterly forecast calculations</w:t>
      </w:r>
    </w:p>
    <w:tbl>
      <w:tblPr>
        <w:tblW w:w="9629"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833"/>
        <w:gridCol w:w="1843"/>
        <w:gridCol w:w="5953"/>
      </w:tblGrid>
      <w:tr>
        <w:trPr>
          <w:trHeight w:val="20" w:hRule="atLeast"/>
        </w:trPr>
        <w:tc>
          <w:tcPr>
            <w:tcW w:w="1833"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rPr>
                <w:b/>
                <w:b/>
                <w:bCs/>
                <w:color w:val="000000"/>
                <w:szCs w:val="20"/>
              </w:rPr>
            </w:pPr>
            <w:r>
              <w:rPr>
                <w:b/>
                <w:bCs/>
                <w:color w:val="000000"/>
                <w:szCs w:val="20"/>
              </w:rPr>
              <w:t>Finances</w:t>
            </w:r>
          </w:p>
        </w:tc>
        <w:tc>
          <w:tcPr>
            <w:tcW w:w="1843" w:type="dxa"/>
            <w:tcBorders>
              <w:top w:val="single" w:sz="8" w:space="0" w:color="000000"/>
              <w:bottom w:val="single" w:sz="8" w:space="0" w:color="000000"/>
              <w:right w:val="single" w:sz="8" w:space="0" w:color="000000"/>
            </w:tcBorders>
            <w:shd w:color="auto" w:fill="auto" w:val="clear"/>
            <w:vAlign w:val="center"/>
          </w:tcPr>
          <w:p>
            <w:pPr>
              <w:pStyle w:val="Normal"/>
              <w:widowControl w:val="false"/>
              <w:rPr>
                <w:b/>
                <w:b/>
                <w:bCs/>
                <w:color w:val="000000"/>
                <w:szCs w:val="20"/>
              </w:rPr>
            </w:pPr>
            <w:r>
              <w:rPr>
                <w:b/>
                <w:bCs/>
                <w:color w:val="000000"/>
                <w:szCs w:val="20"/>
              </w:rPr>
              <w:t>Forecast</w:t>
              <w:br/>
              <w:t>(Annual)</w:t>
            </w:r>
          </w:p>
        </w:tc>
        <w:tc>
          <w:tcPr>
            <w:tcW w:w="5953" w:type="dxa"/>
            <w:tcBorders>
              <w:top w:val="single" w:sz="8" w:space="0" w:color="000000"/>
              <w:bottom w:val="single" w:sz="8" w:space="0" w:color="000000"/>
              <w:right w:val="single" w:sz="8" w:space="0" w:color="000000"/>
            </w:tcBorders>
            <w:shd w:color="auto" w:fill="auto" w:val="clear"/>
            <w:vAlign w:val="center"/>
          </w:tcPr>
          <w:p>
            <w:pPr>
              <w:pStyle w:val="Normal"/>
              <w:widowControl w:val="false"/>
              <w:rPr>
                <w:b/>
                <w:b/>
                <w:bCs/>
                <w:color w:val="000000"/>
                <w:szCs w:val="20"/>
              </w:rPr>
            </w:pPr>
            <w:r>
              <w:rPr>
                <w:b/>
                <w:bCs/>
                <w:color w:val="000000"/>
                <w:szCs w:val="20"/>
              </w:rPr>
              <w:t>Minimum quarterly average required to meet forecast targets</w:t>
            </w:r>
          </w:p>
        </w:tc>
      </w:tr>
      <w:tr>
        <w:trPr>
          <w:trHeight w:val="20" w:hRule="atLeast"/>
        </w:trPr>
        <w:tc>
          <w:tcPr>
            <w:tcW w:w="1833" w:type="dxa"/>
            <w:tcBorders>
              <w:left w:val="single" w:sz="8" w:space="0" w:color="000000"/>
              <w:bottom w:val="single" w:sz="8" w:space="0" w:color="000000"/>
              <w:right w:val="single" w:sz="8" w:space="0" w:color="000000"/>
            </w:tcBorders>
            <w:shd w:color="auto" w:fill="auto" w:val="clear"/>
            <w:vAlign w:val="center"/>
          </w:tcPr>
          <w:p>
            <w:pPr>
              <w:pStyle w:val="Normal"/>
              <w:widowControl w:val="false"/>
              <w:rPr>
                <w:b/>
                <w:b/>
                <w:bCs/>
                <w:color w:val="000000"/>
                <w:szCs w:val="20"/>
              </w:rPr>
            </w:pPr>
            <w:r>
              <w:rPr>
                <w:b/>
                <w:bCs/>
                <w:color w:val="000000"/>
                <w:szCs w:val="20"/>
              </w:rPr>
              <w:t>Sales Units New</w:t>
            </w:r>
          </w:p>
        </w:tc>
        <w:tc>
          <w:tcPr>
            <w:tcW w:w="1843" w:type="dxa"/>
            <w:tcBorders>
              <w:bottom w:val="single" w:sz="8" w:space="0" w:color="000000"/>
              <w:right w:val="single" w:sz="8" w:space="0" w:color="000000"/>
            </w:tcBorders>
            <w:shd w:color="auto" w:fill="auto" w:val="clear"/>
            <w:vAlign w:val="center"/>
          </w:tcPr>
          <w:p>
            <w:pPr>
              <w:pStyle w:val="Normal"/>
              <w:widowControl w:val="false"/>
              <w:jc w:val="center"/>
              <w:rPr>
                <w:b/>
                <w:b/>
                <w:bCs/>
                <w:color w:val="000000"/>
                <w:szCs w:val="20"/>
              </w:rPr>
            </w:pPr>
            <w:r>
              <w:rPr>
                <w:b/>
                <w:bCs/>
                <w:color w:val="000000"/>
                <w:szCs w:val="20"/>
              </w:rPr>
              <w:t>5</w:t>
            </w:r>
          </w:p>
        </w:tc>
        <w:tc>
          <w:tcPr>
            <w:tcW w:w="5953" w:type="dxa"/>
            <w:tcBorders>
              <w:bottom w:val="single" w:sz="8" w:space="0" w:color="000000"/>
              <w:right w:val="single" w:sz="8" w:space="0" w:color="000000"/>
            </w:tcBorders>
            <w:shd w:color="auto" w:fill="auto" w:val="clear"/>
            <w:vAlign w:val="center"/>
          </w:tcPr>
          <w:p>
            <w:pPr>
              <w:pStyle w:val="Normal"/>
              <w:widowControl w:val="false"/>
              <w:rPr>
                <w:b/>
                <w:b/>
                <w:bCs/>
                <w:color w:val="FF0000"/>
                <w:szCs w:val="20"/>
              </w:rPr>
            </w:pPr>
            <w:r>
              <w:rPr>
                <w:b/>
                <w:bCs/>
                <w:color w:val="FF0000"/>
                <w:szCs w:val="20"/>
              </w:rPr>
              <w:t>6</w:t>
            </w:r>
          </w:p>
        </w:tc>
      </w:tr>
      <w:tr>
        <w:trPr>
          <w:trHeight w:val="20" w:hRule="atLeast"/>
        </w:trPr>
        <w:tc>
          <w:tcPr>
            <w:tcW w:w="1833" w:type="dxa"/>
            <w:tcBorders>
              <w:left w:val="single" w:sz="8" w:space="0" w:color="000000"/>
              <w:bottom w:val="single" w:sz="8" w:space="0" w:color="000000"/>
              <w:right w:val="single" w:sz="8" w:space="0" w:color="000000"/>
            </w:tcBorders>
            <w:shd w:color="auto" w:fill="auto" w:val="clear"/>
            <w:vAlign w:val="center"/>
          </w:tcPr>
          <w:p>
            <w:pPr>
              <w:pStyle w:val="Normal"/>
              <w:widowControl w:val="false"/>
              <w:rPr>
                <w:b/>
                <w:b/>
                <w:bCs/>
                <w:color w:val="000000"/>
                <w:szCs w:val="20"/>
              </w:rPr>
            </w:pPr>
            <w:r>
              <w:rPr>
                <w:b/>
                <w:bCs/>
                <w:color w:val="000000"/>
                <w:szCs w:val="20"/>
              </w:rPr>
              <w:t>Sales Units Reno.</w:t>
            </w:r>
          </w:p>
        </w:tc>
        <w:tc>
          <w:tcPr>
            <w:tcW w:w="1843" w:type="dxa"/>
            <w:tcBorders>
              <w:bottom w:val="single" w:sz="8" w:space="0" w:color="000000"/>
              <w:right w:val="single" w:sz="8" w:space="0" w:color="000000"/>
            </w:tcBorders>
            <w:shd w:color="auto" w:fill="auto" w:val="clear"/>
            <w:vAlign w:val="center"/>
          </w:tcPr>
          <w:p>
            <w:pPr>
              <w:pStyle w:val="Normal"/>
              <w:widowControl w:val="false"/>
              <w:jc w:val="center"/>
              <w:rPr>
                <w:b/>
                <w:b/>
                <w:bCs/>
                <w:color w:val="000000"/>
                <w:szCs w:val="20"/>
              </w:rPr>
            </w:pPr>
            <w:r>
              <w:rPr>
                <w:b/>
                <w:bCs/>
                <w:color w:val="000000"/>
                <w:szCs w:val="20"/>
              </w:rPr>
              <w:t>6</w:t>
            </w:r>
          </w:p>
        </w:tc>
        <w:tc>
          <w:tcPr>
            <w:tcW w:w="5953" w:type="dxa"/>
            <w:tcBorders>
              <w:bottom w:val="single" w:sz="8" w:space="0" w:color="000000"/>
              <w:right w:val="single" w:sz="8" w:space="0" w:color="000000"/>
            </w:tcBorders>
            <w:shd w:color="auto" w:fill="auto" w:val="clear"/>
            <w:vAlign w:val="center"/>
          </w:tcPr>
          <w:p>
            <w:pPr>
              <w:pStyle w:val="Normal"/>
              <w:widowControl w:val="false"/>
              <w:rPr>
                <w:b/>
                <w:b/>
                <w:bCs/>
                <w:color w:val="FF0000"/>
                <w:szCs w:val="20"/>
              </w:rPr>
            </w:pPr>
            <w:r>
              <w:rPr>
                <w:b/>
                <w:bCs/>
                <w:color w:val="FF0000"/>
                <w:szCs w:val="20"/>
              </w:rPr>
              <w:t>7</w:t>
            </w:r>
          </w:p>
        </w:tc>
      </w:tr>
      <w:tr>
        <w:trPr>
          <w:trHeight w:val="20" w:hRule="atLeast"/>
        </w:trPr>
        <w:tc>
          <w:tcPr>
            <w:tcW w:w="1833" w:type="dxa"/>
            <w:tcBorders>
              <w:left w:val="single" w:sz="8" w:space="0" w:color="000000"/>
              <w:bottom w:val="single" w:sz="8" w:space="0" w:color="000000"/>
              <w:right w:val="single" w:sz="8" w:space="0" w:color="000000"/>
            </w:tcBorders>
            <w:shd w:color="auto" w:fill="auto" w:val="clear"/>
            <w:vAlign w:val="center"/>
          </w:tcPr>
          <w:p>
            <w:pPr>
              <w:pStyle w:val="Normal"/>
              <w:widowControl w:val="false"/>
              <w:jc w:val="right"/>
              <w:rPr>
                <w:b/>
                <w:b/>
                <w:bCs/>
                <w:i/>
                <w:i/>
                <w:iCs/>
                <w:color w:val="000000"/>
                <w:szCs w:val="20"/>
              </w:rPr>
            </w:pPr>
            <w:r>
              <w:rPr>
                <w:b/>
                <w:bCs/>
                <w:i/>
                <w:iCs/>
                <w:color w:val="000000"/>
                <w:szCs w:val="20"/>
              </w:rPr>
              <w:t>Sales</w:t>
            </w:r>
          </w:p>
        </w:tc>
        <w:tc>
          <w:tcPr>
            <w:tcW w:w="1843" w:type="dxa"/>
            <w:tcBorders>
              <w:bottom w:val="single" w:sz="8" w:space="0" w:color="000000"/>
              <w:right w:val="single" w:sz="8" w:space="0" w:color="000000"/>
            </w:tcBorders>
            <w:shd w:color="auto" w:fill="auto" w:val="clear"/>
            <w:vAlign w:val="center"/>
          </w:tcPr>
          <w:p>
            <w:pPr>
              <w:pStyle w:val="Normal"/>
              <w:widowControl w:val="false"/>
              <w:rPr>
                <w:color w:val="000000"/>
                <w:szCs w:val="20"/>
              </w:rPr>
            </w:pPr>
            <w:r>
              <w:rPr>
                <w:color w:val="000000"/>
                <w:szCs w:val="20"/>
              </w:rPr>
              <w:t xml:space="preserve"> </w:t>
            </w:r>
            <w:r>
              <w:rPr>
                <w:color w:val="000000"/>
                <w:szCs w:val="20"/>
              </w:rPr>
              <w:t xml:space="preserve">$          3,037,000 </w:t>
            </w:r>
          </w:p>
        </w:tc>
        <w:tc>
          <w:tcPr>
            <w:tcW w:w="5953" w:type="dxa"/>
            <w:tcBorders>
              <w:bottom w:val="single" w:sz="8" w:space="0" w:color="000000"/>
              <w:right w:val="single" w:sz="8" w:space="0" w:color="000000"/>
            </w:tcBorders>
            <w:shd w:color="auto" w:fill="auto" w:val="clear"/>
            <w:vAlign w:val="center"/>
          </w:tcPr>
          <w:p>
            <w:pPr>
              <w:pStyle w:val="Normal"/>
              <w:widowControl w:val="false"/>
              <w:rPr>
                <w:color w:val="FF0000"/>
                <w:szCs w:val="20"/>
              </w:rPr>
            </w:pPr>
            <w:r>
              <w:rPr>
                <w:color w:val="FF0000"/>
                <w:szCs w:val="20"/>
              </w:rPr>
              <w:t>3,500,000</w:t>
            </w:r>
          </w:p>
        </w:tc>
      </w:tr>
      <w:tr>
        <w:trPr>
          <w:trHeight w:val="20" w:hRule="atLeast"/>
        </w:trPr>
        <w:tc>
          <w:tcPr>
            <w:tcW w:w="1833" w:type="dxa"/>
            <w:tcBorders>
              <w:left w:val="single" w:sz="8" w:space="0" w:color="000000"/>
              <w:bottom w:val="single" w:sz="8" w:space="0" w:color="000000"/>
              <w:right w:val="single" w:sz="8" w:space="0" w:color="000000"/>
            </w:tcBorders>
            <w:shd w:color="auto" w:fill="auto" w:val="clear"/>
            <w:vAlign w:val="center"/>
          </w:tcPr>
          <w:p>
            <w:pPr>
              <w:pStyle w:val="Normal"/>
              <w:widowControl w:val="false"/>
              <w:jc w:val="right"/>
              <w:rPr>
                <w:b/>
                <w:b/>
                <w:bCs/>
                <w:i/>
                <w:i/>
                <w:iCs/>
                <w:color w:val="000000"/>
                <w:szCs w:val="20"/>
              </w:rPr>
            </w:pPr>
            <w:r>
              <w:rPr>
                <w:b/>
                <w:bCs/>
                <w:i/>
                <w:iCs/>
                <w:color w:val="000000"/>
                <w:szCs w:val="20"/>
              </w:rPr>
              <w:t>COGS</w:t>
            </w:r>
          </w:p>
        </w:tc>
        <w:tc>
          <w:tcPr>
            <w:tcW w:w="1843" w:type="dxa"/>
            <w:tcBorders>
              <w:bottom w:val="single" w:sz="8" w:space="0" w:color="000000"/>
              <w:right w:val="single" w:sz="8" w:space="0" w:color="000000"/>
            </w:tcBorders>
            <w:shd w:color="auto" w:fill="auto" w:val="clear"/>
            <w:vAlign w:val="center"/>
          </w:tcPr>
          <w:p>
            <w:pPr>
              <w:pStyle w:val="Normal"/>
              <w:widowControl w:val="false"/>
              <w:rPr>
                <w:color w:val="000000"/>
                <w:szCs w:val="20"/>
              </w:rPr>
            </w:pPr>
            <w:r>
              <w:rPr>
                <w:color w:val="000000"/>
                <w:szCs w:val="20"/>
              </w:rPr>
              <w:t xml:space="preserve"> </w:t>
            </w:r>
            <w:r>
              <w:rPr>
                <w:color w:val="000000"/>
                <w:szCs w:val="20"/>
              </w:rPr>
              <w:t xml:space="preserve">$          2,429,600 </w:t>
            </w:r>
          </w:p>
        </w:tc>
        <w:tc>
          <w:tcPr>
            <w:tcW w:w="5953" w:type="dxa"/>
            <w:tcBorders>
              <w:bottom w:val="single" w:sz="8" w:space="0" w:color="000000"/>
              <w:right w:val="single" w:sz="8" w:space="0" w:color="000000"/>
            </w:tcBorders>
            <w:shd w:color="auto" w:fill="auto" w:val="clear"/>
            <w:vAlign w:val="center"/>
          </w:tcPr>
          <w:p>
            <w:pPr>
              <w:pStyle w:val="Normal"/>
              <w:widowControl w:val="false"/>
              <w:rPr>
                <w:color w:val="FF0000"/>
                <w:szCs w:val="20"/>
              </w:rPr>
            </w:pPr>
            <w:r>
              <w:rPr>
                <w:color w:val="FF0000"/>
                <w:szCs w:val="20"/>
              </w:rPr>
              <w:t>2,750,000</w:t>
            </w:r>
          </w:p>
        </w:tc>
      </w:tr>
      <w:tr>
        <w:trPr>
          <w:trHeight w:val="20" w:hRule="atLeast"/>
        </w:trPr>
        <w:tc>
          <w:tcPr>
            <w:tcW w:w="1833" w:type="dxa"/>
            <w:tcBorders>
              <w:left w:val="single" w:sz="8" w:space="0" w:color="000000"/>
              <w:bottom w:val="single" w:sz="8" w:space="0" w:color="000000"/>
              <w:right w:val="single" w:sz="8" w:space="0" w:color="000000"/>
            </w:tcBorders>
            <w:shd w:color="auto" w:fill="auto" w:val="clear"/>
            <w:vAlign w:val="center"/>
          </w:tcPr>
          <w:p>
            <w:pPr>
              <w:pStyle w:val="Normal"/>
              <w:widowControl w:val="false"/>
              <w:jc w:val="right"/>
              <w:rPr>
                <w:b/>
                <w:b/>
                <w:bCs/>
                <w:i/>
                <w:i/>
                <w:iCs/>
                <w:color w:val="000000"/>
                <w:szCs w:val="20"/>
              </w:rPr>
            </w:pPr>
            <w:r>
              <w:rPr>
                <w:b/>
                <w:bCs/>
                <w:i/>
                <w:iCs/>
                <w:color w:val="000000"/>
                <w:szCs w:val="20"/>
              </w:rPr>
              <w:t>Expenses</w:t>
            </w:r>
          </w:p>
        </w:tc>
        <w:tc>
          <w:tcPr>
            <w:tcW w:w="1843" w:type="dxa"/>
            <w:tcBorders>
              <w:bottom w:val="single" w:sz="8" w:space="0" w:color="000000"/>
              <w:right w:val="single" w:sz="8" w:space="0" w:color="000000"/>
            </w:tcBorders>
            <w:shd w:color="auto" w:fill="auto" w:val="clear"/>
            <w:vAlign w:val="center"/>
          </w:tcPr>
          <w:p>
            <w:pPr>
              <w:pStyle w:val="Normal"/>
              <w:widowControl w:val="false"/>
              <w:rPr>
                <w:color w:val="000000"/>
                <w:szCs w:val="20"/>
              </w:rPr>
            </w:pPr>
            <w:r>
              <w:rPr>
                <w:color w:val="000000"/>
                <w:szCs w:val="20"/>
              </w:rPr>
              <w:t xml:space="preserve"> </w:t>
            </w:r>
            <w:r>
              <w:rPr>
                <w:color w:val="000000"/>
                <w:szCs w:val="20"/>
              </w:rPr>
              <w:t xml:space="preserve">$              515,800 </w:t>
            </w:r>
          </w:p>
        </w:tc>
        <w:tc>
          <w:tcPr>
            <w:tcW w:w="5953" w:type="dxa"/>
            <w:tcBorders>
              <w:bottom w:val="single" w:sz="8" w:space="0" w:color="000000"/>
              <w:right w:val="single" w:sz="8" w:space="0" w:color="000000"/>
            </w:tcBorders>
            <w:shd w:color="auto" w:fill="auto" w:val="clear"/>
            <w:vAlign w:val="center"/>
          </w:tcPr>
          <w:p>
            <w:pPr>
              <w:pStyle w:val="Normal"/>
              <w:widowControl w:val="false"/>
              <w:rPr>
                <w:color w:val="FF0000"/>
                <w:szCs w:val="20"/>
              </w:rPr>
            </w:pPr>
            <w:r>
              <w:rPr>
                <w:color w:val="FF0000"/>
                <w:szCs w:val="20"/>
              </w:rPr>
              <w:t>600,000</w:t>
            </w:r>
          </w:p>
        </w:tc>
      </w:tr>
      <w:tr>
        <w:trPr>
          <w:trHeight w:val="20" w:hRule="atLeast"/>
        </w:trPr>
        <w:tc>
          <w:tcPr>
            <w:tcW w:w="1833" w:type="dxa"/>
            <w:tcBorders>
              <w:left w:val="single" w:sz="8" w:space="0" w:color="000000"/>
              <w:bottom w:val="single" w:sz="8" w:space="0" w:color="000000"/>
              <w:right w:val="single" w:sz="8" w:space="0" w:color="000000"/>
            </w:tcBorders>
            <w:shd w:color="auto" w:fill="auto" w:val="clear"/>
            <w:vAlign w:val="center"/>
          </w:tcPr>
          <w:p>
            <w:pPr>
              <w:pStyle w:val="Normal"/>
              <w:widowControl w:val="false"/>
              <w:jc w:val="right"/>
              <w:rPr>
                <w:b/>
                <w:b/>
                <w:bCs/>
                <w:i/>
                <w:i/>
                <w:iCs/>
                <w:color w:val="000000"/>
                <w:szCs w:val="20"/>
              </w:rPr>
            </w:pPr>
            <w:r>
              <w:rPr>
                <w:b/>
                <w:bCs/>
                <w:i/>
                <w:iCs/>
                <w:color w:val="000000"/>
                <w:szCs w:val="20"/>
              </w:rPr>
              <w:t>Profit</w:t>
            </w:r>
          </w:p>
        </w:tc>
        <w:tc>
          <w:tcPr>
            <w:tcW w:w="1843" w:type="dxa"/>
            <w:tcBorders>
              <w:bottom w:val="single" w:sz="8" w:space="0" w:color="000000"/>
              <w:right w:val="single" w:sz="8" w:space="0" w:color="000000"/>
            </w:tcBorders>
            <w:shd w:color="auto" w:fill="auto" w:val="clear"/>
            <w:vAlign w:val="center"/>
          </w:tcPr>
          <w:p>
            <w:pPr>
              <w:pStyle w:val="Normal"/>
              <w:widowControl w:val="false"/>
              <w:rPr>
                <w:color w:val="000000"/>
                <w:szCs w:val="20"/>
              </w:rPr>
            </w:pPr>
            <w:r>
              <w:rPr>
                <w:color w:val="000000"/>
                <w:szCs w:val="20"/>
              </w:rPr>
              <w:t xml:space="preserve"> </w:t>
            </w:r>
            <w:r>
              <w:rPr>
                <w:color w:val="000000"/>
                <w:szCs w:val="20"/>
              </w:rPr>
              <w:t xml:space="preserve">$                91,600 </w:t>
            </w:r>
          </w:p>
        </w:tc>
        <w:tc>
          <w:tcPr>
            <w:tcW w:w="5953" w:type="dxa"/>
            <w:tcBorders>
              <w:bottom w:val="single" w:sz="8" w:space="0" w:color="000000"/>
              <w:right w:val="single" w:sz="8" w:space="0" w:color="000000"/>
            </w:tcBorders>
            <w:shd w:color="auto" w:fill="auto" w:val="clear"/>
            <w:vAlign w:val="center"/>
          </w:tcPr>
          <w:p>
            <w:pPr>
              <w:pStyle w:val="Normal"/>
              <w:widowControl w:val="false"/>
              <w:rPr>
                <w:color w:val="FF0000"/>
                <w:szCs w:val="20"/>
              </w:rPr>
            </w:pPr>
            <w:r>
              <w:rPr>
                <w:color w:val="FF0000"/>
                <w:szCs w:val="20"/>
              </w:rPr>
              <w:t>150,000</w:t>
            </w:r>
          </w:p>
        </w:tc>
      </w:tr>
    </w:tbl>
    <w:p>
      <w:pPr>
        <w:pStyle w:val="Heading1"/>
        <w:rPr/>
      </w:pPr>
      <w:bookmarkStart w:id="7" w:name="_Toc96956844"/>
      <w:r>
        <w:rPr/>
        <w:t>Compare the budget forecast to the actual expenditure</w:t>
      </w:r>
      <w:bookmarkEnd w:id="7"/>
    </w:p>
    <w:p>
      <w:pPr>
        <w:pStyle w:val="Normal"/>
        <w:rPr>
          <w:rFonts w:ascii="Arial" w:hAnsi="Arial" w:cs="Arial"/>
          <w:b/>
          <w:b/>
          <w:lang w:val="en-US" w:eastAsia="en-US"/>
        </w:rPr>
      </w:pPr>
      <w:r>
        <w:rPr>
          <w:rFonts w:cs="Arial" w:ascii="Arial" w:hAnsi="Arial"/>
          <w:b/>
          <w:lang w:val="en-US" w:eastAsia="en-US"/>
        </w:rPr>
      </w:r>
    </w:p>
    <w:p>
      <w:pPr>
        <w:pStyle w:val="Normal"/>
        <w:rPr>
          <w:rFonts w:ascii="Arial" w:hAnsi="Arial" w:cs="Arial"/>
          <w:b/>
          <w:b/>
          <w:lang w:val="en-US" w:eastAsia="en-US"/>
        </w:rPr>
      </w:pPr>
      <w:r>
        <w:rPr>
          <w:rFonts w:cs="Arial" w:ascii="Arial" w:hAnsi="Arial"/>
          <w:b/>
          <w:lang w:val="en-US" w:eastAsia="en-US"/>
        </w:rPr>
      </w:r>
    </w:p>
    <w:p>
      <w:pPr>
        <w:pStyle w:val="Heading3"/>
        <w:rPr/>
      </w:pPr>
      <w:bookmarkStart w:id="8" w:name="_Toc96956845"/>
      <w:r>
        <w:rPr/>
        <w:t>Identify what the actual vs. forecasted targets were</w:t>
      </w:r>
      <w:bookmarkEnd w:id="8"/>
    </w:p>
    <w:p>
      <w:pPr>
        <w:pStyle w:val="Normal"/>
        <w:rPr>
          <w:lang w:val="en-US" w:eastAsia="en-US"/>
        </w:rPr>
      </w:pPr>
      <w:r>
        <w:rPr>
          <w:lang w:val="en-US" w:eastAsia="en-US"/>
        </w:rPr>
      </w:r>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Normal"/>
              <w:widowControl/>
              <w:spacing w:before="0" w:after="0"/>
              <w:jc w:val="left"/>
              <w:rPr>
                <w:rFonts w:ascii="Arial" w:hAnsi="Arial" w:cs="Arial"/>
                <w:b/>
                <w:b/>
                <w:lang w:val="en-US" w:eastAsia="en-US"/>
              </w:rPr>
            </w:pPr>
            <w:r>
              <w:rPr>
                <w:rFonts w:cs="Arial" w:ascii="Arial" w:hAnsi="Arial"/>
                <w:b/>
                <w:kern w:val="0"/>
                <w:lang w:val="en-US" w:eastAsia="en-US"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t>73823 profits compared to projected of 91600 for profits</w:t>
            </w:r>
          </w:p>
          <w:p>
            <w:pPr>
              <w:pStyle w:val="BulletsCopy"/>
              <w:widowControl/>
              <w:numPr>
                <w:ilvl w:val="0"/>
                <w:numId w:val="0"/>
              </w:numPr>
              <w:ind w:left="720" w:hanging="0"/>
              <w:jc w:val="left"/>
              <w:rPr>
                <w:kern w:val="0"/>
                <w:lang w:bidi="ar-SA"/>
              </w:rPr>
            </w:pPr>
            <w:r>
              <w:rPr>
                <w:kern w:val="0"/>
                <w:lang w:bidi="ar-SA"/>
              </w:rPr>
              <w:t>526477 expenses compared to projected 515800 for expenses</w:t>
            </w:r>
          </w:p>
          <w:p>
            <w:pPr>
              <w:pStyle w:val="BulletsCopy"/>
              <w:widowControl/>
              <w:numPr>
                <w:ilvl w:val="0"/>
                <w:numId w:val="0"/>
              </w:numPr>
              <w:ind w:left="720" w:hanging="0"/>
              <w:jc w:val="left"/>
              <w:rPr>
                <w:kern w:val="0"/>
                <w:lang w:bidi="ar-SA"/>
              </w:rPr>
            </w:pPr>
            <w:r>
              <w:rPr>
                <w:kern w:val="0"/>
                <w:lang w:bidi="ar-SA"/>
              </w:rPr>
              <w:t>2428138 COGS compared to projected 2429600 for COGS</w:t>
            </w:r>
          </w:p>
          <w:p>
            <w:pPr>
              <w:pStyle w:val="BulletsCopy"/>
              <w:widowControl/>
              <w:numPr>
                <w:ilvl w:val="0"/>
                <w:numId w:val="0"/>
              </w:numPr>
              <w:ind w:left="720" w:hanging="0"/>
              <w:jc w:val="left"/>
              <w:rPr>
                <w:kern w:val="0"/>
                <w:lang w:bidi="ar-SA"/>
              </w:rPr>
            </w:pPr>
            <w:r>
              <w:rPr>
                <w:kern w:val="0"/>
                <w:lang w:bidi="ar-SA"/>
              </w:rPr>
              <w:t>3028438 Sales compared to 3037000</w:t>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spacing w:before="120" w:after="120"/>
              <w:ind w:left="720" w:hanging="0"/>
              <w:jc w:val="left"/>
              <w:rPr>
                <w:kern w:val="0"/>
                <w:lang w:bidi="ar-SA"/>
              </w:rPr>
            </w:pPr>
            <w:r>
              <w:rPr>
                <w:kern w:val="0"/>
                <w:lang w:bidi="ar-SA"/>
              </w:rPr>
            </w:r>
          </w:p>
        </w:tc>
      </w:tr>
    </w:tbl>
    <w:p>
      <w:pPr>
        <w:pStyle w:val="Normal"/>
        <w:rPr>
          <w:rFonts w:ascii="Arial" w:hAnsi="Arial" w:cs="Arial"/>
          <w:b/>
          <w:b/>
          <w:lang w:val="en-US" w:eastAsia="en-US"/>
        </w:rPr>
      </w:pPr>
      <w:r>
        <w:rPr>
          <w:rFonts w:cs="Arial" w:ascii="Arial" w:hAnsi="Arial"/>
          <w:b/>
          <w:lang w:val="en-US" w:eastAsia="en-US"/>
        </w:rPr>
      </w:r>
    </w:p>
    <w:p>
      <w:pPr>
        <w:pStyle w:val="Normal"/>
        <w:spacing w:before="180" w:after="180"/>
        <w:rPr>
          <w:rFonts w:ascii="Lato" w:hAnsi="Lato"/>
          <w:color w:val="004266"/>
          <w:sz w:val="21"/>
          <w:szCs w:val="21"/>
        </w:rPr>
      </w:pPr>
      <w:r>
        <w:rPr>
          <w:rFonts w:ascii="Lato" w:hAnsi="Lato"/>
          <w:color w:val="004266"/>
          <w:sz w:val="21"/>
          <w:szCs w:val="21"/>
        </w:rPr>
      </w:r>
    </w:p>
    <w:p>
      <w:pPr>
        <w:pStyle w:val="Heading3"/>
        <w:rPr/>
      </w:pPr>
      <w:bookmarkStart w:id="9" w:name="_Toc96956846"/>
      <w:r>
        <w:rPr/>
        <w:t>Identify the productivity targets for project production and how these compare with the actual productivity achieved</w:t>
      </w:r>
      <w:bookmarkEnd w:id="9"/>
    </w:p>
    <w:p>
      <w:pPr>
        <w:pStyle w:val="BulletsCopy"/>
        <w:numPr>
          <w:ilvl w:val="0"/>
          <w:numId w:val="0"/>
        </w:numPr>
        <w:ind w:left="284" w:hanging="0"/>
        <w:rPr/>
      </w:pPr>
      <w:r>
        <w:rPr/>
      </w:r>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Normal"/>
              <w:widowControl/>
              <w:spacing w:before="0" w:after="0"/>
              <w:jc w:val="left"/>
              <w:rPr>
                <w:rFonts w:ascii="Arial" w:hAnsi="Arial" w:cs="Arial"/>
                <w:b/>
                <w:b/>
                <w:lang w:val="en-US" w:eastAsia="en-US"/>
              </w:rPr>
            </w:pPr>
            <w:r>
              <w:rPr>
                <w:rFonts w:cs="Arial" w:ascii="Arial" w:hAnsi="Arial"/>
                <w:b/>
                <w:kern w:val="0"/>
                <w:lang w:val="en-US" w:eastAsia="en-US"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t xml:space="preserve">Assuming productivity is Profits per Sales, then we have </w:t>
            </w:r>
            <w:r>
              <w:rPr>
                <w:kern w:val="0"/>
                <w:lang w:bidi="ar-SA"/>
              </w:rPr>
              <w:t>2.44% productivity actual vs projected of 3.02%</w:t>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spacing w:before="120" w:after="120"/>
              <w:ind w:left="720" w:hanging="0"/>
              <w:jc w:val="left"/>
              <w:rPr>
                <w:kern w:val="0"/>
                <w:lang w:bidi="ar-SA"/>
              </w:rPr>
            </w:pPr>
            <w:r>
              <w:rPr>
                <w:kern w:val="0"/>
                <w:lang w:bidi="ar-SA"/>
              </w:rPr>
            </w:r>
          </w:p>
        </w:tc>
      </w:tr>
    </w:tbl>
    <w:p>
      <w:pPr>
        <w:pStyle w:val="BulletsCopy"/>
        <w:numPr>
          <w:ilvl w:val="0"/>
          <w:numId w:val="0"/>
        </w:numPr>
        <w:ind w:left="284" w:hanging="0"/>
        <w:rPr/>
      </w:pPr>
      <w:r>
        <w:rPr/>
      </w:r>
    </w:p>
    <w:p>
      <w:pPr>
        <w:pStyle w:val="Heading3"/>
        <w:rPr/>
      </w:pPr>
      <w:bookmarkStart w:id="10" w:name="_Toc96956847"/>
      <w:r>
        <w:rPr/>
        <w:t>Identify any underperformance in the business based on the comparison between the forecast and actuals.</w:t>
      </w:r>
      <w:bookmarkEnd w:id="10"/>
    </w:p>
    <w:p>
      <w:pPr>
        <w:pStyle w:val="Normal"/>
        <w:rPr>
          <w:lang w:val="en-US" w:eastAsia="en-US"/>
        </w:rPr>
      </w:pPr>
      <w:r>
        <w:rPr>
          <w:lang w:val="en-US" w:eastAsia="en-US"/>
        </w:rPr>
      </w:r>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Normal"/>
              <w:widowControl/>
              <w:spacing w:before="0" w:after="0"/>
              <w:jc w:val="left"/>
              <w:rPr>
                <w:rFonts w:ascii="Arial" w:hAnsi="Arial" w:cs="Arial"/>
                <w:b/>
                <w:b/>
                <w:lang w:val="en-US" w:eastAsia="en-US"/>
              </w:rPr>
            </w:pPr>
            <w:r>
              <w:rPr>
                <w:rFonts w:cs="Arial" w:ascii="Arial" w:hAnsi="Arial"/>
                <w:b/>
                <w:kern w:val="0"/>
                <w:lang w:val="en-US" w:eastAsia="en-US"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t>The most significant issue was the miscalculations of expenses of being undershot by 10,000 or about 2%, but with profit margins so low, and expenses so high this really takes away from the overall performance</w:t>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spacing w:before="120" w:after="120"/>
              <w:ind w:left="720" w:hanging="0"/>
              <w:jc w:val="left"/>
              <w:rPr>
                <w:kern w:val="0"/>
                <w:lang w:bidi="ar-SA"/>
              </w:rPr>
            </w:pPr>
            <w:r>
              <w:rPr>
                <w:kern w:val="0"/>
                <w:lang w:bidi="ar-SA"/>
              </w:rPr>
            </w:r>
          </w:p>
        </w:tc>
      </w:tr>
    </w:tbl>
    <w:p>
      <w:pPr>
        <w:pStyle w:val="Heading3"/>
        <w:rPr/>
      </w:pPr>
      <w:bookmarkStart w:id="11" w:name="_Toc96956848"/>
      <w:r>
        <w:rPr/>
        <w:t>Explain the cause(s) of any difference(s) that may have occurred</w:t>
      </w:r>
      <w:bookmarkEnd w:id="11"/>
    </w:p>
    <w:p>
      <w:pPr>
        <w:pStyle w:val="Normal"/>
        <w:rPr>
          <w:lang w:val="en-US" w:eastAsia="en-US"/>
        </w:rPr>
      </w:pPr>
      <w:r>
        <w:rPr>
          <w:lang w:val="en-US" w:eastAsia="en-US"/>
        </w:rPr>
      </w:r>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Normal"/>
              <w:widowControl/>
              <w:spacing w:before="0" w:after="0"/>
              <w:jc w:val="left"/>
              <w:rPr>
                <w:rFonts w:ascii="Arial" w:hAnsi="Arial" w:cs="Arial"/>
                <w:b/>
                <w:b/>
                <w:lang w:val="en-US" w:eastAsia="en-US"/>
              </w:rPr>
            </w:pPr>
            <w:r>
              <w:rPr>
                <w:rFonts w:cs="Arial" w:ascii="Arial" w:hAnsi="Arial"/>
                <w:b/>
                <w:kern w:val="0"/>
                <w:lang w:val="en-US" w:eastAsia="en-US" w:bidi="ar-SA"/>
              </w:rPr>
            </w:r>
          </w:p>
          <w:p>
            <w:pPr>
              <w:pStyle w:val="BulletsCopy"/>
              <w:widowControl/>
              <w:numPr>
                <w:ilvl w:val="0"/>
                <w:numId w:val="0"/>
              </w:numPr>
              <w:ind w:left="720" w:hanging="0"/>
              <w:jc w:val="left"/>
              <w:rPr>
                <w:kern w:val="0"/>
                <w:lang w:bidi="ar-SA"/>
              </w:rPr>
            </w:pPr>
            <w:r>
              <w:rPr>
                <w:kern w:val="0"/>
                <w:lang w:bidi="ar-SA"/>
              </w:rPr>
              <w:t>Price increases for expenses made, which would most likely be costs due to illnesses of employees, delays due to weather, price changes of following work due to cost of extending that following work delays of prior work, and price changes of office materials and technology costs</w:t>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spacing w:before="120" w:after="120"/>
              <w:ind w:left="720" w:hanging="0"/>
              <w:jc w:val="left"/>
              <w:rPr>
                <w:kern w:val="0"/>
                <w:lang w:bidi="ar-SA"/>
              </w:rPr>
            </w:pPr>
            <w:r>
              <w:rPr>
                <w:kern w:val="0"/>
                <w:lang w:bidi="ar-SA"/>
              </w:rPr>
            </w:r>
          </w:p>
        </w:tc>
      </w:tr>
    </w:tbl>
    <w:p>
      <w:pPr>
        <w:pStyle w:val="Heading3"/>
        <w:rPr/>
      </w:pPr>
      <w:bookmarkStart w:id="12" w:name="_Toc96956849"/>
      <w:r>
        <w:rPr/>
        <w:t>Provide a recommendation to ensure forecast targets are met in future. Ensure you advise of any resource requirements necessary to deliver on recommendation</w:t>
      </w:r>
      <w:bookmarkEnd w:id="12"/>
    </w:p>
    <w:p>
      <w:pPr>
        <w:pStyle w:val="Normal"/>
        <w:rPr>
          <w:lang w:val="en-US" w:eastAsia="en-US"/>
        </w:rPr>
      </w:pPr>
      <w:r>
        <w:rPr>
          <w:lang w:val="en-US" w:eastAsia="en-US"/>
        </w:rPr>
      </w:r>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Normal"/>
              <w:widowControl/>
              <w:spacing w:before="0" w:after="0"/>
              <w:jc w:val="left"/>
              <w:rPr>
                <w:rFonts w:ascii="Arial" w:hAnsi="Arial" w:cs="Arial"/>
                <w:b/>
                <w:b/>
                <w:lang w:val="en-US" w:eastAsia="en-US"/>
              </w:rPr>
            </w:pPr>
            <w:r>
              <w:rPr>
                <w:rFonts w:cs="Arial" w:ascii="Arial" w:hAnsi="Arial"/>
                <w:b/>
                <w:kern w:val="0"/>
                <w:lang w:val="en-US" w:eastAsia="en-US"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t>Increase the projected expenses for future quarterlies, propagate increases to sales, and determine reasons for the differences in actual and projections and isolate whether the business operating causes can be corrected for by updating procedures, policies, and contracts.</w:t>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spacing w:before="120" w:after="120"/>
              <w:ind w:left="720" w:hanging="0"/>
              <w:jc w:val="left"/>
              <w:rPr>
                <w:kern w:val="0"/>
                <w:lang w:bidi="ar-SA"/>
              </w:rPr>
            </w:pPr>
            <w:r>
              <w:rPr>
                <w:kern w:val="0"/>
                <w:lang w:bidi="ar-SA"/>
              </w:rPr>
            </w:r>
          </w:p>
        </w:tc>
      </w:tr>
    </w:tbl>
    <w:p>
      <w:pPr>
        <w:pStyle w:val="Heading3"/>
        <w:rPr/>
      </w:pPr>
      <w:bookmarkStart w:id="13" w:name="_Toc96956850"/>
      <w:r>
        <w:rPr/>
        <w:t>Conclusion</w:t>
      </w:r>
      <w:bookmarkEnd w:id="13"/>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Normal"/>
              <w:widowControl/>
              <w:spacing w:before="0" w:after="0"/>
              <w:jc w:val="left"/>
              <w:rPr>
                <w:rFonts w:ascii="Arial" w:hAnsi="Arial" w:cs="Arial"/>
                <w:b/>
                <w:b/>
                <w:lang w:val="en-US" w:eastAsia="en-US"/>
              </w:rPr>
            </w:pPr>
            <w:r>
              <w:rPr>
                <w:rFonts w:cs="Arial" w:ascii="Arial" w:hAnsi="Arial"/>
                <w:b/>
                <w:kern w:val="0"/>
                <w:lang w:val="en-US" w:eastAsia="en-US" w:bidi="ar-SA"/>
              </w:rPr>
              <w:t>There’s a lot of money moving through construction companies with not a lot of profits coming out the other end for the company, thus ensure that the roles are filled by family and friends to assist in the rewards of such hardships by providing value to the people that care.</w:t>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ind w:left="720" w:hanging="0"/>
              <w:jc w:val="left"/>
              <w:rPr>
                <w:kern w:val="0"/>
                <w:lang w:bidi="ar-SA"/>
              </w:rPr>
            </w:pPr>
            <w:r>
              <w:rPr>
                <w:kern w:val="0"/>
                <w:lang w:bidi="ar-SA"/>
              </w:rPr>
            </w:r>
          </w:p>
          <w:p>
            <w:pPr>
              <w:pStyle w:val="BulletsCopy"/>
              <w:widowControl/>
              <w:numPr>
                <w:ilvl w:val="0"/>
                <w:numId w:val="0"/>
              </w:numPr>
              <w:spacing w:before="120" w:after="120"/>
              <w:ind w:left="720" w:hanging="0"/>
              <w:jc w:val="left"/>
              <w:rPr>
                <w:kern w:val="0"/>
                <w:lang w:bidi="ar-SA"/>
              </w:rPr>
            </w:pPr>
            <w:r>
              <w:rPr>
                <w:kern w:val="0"/>
                <w:lang w:bidi="ar-SA"/>
              </w:rPr>
            </w:r>
          </w:p>
        </w:tc>
      </w:tr>
    </w:tbl>
    <w:p>
      <w:pPr>
        <w:pStyle w:val="Normal"/>
        <w:spacing w:before="180" w:after="180"/>
        <w:rPr/>
      </w:pPr>
      <w:r>
        <w:rPr/>
      </w:r>
    </w:p>
    <w:p>
      <w:pPr>
        <w:pStyle w:val="Normal"/>
        <w:spacing w:before="180" w:after="180"/>
        <w:rPr>
          <w:rFonts w:ascii="Lato" w:hAnsi="Lato"/>
          <w:color w:val="004266"/>
          <w:sz w:val="21"/>
          <w:szCs w:val="21"/>
        </w:rPr>
      </w:pPr>
      <w:r>
        <w:rPr/>
      </w:r>
    </w:p>
    <w:sectPr>
      <w:headerReference w:type="even" r:id="rId7"/>
      <w:headerReference w:type="default" r:id="rId8"/>
      <w:footerReference w:type="even" r:id="rId9"/>
      <w:footerReference w:type="default" r:id="rId10"/>
      <w:type w:val="nextPage"/>
      <w:pgSz w:w="12240" w:h="15840"/>
      <w:pgMar w:left="1152" w:right="1152" w:gutter="0" w:header="0" w:top="1152" w:footer="0" w:bottom="720"/>
      <w:pgNumType w:start="0" w:fmt="decimal"/>
      <w:formProt w:val="false"/>
      <w:titlePg/>
      <w:textDirection w:val="lrTb"/>
      <w:docGrid w:type="default" w:linePitch="38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Gill Sans MT">
    <w:charset w:val="01"/>
    <w:family w:val="roman"/>
    <w:pitch w:val="variable"/>
  </w:font>
  <w:font w:name="Segoe UI">
    <w:charset w:val="01"/>
    <w:family w:val="roman"/>
    <w:pitch w:val="variable"/>
  </w:font>
  <w:font w:name="Liberation Sans">
    <w:altName w:val="Arial"/>
    <w:charset w:val="01"/>
    <w:family w:val="swiss"/>
    <w:pitch w:val="variable"/>
  </w:font>
  <w:font w:name="Arial">
    <w:charset w:val="01"/>
    <w:family w:val="roman"/>
    <w:pitch w:val="variable"/>
  </w:font>
  <w:font w:name="Lato">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id w:val="1456550425"/>
      <w:placeholder>
        <w:docPart w:val="E0654BA67E7647A9822B3A4876D4F10C"/>
      </w:placeholder>
    </w:sdtPr>
    <w:sdtContent>
      <w:p>
        <w:pPr>
          <w:pStyle w:val="Footer"/>
          <w:rPr/>
        </w:pPr>
        <w:r>
          <w:rPr/>
          <w:t>Title</w:t>
        </w:r>
        <w:r>
          <w:rPr>
            <w:rFonts w:eastAsia="" w:cs="" w:ascii="Gill Sans MT" w:hAnsi="Gill Sans MT" w:asciiTheme="majorHAnsi" w:cstheme="majorBidi" w:eastAsiaTheme="majorEastAsia" w:hAnsiTheme="majorHAnsi"/>
          </w:rPr>
          <w:tab/>
        </w:r>
        <w:r>
          <w:rPr>
            <w:rFonts w:eastAsia="" w:cs="" w:ascii="Gill Sans MT" w:hAnsi="Gill Sans MT" w:asciiTheme="majorHAnsi" w:cstheme="majorBidi" w:eastAsiaTheme="majorEastAsia" w:hAnsiTheme="majorHAnsi"/>
          </w:rPr>
          <w:t xml:space="preserve">Page </w:t>
        </w:r>
        <w:r>
          <w:rPr>
            <w:rFonts w:eastAsia="" w:cs="" w:ascii="Gill Sans MT" w:hAnsi="Gill Sans MT" w:asciiTheme="majorHAnsi" w:cstheme="majorBidi" w:eastAsiaTheme="majorEastAsia" w:hAnsiTheme="majorHAnsi"/>
          </w:rPr>
          <w:fldChar w:fldCharType="begin"/>
        </w:r>
        <w:r>
          <w:rPr>
            <w:rFonts w:eastAsia="" w:cs="" w:ascii="Gill Sans MT" w:hAnsi="Gill Sans MT"/>
          </w:rPr>
          <w:instrText xml:space="preserve"> PAGE </w:instrText>
        </w:r>
        <w:r>
          <w:rPr>
            <w:rFonts w:eastAsia="" w:cs="" w:ascii="Gill Sans MT" w:hAnsi="Gill Sans MT"/>
          </w:rPr>
          <w:fldChar w:fldCharType="separate"/>
        </w:r>
        <w:r>
          <w:rPr>
            <w:rFonts w:eastAsia="" w:cs="" w:ascii="Gill Sans MT" w:hAnsi="Gill Sans MT"/>
          </w:rPr>
          <w:t>0</w:t>
        </w:r>
        <w:r>
          <w:rPr>
            <w:rFonts w:eastAsia="" w:cs="" w:ascii="Gill Sans MT" w:hAnsi="Gill Sans MT"/>
          </w:rP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rFonts w:cs="Calibri" w:cstheme="minorHAnsi"/>
        <w:color w:val="0A3254"/>
        <w:sz w:val="20"/>
        <w:szCs w:val="20"/>
        <w:lang w:eastAsia="en-AU"/>
      </w:rPr>
    </w:pPr>
    <w:r>
      <w:rPr>
        <w:rFonts w:cs="Calibri" w:cstheme="minorHAnsi"/>
        <w:color w:val="0A3254"/>
        <w:sz w:val="20"/>
        <w:szCs w:val="20"/>
        <w:lang w:eastAsia="en-AU"/>
      </w:rPr>
      <w:t xml:space="preserve">Builders Academy Australia | RTO Code 21583 | CRICOS Code 03760B  </w:t>
    </w:r>
    <w:r>
      <w:rPr>
        <w:rFonts w:cs="Calibri" w:cstheme="minorHAnsi"/>
        <w:b/>
        <w:bCs/>
        <w:color w:val="0A3254"/>
        <w:sz w:val="20"/>
        <w:szCs w:val="20"/>
        <w:lang w:eastAsia="en-AU"/>
      </w:rPr>
      <w:t>© House of Learning Pty Ltd</w:t>
    </w:r>
    <w:r>
      <w:rPr>
        <w:rFonts w:cs="Calibri" w:cstheme="minorHAnsi"/>
        <w:color w:val="0A3254"/>
        <w:sz w:val="20"/>
        <w:szCs w:val="20"/>
        <w:lang w:eastAsia="en-AU"/>
      </w:rPr>
      <w:t xml:space="preserve">   </w:t>
    </w:r>
  </w:p>
  <w:p>
    <w:pPr>
      <w:pStyle w:val="Normal"/>
      <w:rPr>
        <w:rFonts w:cs="Calibri" w:cstheme="minorHAnsi"/>
        <w:color w:val="0A3254"/>
        <w:sz w:val="20"/>
        <w:szCs w:val="20"/>
        <w:lang w:eastAsia="en-AU"/>
      </w:rPr>
    </w:pPr>
    <w:r>
      <w:rPr>
        <w:rFonts w:cs="Calibri" w:cstheme="minorHAnsi"/>
        <w:color w:val="0A3254"/>
        <w:sz w:val="20"/>
        <w:szCs w:val="20"/>
        <w:lang w:eastAsia="en-AU"/>
      </w:rPr>
      <w:t xml:space="preserve">Financial Data Template v1.0| 28.02.2022|                                                                           Page </w:t>
    </w:r>
    <w:r>
      <w:rPr>
        <w:rFonts w:cs="Calibri" w:cstheme="minorHAnsi"/>
        <w:color w:val="0A3254"/>
        <w:sz w:val="20"/>
        <w:szCs w:val="20"/>
        <w:lang w:eastAsia="en-AU"/>
      </w:rPr>
      <w:fldChar w:fldCharType="begin"/>
    </w:r>
    <w:r>
      <w:rPr>
        <w:sz w:val="20"/>
        <w:szCs w:val="20"/>
        <w:rFonts w:cs="Calibri"/>
        <w:color w:val="0A3254"/>
        <w:lang w:eastAsia="en-AU"/>
      </w:rPr>
      <w:instrText xml:space="preserve"> PAGE \* ARABIC </w:instrText>
    </w:r>
    <w:r>
      <w:rPr>
        <w:sz w:val="20"/>
        <w:szCs w:val="20"/>
        <w:rFonts w:cs="Calibri"/>
        <w:color w:val="0A3254"/>
        <w:lang w:eastAsia="en-AU"/>
      </w:rPr>
      <w:fldChar w:fldCharType="separate"/>
    </w:r>
    <w:r>
      <w:rPr>
        <w:sz w:val="20"/>
        <w:szCs w:val="20"/>
        <w:rFonts w:cs="Calibri"/>
        <w:color w:val="0A3254"/>
        <w:lang w:eastAsia="en-AU"/>
      </w:rPr>
      <w:t>12</w:t>
    </w:r>
    <w:r>
      <w:rPr>
        <w:sz w:val="20"/>
        <w:szCs w:val="20"/>
        <w:rFonts w:cs="Calibri"/>
        <w:color w:val="0A3254"/>
        <w:lang w:eastAsia="en-AU"/>
      </w:rPr>
      <w:fldChar w:fldCharType="end"/>
    </w:r>
    <w:r>
      <w:rPr>
        <w:rFonts w:cs="Calibri" w:cstheme="minorHAnsi"/>
        <w:color w:val="0A3254"/>
        <w:sz w:val="20"/>
        <w:szCs w:val="20"/>
        <w:lang w:eastAsia="en-AU"/>
      </w:rPr>
      <w:t xml:space="preserve"> of </w:t>
    </w:r>
    <w:r>
      <w:rPr>
        <w:rFonts w:cs="Calibri" w:cstheme="minorHAnsi"/>
        <w:color w:val="0A3254"/>
        <w:sz w:val="20"/>
        <w:szCs w:val="20"/>
        <w:lang w:eastAsia="en-AU"/>
      </w:rPr>
      <w:fldChar w:fldCharType="begin"/>
    </w:r>
    <w:r>
      <w:rPr>
        <w:sz w:val="20"/>
        <w:szCs w:val="20"/>
        <w:rFonts w:cs="Calibri"/>
        <w:color w:val="0A3254"/>
        <w:lang w:eastAsia="en-AU"/>
      </w:rPr>
      <w:instrText xml:space="preserve"> NUMPAGES \* ARABIC </w:instrText>
    </w:r>
    <w:r>
      <w:rPr>
        <w:sz w:val="20"/>
        <w:szCs w:val="20"/>
        <w:rFonts w:cs="Calibri"/>
        <w:color w:val="0A3254"/>
        <w:lang w:eastAsia="en-AU"/>
      </w:rPr>
      <w:fldChar w:fldCharType="separate"/>
    </w:r>
    <w:r>
      <w:rPr>
        <w:sz w:val="20"/>
        <w:szCs w:val="20"/>
        <w:rFonts w:cs="Calibri"/>
        <w:color w:val="0A3254"/>
        <w:lang w:eastAsia="en-AU"/>
      </w:rPr>
      <w:t>13</w:t>
    </w:r>
    <w:r>
      <w:rPr>
        <w:sz w:val="20"/>
        <w:szCs w:val="20"/>
        <w:rFonts w:cs="Calibri"/>
        <w:color w:val="0A3254"/>
        <w:lang w:eastAsia="en-AU"/>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Adventure Works Marketing Plan</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2311" w:type="dxa"/>
      <w:jc w:val="left"/>
      <w:tblInd w:w="-1426" w:type="dxa"/>
      <w:tblLayout w:type="fixed"/>
      <w:tblCellMar>
        <w:top w:w="432" w:type="dxa"/>
        <w:left w:w="0" w:type="dxa"/>
        <w:bottom w:w="0" w:type="dxa"/>
        <w:right w:w="0" w:type="dxa"/>
      </w:tblCellMar>
      <w:tblLook w:val="0000" w:noVBand="0" w:noHBand="0" w:lastColumn="0" w:firstColumn="0" w:lastRow="0" w:firstRow="0"/>
    </w:tblPr>
    <w:tblGrid>
      <w:gridCol w:w="12311"/>
    </w:tblGrid>
    <w:tr>
      <w:trPr>
        <w:trHeight w:val="1712" w:hRule="atLeast"/>
      </w:trPr>
      <w:tc>
        <w:tcPr>
          <w:tcW w:w="12311" w:type="dxa"/>
          <w:tcBorders/>
        </w:tcPr>
        <w:p>
          <w:pPr>
            <w:pStyle w:val="Header"/>
            <w:widowControl w:val="false"/>
            <w:rPr/>
          </w:pPr>
          <w:r>
            <w:rPr/>
            <mc:AlternateContent>
              <mc:Choice Requires="wps">
                <w:drawing>
                  <wp:anchor behindDoc="1" distT="0" distB="6350" distL="0" distR="0" simplePos="0" locked="0" layoutInCell="1" allowOverlap="1" relativeHeight="26" wp14:anchorId="7B16B0B1">
                    <wp:simplePos x="0" y="0"/>
                    <wp:positionH relativeFrom="column">
                      <wp:posOffset>7118350</wp:posOffset>
                    </wp:positionH>
                    <wp:positionV relativeFrom="paragraph">
                      <wp:posOffset>242570</wp:posOffset>
                    </wp:positionV>
                    <wp:extent cx="778510" cy="298450"/>
                    <wp:effectExtent l="0" t="0" r="0" b="6350"/>
                    <wp:wrapNone/>
                    <wp:docPr id="14" name="Text Box 21"/>
                    <a:graphic xmlns:a="http://schemas.openxmlformats.org/drawingml/2006/main">
                      <a:graphicData uri="http://schemas.microsoft.com/office/word/2010/wordprocessingShape">
                        <wps:wsp>
                          <wps:cNvSpPr/>
                          <wps:spPr>
                            <a:xfrm>
                              <a:off x="0" y="0"/>
                              <a:ext cx="778680" cy="298440"/>
                            </a:xfrm>
                            <a:prstGeom prst="rect">
                              <a:avLst/>
                            </a:prstGeom>
                            <a:noFill/>
                            <a:ln w="6350">
                              <a:noFill/>
                            </a:ln>
                          </wps:spPr>
                          <wps:style>
                            <a:lnRef idx="0"/>
                            <a:fillRef idx="0"/>
                            <a:effectRef idx="0"/>
                            <a:fontRef idx="minor"/>
                          </wps:style>
                          <wps:txbx>
                            <w:txbxContent>
                              <w:p>
                                <w:pPr>
                                  <w:pStyle w:val="FrameContents"/>
                                  <w:widowControl w:val="false"/>
                                  <w:rPr>
                                    <w:sz w:val="32"/>
                                  </w:rPr>
                                </w:pPr>
                                <w:r>
                                  <w:rPr>
                                    <w:sz w:val="32"/>
                                  </w:rPr>
                                  <w:fldChar w:fldCharType="begin"/>
                                </w:r>
                                <w:r>
                                  <w:rPr>
                                    <w:sz w:val="32"/>
                                  </w:rPr>
                                  <w:instrText xml:space="preserve"> PAGE \* ARABIC </w:instrText>
                                </w:r>
                                <w:r>
                                  <w:rPr>
                                    <w:sz w:val="32"/>
                                  </w:rPr>
                                  <w:fldChar w:fldCharType="separate"/>
                                </w:r>
                                <w:r>
                                  <w:rPr>
                                    <w:sz w:val="32"/>
                                  </w:rPr>
                                  <w:t>7</w:t>
                                </w:r>
                                <w:r>
                                  <w:rPr>
                                    <w:sz w:val="32"/>
                                  </w:rPr>
                                  <w:fldChar w:fldCharType="end"/>
                                </w:r>
                              </w:p>
                              <w:p>
                                <w:pPr>
                                  <w:pStyle w:val="FrameContents"/>
                                  <w:widowControl w:val="false"/>
                                  <w:rPr>
                                    <w:sz w:val="32"/>
                                  </w:rPr>
                                </w:pPr>
                                <w:r>
                                  <w:rPr>
                                    <w:sz w:val="32"/>
                                  </w:rPr>
                                </w:r>
                              </w:p>
                            </w:txbxContent>
                          </wps:txbx>
                          <wps:bodyPr anchor="t">
                            <a:prstTxWarp prst="textNoShape"/>
                            <a:noAutofit/>
                          </wps:bodyPr>
                        </wps:wsp>
                      </a:graphicData>
                    </a:graphic>
                  </wp:anchor>
                </w:drawing>
              </mc:Choice>
              <mc:Fallback>
                <w:pict>
                  <v:rect id="shape_0" ID="Text Box 21" path="m0,0l-2147483645,0l-2147483645,-2147483646l0,-2147483646xe" stroked="f" o:allowincell="t" style="position:absolute;margin-left:560.5pt;margin-top:19.1pt;width:61.25pt;height:23.45pt;mso-wrap-style:square;v-text-anchor:top" wp14:anchorId="7B16B0B1">
                    <v:fill o:detectmouseclick="t" on="false"/>
                    <v:stroke color="#3465a4" weight="6480" joinstyle="round" endcap="flat"/>
                    <v:textbox>
                      <w:txbxContent>
                        <w:p>
                          <w:pPr>
                            <w:pStyle w:val="FrameContents"/>
                            <w:widowControl w:val="false"/>
                            <w:rPr>
                              <w:sz w:val="32"/>
                            </w:rPr>
                          </w:pPr>
                          <w:r>
                            <w:rPr>
                              <w:sz w:val="32"/>
                            </w:rPr>
                            <w:fldChar w:fldCharType="begin"/>
                          </w:r>
                          <w:r>
                            <w:rPr>
                              <w:sz w:val="32"/>
                            </w:rPr>
                            <w:instrText xml:space="preserve"> PAGE \* ARABIC </w:instrText>
                          </w:r>
                          <w:r>
                            <w:rPr>
                              <w:sz w:val="32"/>
                            </w:rPr>
                            <w:fldChar w:fldCharType="separate"/>
                          </w:r>
                          <w:r>
                            <w:rPr>
                              <w:sz w:val="32"/>
                            </w:rPr>
                            <w:t>7</w:t>
                          </w:r>
                          <w:r>
                            <w:rPr>
                              <w:sz w:val="32"/>
                            </w:rPr>
                            <w:fldChar w:fldCharType="end"/>
                          </w:r>
                        </w:p>
                        <w:p>
                          <w:pPr>
                            <w:pStyle w:val="FrameContents"/>
                            <w:widowControl w:val="false"/>
                            <w:rPr>
                              <w:sz w:val="32"/>
                            </w:rPr>
                          </w:pPr>
                          <w:r>
                            <w:rPr>
                              <w:sz w:val="32"/>
                            </w:rPr>
                          </w:r>
                        </w:p>
                      </w:txbxContent>
                    </v:textbox>
                    <w10:wrap type="none"/>
                  </v:rect>
                </w:pict>
              </mc:Fallback>
            </mc:AlternateContent>
            <mc:AlternateContent>
              <mc:Choice Requires="wpg">
                <w:drawing>
                  <wp:inline distT="0" distB="0" distL="0" distR="0" wp14:anchorId="07AAAC72">
                    <wp:extent cx="8035290" cy="1541145"/>
                    <wp:effectExtent l="0" t="0" r="4445" b="2540"/>
                    <wp:docPr id="16" name="Shape6"/>
                    <a:graphic xmlns:a="http://schemas.openxmlformats.org/drawingml/2006/main">
                      <a:graphicData uri="http://schemas.microsoft.com/office/word/2010/wordprocessingGroup">
                        <wpg:wgp>
                          <wpg:cNvGrpSpPr/>
                          <wpg:grpSpPr>
                            <a:xfrm>
                              <a:off x="0" y="0"/>
                              <a:ext cx="8035200" cy="1541160"/>
                              <a:chOff x="0" y="0"/>
                              <a:chExt cx="8035200" cy="1541160"/>
                            </a:xfrm>
                          </wpg:grpSpPr>
                          <pic:pic xmlns:pic="http://schemas.openxmlformats.org/drawingml/2006/picture">
                            <pic:nvPicPr>
                              <pic:cNvPr id="0" name="Graphic 14" descr="colored rectangle"/>
                              <pic:cNvPicPr/>
                            </pic:nvPicPr>
                            <pic:blipFill>
                              <a:blip r:embed="rId1"/>
                              <a:stretch/>
                            </pic:blipFill>
                            <pic:spPr>
                              <a:xfrm>
                                <a:off x="0" y="201240"/>
                                <a:ext cx="4331880" cy="993240"/>
                              </a:xfrm>
                              <a:prstGeom prst="rect">
                                <a:avLst/>
                              </a:prstGeom>
                              <a:ln w="0">
                                <a:noFill/>
                              </a:ln>
                            </pic:spPr>
                          </pic:pic>
                          <pic:pic xmlns:pic="http://schemas.openxmlformats.org/drawingml/2006/picture">
                            <pic:nvPicPr>
                              <pic:cNvPr id="1" name="Graphic 16" descr="colored rectangle"/>
                              <pic:cNvPicPr/>
                            </pic:nvPicPr>
                            <pic:blipFill>
                              <a:blip r:embed="rId2"/>
                              <a:stretch/>
                            </pic:blipFill>
                            <pic:spPr>
                              <a:xfrm>
                                <a:off x="3525480" y="0"/>
                                <a:ext cx="1070640" cy="1541160"/>
                              </a:xfrm>
                              <a:prstGeom prst="rect">
                                <a:avLst/>
                              </a:prstGeom>
                              <a:ln w="0">
                                <a:noFill/>
                              </a:ln>
                            </pic:spPr>
                          </pic:pic>
                          <pic:pic xmlns:pic="http://schemas.openxmlformats.org/drawingml/2006/picture">
                            <pic:nvPicPr>
                              <pic:cNvPr id="2" name="Graphic 19" descr="gray rectangle"/>
                              <pic:cNvPicPr/>
                            </pic:nvPicPr>
                            <pic:blipFill>
                              <a:blip r:embed="rId3"/>
                              <a:stretch/>
                            </pic:blipFill>
                            <pic:spPr>
                              <a:xfrm>
                                <a:off x="4713480" y="0"/>
                                <a:ext cx="3321720" cy="817920"/>
                              </a:xfrm>
                              <a:prstGeom prst="rect">
                                <a:avLst/>
                              </a:prstGeom>
                              <a:ln w="0">
                                <a:noFill/>
                              </a:ln>
                            </pic:spPr>
                          </pic:pic>
                        </wpg:wgp>
                      </a:graphicData>
                    </a:graphic>
                  </wp:inline>
                </w:drawing>
              </mc:Choice>
              <mc:Fallback>
                <w:pict>
                  <v:group id="shape_0" alt="Shape6" style="position:absolute;margin-left:0pt;margin-top:-121.6pt;width:632.7pt;height:121.35pt" coordorigin="0,-2432" coordsize="12654,24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phic 14" stroked="f" o:allowincell="f" style="position:absolute;left:0;top:-2115;width:6821;height:1563;mso-wrap-style:none;v-text-anchor:middle;mso-position-vertical:top" type="_x0000_t75">
                      <v:imagedata r:id="rId1" o:detectmouseclick="t"/>
                      <v:stroke color="#3465a4" joinstyle="round" endcap="flat"/>
                      <w10:wrap type="square"/>
                    </v:shape>
                    <v:shape id="shape_0" ID="Graphic 16" stroked="f" o:allowincell="f" style="position:absolute;left:5552;top:-2432;width:1685;height:2426;mso-wrap-style:none;v-text-anchor:middle;mso-position-vertical:top" type="_x0000_t75">
                      <v:imagedata r:id="rId2" o:detectmouseclick="t"/>
                      <v:stroke color="#3465a4" joinstyle="round" endcap="flat"/>
                      <w10:wrap type="square"/>
                    </v:shape>
                    <v:shape id="shape_0" ID="Graphic 19" stroked="f" o:allowincell="f" style="position:absolute;left:7423;top:-2432;width:5230;height:1287;mso-wrap-style:none;v-text-anchor:middle;mso-position-vertical:top" type="_x0000_t75">
                      <v:imagedata r:id="rId3" o:detectmouseclick="t"/>
                      <v:stroke color="#3465a4" joinstyle="round" endcap="flat"/>
                      <w10:wrap type="square"/>
                    </v:shape>
                  </v:group>
                </w:pict>
              </mc:Fallback>
            </mc:AlternateContent>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60"/>
        </w:tabs>
        <w:ind w:left="360" w:hanging="360"/>
      </w:pPr>
      <w:rPr/>
    </w:lvl>
    <w:lvl w:ilvl="1">
      <w:start w:val="1"/>
      <w:numFmt w:val="upperRoman"/>
      <w:lvlText w:val="%2"/>
      <w:lvlJc w:val="left"/>
      <w:pPr>
        <w:tabs>
          <w:tab w:val="num" w:pos="720"/>
        </w:tabs>
        <w:ind w:left="720" w:hanging="360"/>
      </w:pPr>
      <w:rPr/>
    </w:lvl>
    <w:lvl w:ilvl="2">
      <w:start w:val="1"/>
      <w:numFmt w:val="lowerRoman"/>
      <w:lvlText w:val="%3"/>
      <w:lvlJc w:val="left"/>
      <w:pPr>
        <w:tabs>
          <w:tab w:val="num" w:pos="1080"/>
        </w:tabs>
        <w:ind w:left="1080" w:hanging="360"/>
      </w:pPr>
      <w:rPr/>
    </w:lvl>
    <w:lvl w:ilvl="3">
      <w:start w:val="1"/>
      <w:numFmt w:val="upperLetter"/>
      <w:lvlText w:val="%4."/>
      <w:lvlJc w:val="left"/>
      <w:pPr>
        <w:tabs>
          <w:tab w:val="num" w:pos="1440"/>
        </w:tabs>
        <w:ind w:left="1440" w:hanging="360"/>
      </w:pPr>
      <w:rPr/>
    </w:lvl>
    <w:lvl w:ilvl="4">
      <w:start w:val="1"/>
      <w:numFmt w:val="decimal"/>
      <w:lvlText w:val="%5."/>
      <w:lvlJc w:val="left"/>
      <w:pPr>
        <w:tabs>
          <w:tab w:val="num" w:pos="1800"/>
        </w:tabs>
        <w:ind w:left="1800" w:hanging="360"/>
      </w:pPr>
      <w:rPr/>
    </w:lvl>
    <w:lvl w:ilvl="5">
      <w:start w:val="1"/>
      <w:numFmt w:val="upperRoman"/>
      <w:lvlText w:val="%6"/>
      <w:lvlJc w:val="left"/>
      <w:pPr>
        <w:tabs>
          <w:tab w:val="num" w:pos="2160"/>
        </w:tabs>
        <w:ind w:left="2160" w:hanging="360"/>
      </w:pPr>
      <w:rPr/>
    </w:lvl>
    <w:lvl w:ilvl="6">
      <w:start w:val="1"/>
      <w:numFmt w:val="lowerRoman"/>
      <w:lvlText w:val="%7"/>
      <w:lvlJc w:val="left"/>
      <w:pPr>
        <w:tabs>
          <w:tab w:val="num" w:pos="2520"/>
        </w:tabs>
        <w:ind w:left="2520" w:hanging="360"/>
      </w:pPr>
      <w:rPr/>
    </w:lvl>
    <w:lvl w:ilvl="7">
      <w:start w:val="1"/>
      <w:numFmt w:val="upperLetter"/>
      <w:lvlText w:val="%8."/>
      <w:lvlJc w:val="left"/>
      <w:pPr>
        <w:tabs>
          <w:tab w:val="num" w:pos="2880"/>
        </w:tabs>
        <w:ind w:left="2880" w:hanging="360"/>
      </w:pPr>
      <w:rPr/>
    </w:lvl>
    <w:lvl w:ilvl="8">
      <w:start w:val="1"/>
      <w:numFmt w:val="lowerLetter"/>
      <w:lvlText w:val="%9."/>
      <w:lvlJc w:val="left"/>
      <w:pPr>
        <w:tabs>
          <w:tab w:val="num" w:pos="3240"/>
        </w:tabs>
        <w:ind w:left="3240" w:hanging="360"/>
      </w:pPr>
      <w:rPr/>
    </w:lvl>
  </w:abstractNum>
  <w:abstractNum w:abstractNumId="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lvl w:ilvl="0">
      <w:start w:val="1"/>
      <w:numFmt w:val="bullet"/>
      <w:lvlText w:val="q"/>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436"/>
      </w:pPr>
      <w:rPr>
        <w:rFonts w:ascii="Wingdings" w:hAnsi="Wingdings" w:cs="Wingdings" w:hint="default"/>
        <w:color w:val="0A3650"/>
      </w:rPr>
    </w:lvl>
    <w:lvl w:ilvl="1">
      <w:start w:val="1"/>
      <w:numFmt w:val="bullet"/>
      <w:lvlText w:val="o"/>
      <w:lvlJc w:val="left"/>
      <w:pPr>
        <w:tabs>
          <w:tab w:val="num" w:pos="0"/>
        </w:tabs>
        <w:ind w:left="1440" w:hanging="589"/>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uiPriority="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0" w:semiHidden="1" w:unhideWhenUsed="1"/>
    <w:lsdException w:name="List Number 3" w:uiPriority="0"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e60b9"/>
    <w:pPr>
      <w:widowControl/>
      <w:bidi w:val="0"/>
      <w:spacing w:lineRule="auto" w:line="240" w:before="0" w:after="0"/>
      <w:jc w:val="left"/>
    </w:pPr>
    <w:rPr>
      <w:rFonts w:ascii="Times New Roman" w:hAnsi="Times New Roman" w:eastAsia="Times New Roman" w:cs="Times New Roman"/>
      <w:color w:val="auto"/>
      <w:kern w:val="0"/>
      <w:sz w:val="24"/>
      <w:szCs w:val="24"/>
      <w:lang w:val="en-AU" w:eastAsia="en-GB" w:bidi="ar-SA"/>
    </w:rPr>
  </w:style>
  <w:style w:type="paragraph" w:styleId="Heading1">
    <w:name w:val="Heading 1"/>
    <w:basedOn w:val="Normal"/>
    <w:next w:val="Normal"/>
    <w:link w:val="Heading1Char"/>
    <w:uiPriority w:val="9"/>
    <w:qFormat/>
    <w:rsid w:val="007057f4"/>
    <w:pPr>
      <w:keepNext w:val="true"/>
      <w:keepLines/>
      <w:spacing w:lineRule="auto" w:line="276" w:before="0" w:after="0"/>
      <w:contextualSpacing/>
      <w:jc w:val="both"/>
      <w:outlineLvl w:val="0"/>
    </w:pPr>
    <w:rPr>
      <w:rFonts w:ascii="Gill Sans MT" w:hAnsi="Gill Sans MT" w:eastAsia="" w:cs="" w:asciiTheme="majorHAnsi" w:cstheme="majorBidi" w:eastAsiaTheme="majorEastAsia" w:hAnsiTheme="majorHAnsi"/>
      <w:b/>
      <w:bCs/>
      <w:color w:val="0F0F3F" w:themeColor="text1"/>
      <w:sz w:val="48"/>
      <w:szCs w:val="28"/>
      <w:lang w:val="en-US" w:eastAsia="en-US"/>
    </w:rPr>
  </w:style>
  <w:style w:type="paragraph" w:styleId="Heading2">
    <w:name w:val="Heading 2"/>
    <w:basedOn w:val="Normal"/>
    <w:next w:val="Normal"/>
    <w:link w:val="Heading2Char"/>
    <w:uiPriority w:val="9"/>
    <w:unhideWhenUsed/>
    <w:qFormat/>
    <w:rsid w:val="002178b9"/>
    <w:pPr>
      <w:spacing w:lineRule="auto" w:line="276" w:before="0" w:after="200"/>
      <w:outlineLvl w:val="1"/>
    </w:pPr>
    <w:rPr>
      <w:rFonts w:ascii="Gill Sans MT" w:hAnsi="Gill Sans MT" w:eastAsia="" w:cs="" w:asciiTheme="majorHAnsi" w:cstheme="minorBidi" w:eastAsiaTheme="minorEastAsia" w:hAnsiTheme="majorHAnsi"/>
      <w:b/>
      <w:color w:val="0189F9" w:themeColor="accent1"/>
      <w:sz w:val="40"/>
      <w:szCs w:val="40"/>
      <w:lang w:val="en-US" w:eastAsia="en-US"/>
    </w:rPr>
  </w:style>
  <w:style w:type="paragraph" w:styleId="Heading3">
    <w:name w:val="Heading 3"/>
    <w:basedOn w:val="Normal"/>
    <w:next w:val="Normal"/>
    <w:link w:val="Heading3Char"/>
    <w:uiPriority w:val="9"/>
    <w:unhideWhenUsed/>
    <w:qFormat/>
    <w:rsid w:val="007057f4"/>
    <w:pPr>
      <w:spacing w:lineRule="auto" w:line="276"/>
      <w:outlineLvl w:val="2"/>
    </w:pPr>
    <w:rPr>
      <w:rFonts w:ascii="Gill Sans MT" w:hAnsi="Gill Sans MT" w:eastAsia="" w:cs="" w:asciiTheme="majorHAnsi" w:cstheme="minorBidi" w:eastAsiaTheme="minorEastAsia" w:hAnsiTheme="majorHAnsi"/>
      <w:b/>
      <w:color w:val="0F0F3F" w:themeColor="text1"/>
      <w:sz w:val="32"/>
      <w:szCs w:val="32"/>
      <w:lang w:val="en-US" w:eastAsia="en-US"/>
    </w:rPr>
  </w:style>
  <w:style w:type="paragraph" w:styleId="Heading4">
    <w:name w:val="Heading 4"/>
    <w:basedOn w:val="Normal"/>
    <w:next w:val="Normal"/>
    <w:link w:val="Heading4Char"/>
    <w:uiPriority w:val="9"/>
    <w:unhideWhenUsed/>
    <w:qFormat/>
    <w:rsid w:val="004f2231"/>
    <w:pPr>
      <w:keepNext w:val="true"/>
      <w:keepLines/>
      <w:spacing w:lineRule="auto" w:line="276" w:before="40" w:after="0"/>
      <w:outlineLvl w:val="3"/>
    </w:pPr>
    <w:rPr>
      <w:rFonts w:ascii="Gill Sans MT" w:hAnsi="Gill Sans MT" w:eastAsia="" w:cs="" w:asciiTheme="majorHAnsi" w:cstheme="majorBidi" w:eastAsiaTheme="majorEastAsia" w:hAnsiTheme="majorHAnsi"/>
      <w:b/>
      <w:i/>
      <w:iCs/>
      <w:color w:val="0065BA" w:themeColor="accent1" w:themeShade="bf"/>
      <w:sz w:val="28"/>
      <w:szCs w:val="22"/>
      <w:lang w:val="en-US" w:eastAsia="en-US"/>
    </w:rPr>
  </w:style>
  <w:style w:type="paragraph" w:styleId="Heading5">
    <w:name w:val="Heading 5"/>
    <w:basedOn w:val="Normal"/>
    <w:next w:val="Normal"/>
    <w:link w:val="Heading5Char"/>
    <w:uiPriority w:val="9"/>
    <w:unhideWhenUsed/>
    <w:qFormat/>
    <w:rsid w:val="003e60b9"/>
    <w:pPr>
      <w:keepNext w:val="true"/>
      <w:keepLines/>
      <w:spacing w:before="40" w:after="0"/>
      <w:outlineLvl w:val="4"/>
    </w:pPr>
    <w:rPr>
      <w:rFonts w:ascii="Gill Sans MT" w:hAnsi="Gill Sans MT" w:eastAsia="" w:cs="" w:asciiTheme="majorHAnsi" w:cstheme="majorBidi" w:eastAsiaTheme="majorEastAsia" w:hAnsiTheme="majorHAnsi"/>
      <w:color w:val="0065BA" w:themeColor="accent1" w:themeShade="bf"/>
    </w:rPr>
  </w:style>
  <w:style w:type="character" w:styleId="DefaultParagraphFont" w:default="1">
    <w:name w:val="Default Paragraph Font"/>
    <w:uiPriority w:val="1"/>
    <w:semiHidden/>
    <w:unhideWhenUsed/>
    <w:qFormat/>
    <w:rPr/>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smallCaps/>
      <w:color w:val="0189F9" w:themeColor="accent1"/>
      <w:spacing w:val="0"/>
    </w:rPr>
  </w:style>
  <w:style w:type="character" w:styleId="Heading1Char" w:customStyle="1">
    <w:name w:val="Heading 1 Char"/>
    <w:basedOn w:val="DefaultParagraphFont"/>
    <w:link w:val="Heading1"/>
    <w:uiPriority w:val="9"/>
    <w:qFormat/>
    <w:rsid w:val="007057f4"/>
    <w:rPr>
      <w:rFonts w:ascii="Gill Sans MT" w:hAnsi="Gill Sans MT" w:eastAsia="" w:cs="" w:asciiTheme="majorHAnsi" w:cstheme="majorBidi" w:eastAsiaTheme="majorEastAsia" w:hAnsiTheme="majorHAnsi"/>
      <w:b/>
      <w:bCs/>
      <w:color w:val="0F0F3F" w:themeColor="text1"/>
      <w:sz w:val="48"/>
      <w:szCs w:val="28"/>
      <w:lang w:eastAsia="en-US"/>
    </w:rPr>
  </w:style>
  <w:style w:type="character" w:styleId="Heading2Char" w:customStyle="1">
    <w:name w:val="Heading 2 Char"/>
    <w:basedOn w:val="DefaultParagraphFont"/>
    <w:link w:val="Heading2"/>
    <w:uiPriority w:val="9"/>
    <w:qFormat/>
    <w:rsid w:val="002178b9"/>
    <w:rPr>
      <w:rFonts w:ascii="Gill Sans MT" w:hAnsi="Gill Sans MT" w:asciiTheme="majorHAnsi" w:hAnsiTheme="majorHAnsi"/>
      <w:b/>
      <w:color w:val="0189F9" w:themeColor="accent1"/>
      <w:sz w:val="40"/>
      <w:szCs w:val="40"/>
      <w:lang w:eastAsia="en-US"/>
    </w:rPr>
  </w:style>
  <w:style w:type="character" w:styleId="TitleChar" w:customStyle="1">
    <w:name w:val="Title Char"/>
    <w:basedOn w:val="DefaultParagraphFont"/>
    <w:link w:val="Title"/>
    <w:uiPriority w:val="1"/>
    <w:qFormat/>
    <w:rsid w:val="002e0194"/>
    <w:rPr>
      <w:rFonts w:ascii="Gill Sans MT" w:hAnsi="Gill Sans MT" w:eastAsia="" w:cs="" w:asciiTheme="majorHAnsi" w:cstheme="majorBidi" w:eastAsiaTheme="majorEastAsia" w:hAnsiTheme="majorHAnsi"/>
      <w:b/>
      <w:color w:val="0F0F3F" w:themeColor="text1"/>
      <w:kern w:val="2"/>
      <w:sz w:val="80"/>
      <w:szCs w:val="80"/>
      <w:lang w:eastAsia="en-US"/>
    </w:rPr>
  </w:style>
  <w:style w:type="character" w:styleId="FooterChar" w:customStyle="1">
    <w:name w:val="Footer Char"/>
    <w:basedOn w:val="DefaultParagraphFont"/>
    <w:link w:val="Footer"/>
    <w:uiPriority w:val="99"/>
    <w:qFormat/>
    <w:rPr>
      <w:lang w:eastAsia="en-US"/>
    </w:rPr>
  </w:style>
  <w:style w:type="character" w:styleId="HeaderChar" w:customStyle="1">
    <w:name w:val="Header Char"/>
    <w:basedOn w:val="DefaultParagraphFont"/>
    <w:link w:val="Header"/>
    <w:uiPriority w:val="99"/>
    <w:qFormat/>
    <w:rPr>
      <w:lang w:eastAsia="en-US"/>
    </w:rPr>
  </w:style>
  <w:style w:type="character" w:styleId="PlaceholderText">
    <w:name w:val="Placeholder Text"/>
    <w:basedOn w:val="DefaultParagraphFont"/>
    <w:uiPriority w:val="99"/>
    <w:semiHidden/>
    <w:qFormat/>
    <w:rPr>
      <w:color w:val="808080"/>
    </w:rPr>
  </w:style>
  <w:style w:type="character" w:styleId="BalloonTextChar" w:customStyle="1">
    <w:name w:val="Balloon Text Char"/>
    <w:basedOn w:val="DefaultParagraphFont"/>
    <w:link w:val="BalloonText"/>
    <w:uiPriority w:val="99"/>
    <w:semiHidden/>
    <w:qFormat/>
    <w:rPr>
      <w:rFonts w:ascii="Segoe UI" w:hAnsi="Segoe UI" w:cs="Segoe UI"/>
      <w:sz w:val="18"/>
      <w:szCs w:val="18"/>
      <w:lang w:eastAsia="en-US"/>
    </w:rPr>
  </w:style>
  <w:style w:type="character" w:styleId="Heading3Char" w:customStyle="1">
    <w:name w:val="Heading 3 Char"/>
    <w:basedOn w:val="DefaultParagraphFont"/>
    <w:link w:val="Heading3"/>
    <w:uiPriority w:val="9"/>
    <w:qFormat/>
    <w:rsid w:val="007057f4"/>
    <w:rPr>
      <w:rFonts w:ascii="Gill Sans MT" w:hAnsi="Gill Sans MT" w:asciiTheme="majorHAnsi" w:hAnsiTheme="majorHAnsi"/>
      <w:b/>
      <w:color w:val="0F0F3F" w:themeColor="text1"/>
      <w:sz w:val="32"/>
      <w:szCs w:val="32"/>
      <w:lang w:eastAsia="en-US"/>
    </w:rPr>
  </w:style>
  <w:style w:type="character" w:styleId="InternetLink">
    <w:name w:val="Hyperlink"/>
    <w:basedOn w:val="DefaultParagraphFont"/>
    <w:uiPriority w:val="99"/>
    <w:unhideWhenUsed/>
    <w:rsid w:val="007057f4"/>
    <w:rPr>
      <w:color w:val="60C5E8" w:themeColor="hyperlink"/>
      <w:u w:val="single"/>
    </w:rPr>
  </w:style>
  <w:style w:type="character" w:styleId="Heading4Char" w:customStyle="1">
    <w:name w:val="Heading 4 Char"/>
    <w:basedOn w:val="DefaultParagraphFont"/>
    <w:link w:val="Heading4"/>
    <w:uiPriority w:val="9"/>
    <w:qFormat/>
    <w:rsid w:val="004f2231"/>
    <w:rPr>
      <w:rFonts w:ascii="Gill Sans MT" w:hAnsi="Gill Sans MT" w:eastAsia="" w:cs="" w:asciiTheme="majorHAnsi" w:cstheme="majorBidi" w:eastAsiaTheme="majorEastAsia" w:hAnsiTheme="majorHAnsi"/>
      <w:b/>
      <w:i/>
      <w:iCs/>
      <w:color w:val="0065BA" w:themeColor="accent1" w:themeShade="bf"/>
      <w:sz w:val="28"/>
      <w:lang w:eastAsia="en-US"/>
    </w:rPr>
  </w:style>
  <w:style w:type="character" w:styleId="Emphasis">
    <w:name w:val="Emphasis"/>
    <w:basedOn w:val="DefaultParagraphFont"/>
    <w:uiPriority w:val="20"/>
    <w:unhideWhenUsed/>
    <w:qFormat/>
    <w:rsid w:val="007c7473"/>
    <w:rPr>
      <w:i/>
      <w:iCs/>
    </w:rPr>
  </w:style>
  <w:style w:type="character" w:styleId="ContentChar" w:customStyle="1">
    <w:name w:val="Content Char"/>
    <w:basedOn w:val="DefaultParagraphFont"/>
    <w:link w:val="Content"/>
    <w:qFormat/>
    <w:rsid w:val="002178b9"/>
    <w:rPr>
      <w:color w:val="0F0F3F" w:themeColor="text1"/>
      <w:sz w:val="28"/>
      <w:lang w:eastAsia="en-US"/>
    </w:rPr>
  </w:style>
  <w:style w:type="character" w:styleId="ListParagraphChar" w:customStyle="1">
    <w:name w:val="List Paragraph Char"/>
    <w:basedOn w:val="DefaultParagraphFont"/>
    <w:link w:val="ListParagraph"/>
    <w:uiPriority w:val="34"/>
    <w:qFormat/>
    <w:rsid w:val="00f712a1"/>
    <w:rPr>
      <w:rFonts w:eastAsia="SimSun" w:cs="Times New Roman"/>
      <w:lang w:val="en-AU" w:eastAsia="zh-CN"/>
    </w:rPr>
  </w:style>
  <w:style w:type="character" w:styleId="BulletsCopyChar" w:customStyle="1">
    <w:name w:val="Bullets Copy Char"/>
    <w:basedOn w:val="DefaultParagraphFont"/>
    <w:link w:val="BulletsCopy"/>
    <w:qFormat/>
    <w:rsid w:val="002e5dda"/>
    <w:rPr>
      <w:rFonts w:ascii="Calibri" w:hAnsi="Calibri" w:eastAsia="Calibri" w:cs="Times New Roman"/>
      <w:color w:val="FF0000"/>
      <w:sz w:val="20"/>
      <w:szCs w:val="20"/>
      <w:lang w:eastAsia="en-US"/>
    </w:rPr>
  </w:style>
  <w:style w:type="character" w:styleId="TablecopyChar" w:customStyle="1">
    <w:name w:val="table copy Char"/>
    <w:basedOn w:val="DefaultParagraphFont"/>
    <w:link w:val="Tablecopy"/>
    <w:qFormat/>
    <w:rsid w:val="001429ee"/>
    <w:rPr>
      <w:rFonts w:eastAsia="Calibri" w:cs="Times New Roman"/>
      <w:lang w:val="en-AU" w:eastAsia="en-US"/>
    </w:rPr>
  </w:style>
  <w:style w:type="character" w:styleId="TablepointhighlightChar" w:customStyle="1">
    <w:name w:val="table point highlight Char"/>
    <w:basedOn w:val="DefaultParagraphFont"/>
    <w:link w:val="Tablepointhighlight"/>
    <w:qFormat/>
    <w:rsid w:val="001429ee"/>
    <w:rPr>
      <w:rFonts w:eastAsia="Calibri" w:cs="Times New Roman"/>
      <w:b/>
      <w:sz w:val="20"/>
      <w:szCs w:val="18"/>
      <w:lang w:val="en-AU" w:eastAsia="en-US"/>
    </w:rPr>
  </w:style>
  <w:style w:type="character" w:styleId="SubtitleChar" w:customStyle="1">
    <w:name w:val="Subtitle Char"/>
    <w:basedOn w:val="DefaultParagraphFont"/>
    <w:link w:val="Subtitle"/>
    <w:uiPriority w:val="11"/>
    <w:semiHidden/>
    <w:qFormat/>
    <w:rsid w:val="001429ee"/>
    <w:rPr>
      <w:b/>
      <w:color w:val="2C2CB9" w:themeColor="text1" w:themeTint="a5"/>
      <w:spacing w:val="15"/>
      <w:lang w:eastAsia="en-US"/>
    </w:rPr>
  </w:style>
  <w:style w:type="character" w:styleId="Hgkelc" w:customStyle="1">
    <w:name w:val="hgkelc"/>
    <w:basedOn w:val="DefaultParagraphFont"/>
    <w:qFormat/>
    <w:rsid w:val="006469e3"/>
    <w:rPr/>
  </w:style>
  <w:style w:type="character" w:styleId="Appleconvertedspace" w:customStyle="1">
    <w:name w:val="apple-converted-space"/>
    <w:basedOn w:val="DefaultParagraphFont"/>
    <w:qFormat/>
    <w:rsid w:val="006469e3"/>
    <w:rPr/>
  </w:style>
  <w:style w:type="character" w:styleId="Heading5Char" w:customStyle="1">
    <w:name w:val="Heading 5 Char"/>
    <w:basedOn w:val="DefaultParagraphFont"/>
    <w:link w:val="Heading5"/>
    <w:uiPriority w:val="9"/>
    <w:qFormat/>
    <w:rsid w:val="003e60b9"/>
    <w:rPr>
      <w:rFonts w:ascii="Gill Sans MT" w:hAnsi="Gill Sans MT" w:eastAsia="" w:cs="" w:asciiTheme="majorHAnsi" w:cstheme="majorBidi" w:eastAsiaTheme="majorEastAsia" w:hAnsiTheme="majorHAnsi"/>
      <w:color w:val="0065BA" w:themeColor="accent1" w:themeShade="bf"/>
      <w:sz w:val="24"/>
      <w:szCs w:val="24"/>
      <w:lang w:val="en-AU" w:eastAsia="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ListBullet">
    <w:name w:val="List Bullet"/>
    <w:basedOn w:val="Content"/>
    <w:uiPriority w:val="99"/>
    <w:qFormat/>
    <w:rsid w:val="005c3643"/>
    <w:pPr>
      <w:numPr>
        <w:ilvl w:val="0"/>
        <w:numId w:val="2"/>
      </w:numPr>
    </w:pPr>
    <w:rPr/>
  </w:style>
  <w:style w:type="paragraph" w:styleId="AlignedText" w:customStyle="1">
    <w:name w:val="Aligned Text"/>
    <w:basedOn w:val="Heading3"/>
    <w:uiPriority w:val="2"/>
    <w:qFormat/>
    <w:rsid w:val="004f2231"/>
    <w:pPr/>
    <w:rPr/>
  </w:style>
  <w:style w:type="paragraph" w:styleId="Contents1">
    <w:name w:val="TOC 1"/>
    <w:basedOn w:val="Normal"/>
    <w:uiPriority w:val="39"/>
    <w:pPr>
      <w:tabs>
        <w:tab w:val="clear" w:pos="720"/>
        <w:tab w:val="right" w:pos="5040" w:leader="dot"/>
      </w:tabs>
      <w:spacing w:lineRule="auto" w:line="276"/>
    </w:pPr>
    <w:rPr>
      <w:rFonts w:ascii="Calibri" w:hAnsi="Calibri" w:eastAsia="" w:cs="" w:asciiTheme="minorHAnsi" w:cstheme="minorBidi" w:eastAsiaTheme="minorEastAsia" w:hAnsiTheme="minorHAnsi"/>
      <w:b/>
      <w:color w:val="0F0F3F" w:themeColor="text1"/>
      <w:sz w:val="28"/>
      <w:szCs w:val="22"/>
      <w:lang w:val="en-US" w:eastAsia="en-US"/>
    </w:rPr>
  </w:style>
  <w:style w:type="paragraph" w:styleId="Contents2">
    <w:name w:val="TOC 2"/>
    <w:basedOn w:val="Normal"/>
    <w:uiPriority w:val="39"/>
    <w:pPr>
      <w:tabs>
        <w:tab w:val="clear" w:pos="720"/>
        <w:tab w:val="right" w:pos="5040" w:leader="dot"/>
      </w:tabs>
      <w:spacing w:lineRule="auto" w:line="276"/>
    </w:pPr>
    <w:rPr>
      <w:rFonts w:ascii="Calibri" w:hAnsi="Calibri" w:eastAsia="" w:cs="" w:asciiTheme="minorHAnsi" w:cstheme="minorBidi" w:eastAsiaTheme="minorEastAsia" w:hAnsiTheme="minorHAnsi"/>
      <w:b/>
      <w:color w:val="0F0F3F" w:themeColor="text1"/>
      <w:sz w:val="28"/>
      <w:szCs w:val="22"/>
      <w:lang w:val="en-US" w:eastAsia="en-US"/>
    </w:rPr>
  </w:style>
  <w:style w:type="paragraph" w:styleId="Title">
    <w:name w:val="Title"/>
    <w:basedOn w:val="Normal"/>
    <w:link w:val="TitleChar"/>
    <w:uiPriority w:val="1"/>
    <w:qFormat/>
    <w:rsid w:val="002e0194"/>
    <w:pPr>
      <w:spacing w:before="0" w:after="0"/>
      <w:contextualSpacing/>
    </w:pPr>
    <w:rPr>
      <w:rFonts w:ascii="Gill Sans MT" w:hAnsi="Gill Sans MT" w:eastAsia="" w:cs="" w:asciiTheme="majorHAnsi" w:cstheme="majorBidi" w:eastAsiaTheme="majorEastAsia" w:hAnsiTheme="majorHAnsi"/>
      <w:b/>
      <w:color w:val="0F0F3F" w:themeColor="text1"/>
      <w:kern w:val="2"/>
      <w:sz w:val="80"/>
      <w:szCs w:val="80"/>
      <w:lang w:val="en-US" w:eastAsia="en-US"/>
    </w:rPr>
  </w:style>
  <w:style w:type="paragraph" w:styleId="IndexHeading">
    <w:name w:val="Index Heading"/>
    <w:basedOn w:val="Heading"/>
    <w:pPr/>
    <w:rPr/>
  </w:style>
  <w:style w:type="paragraph" w:styleId="ContentsHeading">
    <w:name w:val="TOC Heading"/>
    <w:basedOn w:val="Heading1"/>
    <w:next w:val="Normal"/>
    <w:uiPriority w:val="39"/>
    <w:qFormat/>
    <w:rsid w:val="001f0af0"/>
    <w:pPr>
      <w:pageBreakBefore/>
      <w:outlineLvl w:val="9"/>
    </w:pPr>
    <w:rPr>
      <w:caps/>
    </w:rPr>
  </w:style>
  <w:style w:type="paragraph" w:styleId="HeaderandFooter">
    <w:name w:val="Header and Footer"/>
    <w:basedOn w:val="Normal"/>
    <w:qFormat/>
    <w:pPr/>
    <w:rPr/>
  </w:style>
  <w:style w:type="paragraph" w:styleId="Footer">
    <w:name w:val="Footer"/>
    <w:basedOn w:val="Normal"/>
    <w:link w:val="FooterChar"/>
    <w:uiPriority w:val="99"/>
    <w:pPr>
      <w:ind w:right="130" w:hanging="0"/>
      <w:jc w:val="right"/>
    </w:pPr>
    <w:rPr>
      <w:rFonts w:ascii="Calibri" w:hAnsi="Calibri" w:eastAsia="" w:cs="" w:asciiTheme="minorHAnsi" w:cstheme="minorBidi" w:eastAsiaTheme="minorEastAsia" w:hAnsiTheme="minorHAnsi"/>
      <w:b/>
      <w:color w:val="0F0F3F" w:themeColor="text1"/>
      <w:sz w:val="28"/>
      <w:szCs w:val="22"/>
      <w:lang w:val="en-US" w:eastAsia="en-US"/>
    </w:rPr>
  </w:style>
  <w:style w:type="paragraph" w:styleId="Header">
    <w:name w:val="Header"/>
    <w:basedOn w:val="Normal"/>
    <w:link w:val="HeaderChar"/>
    <w:uiPriority w:val="99"/>
    <w:pPr>
      <w:jc w:val="right"/>
    </w:pPr>
    <w:rPr>
      <w:rFonts w:ascii="Calibri" w:hAnsi="Calibri" w:eastAsia="" w:cs="" w:asciiTheme="minorHAnsi" w:cstheme="minorBidi" w:eastAsiaTheme="minorEastAsia" w:hAnsiTheme="minorHAnsi"/>
      <w:b/>
      <w:color w:val="0F0F3F" w:themeColor="text1"/>
      <w:sz w:val="28"/>
      <w:szCs w:val="22"/>
      <w:lang w:val="en-US" w:eastAsia="en-US"/>
    </w:rPr>
  </w:style>
  <w:style w:type="paragraph" w:styleId="BalloonText">
    <w:name w:val="Balloon Text"/>
    <w:basedOn w:val="Normal"/>
    <w:link w:val="BalloonTextChar"/>
    <w:uiPriority w:val="99"/>
    <w:semiHidden/>
    <w:unhideWhenUsed/>
    <w:qFormat/>
    <w:pPr/>
    <w:rPr>
      <w:rFonts w:ascii="Segoe UI" w:hAnsi="Segoe UI" w:cs="Segoe UI"/>
      <w:sz w:val="18"/>
      <w:szCs w:val="18"/>
    </w:rPr>
  </w:style>
  <w:style w:type="paragraph" w:styleId="ListNumber">
    <w:name w:val="List Number"/>
    <w:basedOn w:val="Normal"/>
    <w:qFormat/>
    <w:rsid w:val="00b0688d"/>
    <w:pPr>
      <w:numPr>
        <w:ilvl w:val="0"/>
        <w:numId w:val="1"/>
      </w:numPr>
      <w:spacing w:lineRule="auto" w:line="276"/>
    </w:pPr>
    <w:rPr>
      <w:rFonts w:ascii="Calibri" w:hAnsi="Calibri" w:eastAsia="Calibri" w:cs="" w:asciiTheme="minorHAnsi" w:cstheme="minorBidi" w:eastAsiaTheme="minorHAnsi" w:hAnsiTheme="minorHAnsi"/>
      <w:color w:val="0F0F3F" w:themeColor="text1"/>
      <w:sz w:val="28"/>
      <w:szCs w:val="22"/>
      <w:lang w:val="en-US" w:eastAsia="en-US"/>
    </w:rPr>
  </w:style>
  <w:style w:type="paragraph" w:styleId="Contents3">
    <w:name w:val="TOC 3"/>
    <w:basedOn w:val="Normal"/>
    <w:next w:val="Normal"/>
    <w:autoRedefine/>
    <w:uiPriority w:val="39"/>
    <w:unhideWhenUsed/>
    <w:rsid w:val="007057f4"/>
    <w:pPr>
      <w:spacing w:lineRule="auto" w:line="276" w:before="0" w:after="100"/>
      <w:ind w:left="560" w:hanging="0"/>
    </w:pPr>
    <w:rPr>
      <w:rFonts w:ascii="Calibri" w:hAnsi="Calibri" w:eastAsia="" w:cs="" w:asciiTheme="minorHAnsi" w:cstheme="minorBidi" w:eastAsiaTheme="minorEastAsia" w:hAnsiTheme="minorHAnsi"/>
      <w:b/>
      <w:color w:val="0F0F3F" w:themeColor="text1"/>
      <w:sz w:val="28"/>
      <w:szCs w:val="22"/>
      <w:lang w:val="en-US" w:eastAsia="en-US"/>
    </w:rPr>
  </w:style>
  <w:style w:type="paragraph" w:styleId="Content" w:customStyle="1">
    <w:name w:val="Content"/>
    <w:basedOn w:val="Normal"/>
    <w:link w:val="ContentChar"/>
    <w:qFormat/>
    <w:rsid w:val="002178b9"/>
    <w:pPr/>
    <w:rPr>
      <w:rFonts w:ascii="Calibri" w:hAnsi="Calibri" w:eastAsia="" w:cs="" w:asciiTheme="minorHAnsi" w:cstheme="minorBidi" w:eastAsiaTheme="minorEastAsia" w:hAnsiTheme="minorHAnsi"/>
      <w:color w:val="0F0F3F" w:themeColor="text1"/>
      <w:sz w:val="28"/>
      <w:szCs w:val="22"/>
      <w:lang w:val="en-US" w:eastAsia="en-US"/>
    </w:rPr>
  </w:style>
  <w:style w:type="paragraph" w:styleId="GuideHeading" w:customStyle="1">
    <w:name w:val="GuideHeading"/>
    <w:basedOn w:val="Normal"/>
    <w:qFormat/>
    <w:rsid w:val="00f712a1"/>
    <w:pPr>
      <w:keepNext w:val="true"/>
      <w:spacing w:beforeAutospacing="1" w:afterAutospacing="1"/>
    </w:pPr>
    <w:rPr>
      <w:rFonts w:ascii="Arial" w:hAnsi="Arial" w:cs="Arial"/>
      <w:b/>
      <w:bCs/>
      <w:sz w:val="22"/>
      <w:szCs w:val="22"/>
      <w:u w:val="single"/>
      <w:lang w:eastAsia="en-AU"/>
    </w:rPr>
  </w:style>
  <w:style w:type="paragraph" w:styleId="GuideHeading2" w:customStyle="1">
    <w:name w:val="GuideHeading2"/>
    <w:basedOn w:val="GuideHeading"/>
    <w:qFormat/>
    <w:rsid w:val="00f712a1"/>
    <w:pPr/>
    <w:rPr>
      <w:u w:val="none"/>
    </w:rPr>
  </w:style>
  <w:style w:type="paragraph" w:styleId="ListBullet2">
    <w:name w:val="List Bullet 2"/>
    <w:basedOn w:val="Normal"/>
    <w:uiPriority w:val="99"/>
    <w:qFormat/>
    <w:rsid w:val="00f712a1"/>
    <w:pPr>
      <w:keepLines/>
      <w:tabs>
        <w:tab w:val="clear" w:pos="720"/>
        <w:tab w:val="left" w:pos="851" w:leader="none"/>
      </w:tabs>
      <w:spacing w:before="240" w:afterAutospacing="1"/>
      <w:ind w:left="851" w:hanging="426"/>
    </w:pPr>
    <w:rPr>
      <w:rFonts w:ascii="Arial" w:hAnsi="Arial"/>
      <w:sz w:val="22"/>
      <w:szCs w:val="22"/>
      <w:lang w:eastAsia="en-AU"/>
    </w:rPr>
  </w:style>
  <w:style w:type="paragraph" w:styleId="ListBullet3">
    <w:name w:val="List Bullet 3"/>
    <w:basedOn w:val="Normal"/>
    <w:uiPriority w:val="99"/>
    <w:qFormat/>
    <w:rsid w:val="00f712a1"/>
    <w:pPr>
      <w:keepLines/>
      <w:tabs>
        <w:tab w:val="clear" w:pos="720"/>
        <w:tab w:val="left" w:pos="1276" w:leader="none"/>
      </w:tabs>
      <w:spacing w:before="240" w:afterAutospacing="1"/>
      <w:ind w:left="1276" w:hanging="425"/>
    </w:pPr>
    <w:rPr>
      <w:rFonts w:ascii="Arial" w:hAnsi="Arial"/>
      <w:sz w:val="22"/>
      <w:szCs w:val="22"/>
      <w:lang w:eastAsia="en-AU"/>
    </w:rPr>
  </w:style>
  <w:style w:type="paragraph" w:styleId="ListBullet4">
    <w:name w:val="List Bullet 4"/>
    <w:basedOn w:val="Normal"/>
    <w:uiPriority w:val="99"/>
    <w:qFormat/>
    <w:rsid w:val="00f712a1"/>
    <w:pPr>
      <w:keepLines/>
      <w:tabs>
        <w:tab w:val="clear" w:pos="720"/>
        <w:tab w:val="left" w:pos="1701" w:leader="none"/>
      </w:tabs>
      <w:spacing w:before="240" w:afterAutospacing="1"/>
      <w:ind w:left="1701" w:hanging="425"/>
    </w:pPr>
    <w:rPr>
      <w:rFonts w:ascii="Arial" w:hAnsi="Arial"/>
      <w:sz w:val="22"/>
      <w:szCs w:val="22"/>
      <w:lang w:eastAsia="en-AU"/>
    </w:rPr>
  </w:style>
  <w:style w:type="paragraph" w:styleId="ListNumber2">
    <w:name w:val="List Number 2"/>
    <w:basedOn w:val="Normal"/>
    <w:qFormat/>
    <w:rsid w:val="00f712a1"/>
    <w:pPr>
      <w:keepLines/>
      <w:tabs>
        <w:tab w:val="clear" w:pos="720"/>
        <w:tab w:val="left" w:pos="851" w:leader="none"/>
      </w:tabs>
      <w:spacing w:before="240" w:afterAutospacing="1"/>
      <w:ind w:left="851" w:hanging="426"/>
      <w:outlineLvl w:val="1"/>
    </w:pPr>
    <w:rPr>
      <w:rFonts w:ascii="Arial" w:hAnsi="Arial"/>
      <w:sz w:val="22"/>
      <w:szCs w:val="22"/>
      <w:lang w:eastAsia="en-AU"/>
    </w:rPr>
  </w:style>
  <w:style w:type="paragraph" w:styleId="ListNumber3">
    <w:name w:val="List Number 3"/>
    <w:basedOn w:val="Normal"/>
    <w:qFormat/>
    <w:rsid w:val="00f712a1"/>
    <w:pPr>
      <w:keepLines/>
      <w:tabs>
        <w:tab w:val="clear" w:pos="720"/>
        <w:tab w:val="left" w:pos="1276" w:leader="none"/>
      </w:tabs>
      <w:spacing w:before="240" w:afterAutospacing="1"/>
      <w:ind w:left="1276" w:hanging="425"/>
      <w:outlineLvl w:val="2"/>
    </w:pPr>
    <w:rPr>
      <w:rFonts w:ascii="Arial" w:hAnsi="Arial"/>
      <w:sz w:val="22"/>
      <w:szCs w:val="22"/>
      <w:lang w:eastAsia="en-AU"/>
    </w:rPr>
  </w:style>
  <w:style w:type="paragraph" w:styleId="TableText" w:customStyle="1">
    <w:name w:val="Table Text"/>
    <w:basedOn w:val="Normal"/>
    <w:qFormat/>
    <w:rsid w:val="00f712a1"/>
    <w:pPr>
      <w:keepLines/>
      <w:spacing w:before="60" w:after="60"/>
    </w:pPr>
    <w:rPr>
      <w:rFonts w:ascii="Arial" w:hAnsi="Arial"/>
      <w:sz w:val="20"/>
      <w:szCs w:val="22"/>
      <w:lang w:eastAsia="en-AU"/>
    </w:rPr>
  </w:style>
  <w:style w:type="paragraph" w:styleId="TableContents">
    <w:name w:val="Table Contents"/>
    <w:basedOn w:val="Normal"/>
    <w:qFormat/>
    <w:pPr/>
    <w:rPr/>
  </w:style>
  <w:style w:type="paragraph" w:styleId="TableHeading" w:customStyle="1">
    <w:name w:val="Table Heading"/>
    <w:basedOn w:val="Normal"/>
    <w:qFormat/>
    <w:rsid w:val="00f712a1"/>
    <w:pPr>
      <w:keepNext w:val="true"/>
      <w:keepLines/>
      <w:spacing w:before="60" w:after="60"/>
    </w:pPr>
    <w:rPr>
      <w:rFonts w:ascii="Arial" w:hAnsi="Arial"/>
      <w:b/>
      <w:sz w:val="20"/>
      <w:szCs w:val="22"/>
      <w:lang w:eastAsia="en-AU"/>
    </w:rPr>
  </w:style>
  <w:style w:type="paragraph" w:styleId="SectionHeading" w:customStyle="1">
    <w:name w:val="Section Heading"/>
    <w:basedOn w:val="Heading1"/>
    <w:next w:val="Normal"/>
    <w:qFormat/>
    <w:rsid w:val="00f712a1"/>
    <w:pPr>
      <w:keepLines w:val="false"/>
      <w:tabs>
        <w:tab w:val="clear" w:pos="720"/>
        <w:tab w:val="left" w:pos="567" w:leader="none"/>
      </w:tabs>
      <w:spacing w:lineRule="auto" w:line="240" w:before="240" w:after="0"/>
      <w:ind w:left="567" w:hanging="567"/>
      <w:contextualSpacing w:val="false"/>
      <w:jc w:val="left"/>
    </w:pPr>
    <w:rPr>
      <w:rFonts w:ascii="Arial" w:hAnsi="Arial" w:eastAsia="Times New Roman" w:cs="Arial"/>
      <w:caps/>
      <w:color w:val="auto"/>
      <w:kern w:val="2"/>
      <w:sz w:val="36"/>
      <w:szCs w:val="32"/>
      <w:lang w:val="en-AU" w:eastAsia="en-AU"/>
    </w:rPr>
  </w:style>
  <w:style w:type="paragraph" w:styleId="ListParagraph">
    <w:name w:val="List Paragraph"/>
    <w:basedOn w:val="Normal"/>
    <w:link w:val="ListParagraphChar"/>
    <w:uiPriority w:val="34"/>
    <w:qFormat/>
    <w:rsid w:val="00f712a1"/>
    <w:pPr>
      <w:spacing w:lineRule="auto" w:line="276" w:before="0" w:after="200"/>
      <w:ind w:left="720" w:hanging="0"/>
      <w:contextualSpacing/>
    </w:pPr>
    <w:rPr>
      <w:rFonts w:ascii="Calibri" w:hAnsi="Calibri" w:eastAsia="SimSun" w:asciiTheme="minorHAnsi" w:hAnsiTheme="minorHAnsi"/>
      <w:sz w:val="22"/>
      <w:szCs w:val="22"/>
      <w:lang w:eastAsia="zh-CN"/>
    </w:rPr>
  </w:style>
  <w:style w:type="paragraph" w:styleId="Blueparagraph" w:customStyle="1">
    <w:name w:val="blueparagraph"/>
    <w:basedOn w:val="Normal"/>
    <w:qFormat/>
    <w:rsid w:val="00ff074e"/>
    <w:pPr>
      <w:spacing w:beforeAutospacing="1" w:afterAutospacing="1"/>
    </w:pPr>
    <w:rPr>
      <w:lang w:eastAsia="en-AU"/>
    </w:rPr>
  </w:style>
  <w:style w:type="paragraph" w:styleId="BulletsCopy" w:customStyle="1">
    <w:name w:val="Bullets Copy"/>
    <w:basedOn w:val="Normal"/>
    <w:link w:val="BulletsCopyChar"/>
    <w:autoRedefine/>
    <w:qFormat/>
    <w:rsid w:val="002e5dda"/>
    <w:pPr>
      <w:numPr>
        <w:ilvl w:val="0"/>
        <w:numId w:val="4"/>
      </w:numPr>
      <w:spacing w:lineRule="atLeast" w:line="240" w:before="120" w:after="120"/>
    </w:pPr>
    <w:rPr>
      <w:rFonts w:ascii="Calibri" w:hAnsi="Calibri" w:eastAsia="Calibri"/>
      <w:color w:val="FF0000"/>
      <w:sz w:val="20"/>
      <w:szCs w:val="20"/>
      <w:lang w:val="en-US" w:eastAsia="en-US"/>
    </w:rPr>
  </w:style>
  <w:style w:type="paragraph" w:styleId="Tablecopy" w:customStyle="1">
    <w:name w:val="table copy"/>
    <w:basedOn w:val="Normal"/>
    <w:link w:val="TablecopyChar"/>
    <w:qFormat/>
    <w:rsid w:val="001429ee"/>
    <w:pPr>
      <w:spacing w:lineRule="auto" w:line="259" w:before="60" w:after="60"/>
    </w:pPr>
    <w:rPr>
      <w:rFonts w:ascii="Calibri" w:hAnsi="Calibri" w:eastAsia="Calibri" w:asciiTheme="minorHAnsi" w:hAnsiTheme="minorHAnsi"/>
      <w:sz w:val="22"/>
      <w:szCs w:val="22"/>
      <w:lang w:eastAsia="en-US"/>
    </w:rPr>
  </w:style>
  <w:style w:type="paragraph" w:styleId="Tablepointhighlight" w:customStyle="1">
    <w:name w:val="table point highlight"/>
    <w:basedOn w:val="Subtitle"/>
    <w:link w:val="TablepointhighlightChar"/>
    <w:qFormat/>
    <w:rsid w:val="001429ee"/>
    <w:pPr>
      <w:spacing w:lineRule="auto" w:line="259" w:before="60" w:after="60"/>
      <w:jc w:val="right"/>
    </w:pPr>
    <w:rPr>
      <w:rFonts w:eastAsia="Calibri" w:cs="Times New Roman"/>
      <w:color w:val="auto"/>
      <w:spacing w:val="0"/>
      <w:sz w:val="20"/>
      <w:szCs w:val="18"/>
      <w:lang w:val="en-AU"/>
    </w:rPr>
  </w:style>
  <w:style w:type="paragraph" w:styleId="Subtitle">
    <w:name w:val="Subtitle"/>
    <w:basedOn w:val="Normal"/>
    <w:next w:val="Normal"/>
    <w:link w:val="SubtitleChar"/>
    <w:uiPriority w:val="11"/>
    <w:semiHidden/>
    <w:unhideWhenUsed/>
    <w:qFormat/>
    <w:rsid w:val="001429ee"/>
    <w:pPr>
      <w:spacing w:lineRule="auto" w:line="276" w:before="0" w:after="160"/>
    </w:pPr>
    <w:rPr>
      <w:rFonts w:ascii="Calibri" w:hAnsi="Calibri" w:eastAsia="" w:cs="" w:asciiTheme="minorHAnsi" w:cstheme="minorBidi" w:eastAsiaTheme="minorEastAsia" w:hAnsiTheme="minorHAnsi"/>
      <w:b/>
      <w:color w:val="2C2CB9" w:themeColor="text1" w:themeTint="a5"/>
      <w:spacing w:val="15"/>
      <w:sz w:val="22"/>
      <w:szCs w:val="22"/>
      <w:lang w:val="en-US" w:eastAsia="en-US"/>
    </w:rPr>
  </w:style>
  <w:style w:type="paragraph" w:styleId="NormalWeb">
    <w:name w:val="Normal (Web)"/>
    <w:basedOn w:val="Normal"/>
    <w:uiPriority w:val="99"/>
    <w:semiHidden/>
    <w:unhideWhenUsed/>
    <w:qFormat/>
    <w:rsid w:val="00974299"/>
    <w:pPr>
      <w:spacing w:beforeAutospacing="1" w:afterAutospacing="1"/>
    </w:pPr>
    <w:rPr/>
  </w:style>
  <w:style w:type="paragraph" w:styleId="CM22" w:customStyle="1">
    <w:name w:val="CM22"/>
    <w:basedOn w:val="Normal"/>
    <w:next w:val="Normal"/>
    <w:uiPriority w:val="99"/>
    <w:qFormat/>
    <w:rsid w:val="003b198f"/>
    <w:pPr>
      <w:spacing w:lineRule="atLeast" w:line="220"/>
    </w:pPr>
    <w:rPr>
      <w:rFonts w:ascii="Arial" w:hAnsi="Arial" w:eastAsia="Calibri" w:cs="Arial" w:eastAsiaTheme="minorHAnsi"/>
      <w:lang w:eastAsia="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pPr>
      <w:spacing w:after="0" w:line="240" w:lineRule="auto"/>
    </w:pPr>
    <w:rPr>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glossaryDocument" Target="glossary/document.xml"/><Relationship Id="rId16" Type="http://schemas.openxmlformats.org/officeDocument/2006/relationships/customXml" Target="../customXml/item1.xml"/><Relationship Id="rId17" Type="http://schemas.openxmlformats.org/officeDocument/2006/relationships/customXml" Target="../customXml/item2.xml"/><Relationship Id="rId18" Type="http://schemas.openxmlformats.org/officeDocument/2006/relationships/customXml" Target="../customXml/item3.xml"/>
</Relationships>
</file>

<file path=word/_rels/header2.xml.rels><?xml version="1.0" encoding="UTF-8"?>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 Id="rId3" Type="http://schemas.openxmlformats.org/officeDocument/2006/relationships/image" Target="media/image8.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654BA67E7647A9822B3A4876D4F10C"/>
        <w:category>
          <w:name w:val="General"/>
          <w:gallery w:val="placeholder"/>
        </w:category>
        <w:types>
          <w:type w:val="bbPlcHdr"/>
        </w:types>
        <w:behaviors>
          <w:behavior w:val="content"/>
        </w:behaviors>
        <w:guid w:val="{39EA98AA-21FC-4CFA-998A-F7086FA99B83}"/>
      </w:docPartPr>
      <w:docPartBody>
        <w:p w:rsidR="00081222" w:rsidRDefault="00F31C26">
          <w:pPr>
            <w:pStyle w:val="E0654BA67E7647A9822B3A4876D4F10C"/>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ato">
    <w:panose1 w:val="020F0502020204030203"/>
    <w:charset w:val="00"/>
    <w:family w:val="swiss"/>
    <w:pitch w:val="variable"/>
    <w:sig w:usb0="800000AF" w:usb1="40006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A7B"/>
    <w:rsid w:val="00081222"/>
    <w:rsid w:val="0010773E"/>
    <w:rsid w:val="001E0BB0"/>
    <w:rsid w:val="004E73E4"/>
    <w:rsid w:val="00720A5C"/>
    <w:rsid w:val="008036A6"/>
    <w:rsid w:val="009F6A7B"/>
    <w:rsid w:val="00F31C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654BA67E7647A9822B3A4876D4F10C">
    <w:name w:val="E0654BA67E7647A9822B3A4876D4F1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924C627CD73874BB2BAF16316F0BA90" ma:contentTypeVersion="12" ma:contentTypeDescription="Create a new document." ma:contentTypeScope="" ma:versionID="c799d9eb58873432f9b711c5f50b141e">
  <xsd:schema xmlns:xsd="http://www.w3.org/2001/XMLSchema" xmlns:xs="http://www.w3.org/2001/XMLSchema" xmlns:p="http://schemas.microsoft.com/office/2006/metadata/properties" xmlns:ns2="2ef592a5-9a49-4301-898b-75e239aea7a9" xmlns:ns3="a49d968f-3470-46c7-b45e-0bee092c7a4e" targetNamespace="http://schemas.microsoft.com/office/2006/metadata/properties" ma:root="true" ma:fieldsID="10d86ac2ba25c7c26dfaa629336fbc03" ns2:_="" ns3:_="">
    <xsd:import namespace="2ef592a5-9a49-4301-898b-75e239aea7a9"/>
    <xsd:import namespace="a49d968f-3470-46c7-b45e-0bee092c7a4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f592a5-9a49-4301-898b-75e239aea7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49d968f-3470-46c7-b45e-0bee092c7a4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FBD9938-2574-44EE-9536-B750E86BEEA9}"/>
</file>

<file path=customXml/itemProps2.xml><?xml version="1.0" encoding="utf-8"?>
<ds:datastoreItem xmlns:ds="http://schemas.openxmlformats.org/officeDocument/2006/customXml" ds:itemID="{6F56401E-337F-4E36-9E8D-63950D54C2F0}"/>
</file>

<file path=customXml/itemProps3.xml><?xml version="1.0" encoding="utf-8"?>
<ds:datastoreItem xmlns:ds="http://schemas.openxmlformats.org/officeDocument/2006/customXml" ds:itemID="{B26CC886-3FEB-43B2-AA57-E020DF25169F}"/>
</file>

<file path=docProps/app.xml><?xml version="1.0" encoding="utf-8"?>
<Properties xmlns="http://schemas.openxmlformats.org/officeDocument/2006/extended-properties" xmlns:vt="http://schemas.openxmlformats.org/officeDocument/2006/docPropsVTypes">
  <Template>Business report (graphic design)</Template>
  <TotalTime>11</TotalTime>
  <Application>LibreOffice/7.3.0.3$MacOSX_X86_64 LibreOffice_project/0f246aa12d0eee4a0f7adcefbf7c878fc2238db3</Application>
  <AppVersion>15.0000</AppVersion>
  <Pages>13</Pages>
  <Words>881</Words>
  <Characters>4730</Characters>
  <CharactersWithSpaces>5700</CharactersWithSpaces>
  <Paragraphs>141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2022-02-28T02:22:00Z</dcterms:created>
  <dc:creator>Tansel Alici</dc:creator>
  <dc:description/>
  <dc:language>en-AU</dc:language>
  <cp:lastModifiedBy/>
  <dcterms:modified xsi:type="dcterms:W3CDTF">2023-12-14T19:39:14Z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0x0101009924C627CD73874BB2BAF16316F0BA90</vt:lpwstr>
  </property>
  <property fmtid="{D5CDD505-2E9C-101B-9397-08002B2CF9AE}" pid="3" name="Order">
    <vt:r8>110623000</vt:r8>
  </property>
</Properties>
</file>