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4</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2.5 – Appraise Contract Documentation and Prepare and Submit Condition Reports</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 and Dennis Crow</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jc w:val="left"/>
        <w:rPr>
          <w:rFonts w:ascii="Century Gothic" w:hAnsi="Century Gothic" w:eastAsia="Arial" w:cs="Times New Roman"/>
          <w:b/>
          <w:b/>
          <w:color w:val="auto"/>
          <w:sz w:val="32"/>
          <w:szCs w:val="20"/>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1</Pages>
  <Words>267</Words>
  <Characters>1446</Characters>
  <CharactersWithSpaces>1688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2023-12-14T18:35:37Z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