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93BD" w14:textId="77777777" w:rsidR="00BB6A5C" w:rsidRPr="00AD1E27" w:rsidRDefault="00C57C1F" w:rsidP="00DC1AB5">
      <w:pPr>
        <w:jc w:val="center"/>
        <w:rPr>
          <w:rFonts w:eastAsia="標楷體"/>
          <w:b/>
          <w:sz w:val="28"/>
        </w:rPr>
      </w:pPr>
      <w:r>
        <w:rPr>
          <w:rFonts w:eastAsia="標楷體" w:hint="eastAsia" w:ascii="Times New Roman" w:hAnsi="Times New Roman" w:cs="Times New Roman"/>
          <w:b/>
          <w:sz w:val="28"/>
        </w:rPr>
        <w:t>基於大語言模型和思維鏈推理的程式碼審查框架</w:t>
      </w:r>
    </w:p>
    <w:p w14:paraId="0A41BB97" w14:textId="77777777" w:rsidR="00BB6A5C" w:rsidRDefault="00BB6A5C">
      <w:pPr>
        <w:jc w:val="center"/>
        <w:rPr>
          <w:rFonts w:eastAsia="標楷體"/>
          <w:b/>
          <w:sz w:val="28"/>
        </w:rPr>
      </w:pPr>
      <w:r>
        <w:rPr>
          <w:rFonts w:eastAsia="標楷體" w:hint="eastAsia" w:ascii="Times New Roman" w:hAnsi="Times New Roman" w:cs="Times New Roman"/>
          <w:b/>
          <w:sz w:val="28"/>
        </w:rPr>
        <w:t xml:space="preserve">A Code Review Framework based on Large Language Models </w:t>
      </w:r>
    </w:p>
    <w:p w14:paraId="16C641FC" w14:textId="77777777" w:rsidR="00827DE9" w:rsidRDefault="00BB6A5C">
      <w:pPr>
        <w:jc w:val="center"/>
        <w:rPr>
          <w:rFonts w:eastAsia="標楷體"/>
          <w:b/>
          <w:sz w:val="28"/>
        </w:rPr>
      </w:pPr>
      <w:r>
        <w:rPr>
          <w:rFonts w:eastAsia="標楷體" w:hint="eastAsia" w:ascii="Times New Roman" w:hAnsi="Times New Roman" w:cs="Times New Roman"/>
          <w:b/>
          <w:sz w:val="28"/>
        </w:rPr>
        <w:t>and Chain-of-Thought Reasoning</w:t>
      </w:r>
    </w:p>
    <w:p w14:paraId="4EDE27E1" w14:textId="77777777" w:rsidR="00BB6A5C" w:rsidRPr="00AD1E27" w:rsidRDefault="00BB6A5C">
      <w:pPr>
        <w:jc w:val="center"/>
        <w:rPr>
          <w:rFonts w:eastAsia="標楷體"/>
          <w:b/>
          <w:sz w:val="28"/>
        </w:rPr>
      </w:pPr>
    </w:p>
    <w:p w14:paraId="3BACB995" w14:textId="77777777" w:rsidR="001E0AE1" w:rsidRPr="00AD1E27" w:rsidRDefault="001E0AE1" w:rsidP="001E0AE1">
      <w:pPr>
        <w:jc w:val="center"/>
        <w:rPr>
          <w:rFonts w:eastAsia="標楷體"/>
        </w:rPr>
      </w:pPr>
      <w:r>
        <w:rPr>
          <w:rFonts w:eastAsia="標楷體" w:hint="eastAsia" w:ascii="Times New Roman" w:hAnsi="Times New Roman" w:cs="Times New Roman"/>
        </w:rPr>
        <w:t>陳冠穎</w:t>
      </w:r>
      <w:r>
        <w:rPr>
          <w:rFonts w:eastAsia="標楷體" w:hint="eastAsia"/>
        </w:rPr>
        <w:t xml:space="preserve"> </w:t>
      </w:r>
      <w:r>
        <w:rPr>
          <w:rFonts w:eastAsia="標楷體" w:hint="eastAsia" w:ascii="Times New Roman" w:hAnsi="Times New Roman" w:cs="Times New Roman"/>
        </w:rPr>
        <w:t>李文廷</w:t>
      </w:r>
    </w:p>
    <w:p w14:paraId="6C58509C" w14:textId="77777777" w:rsidR="001E0AE1" w:rsidRPr="00AD1E27" w:rsidRDefault="001E0AE1" w:rsidP="001E0AE1">
      <w:pPr>
        <w:jc w:val="center"/>
        <w:rPr>
          <w:rFonts w:eastAsia="標楷體"/>
        </w:rPr>
      </w:pPr>
      <w:r>
        <w:rPr>
          <w:rFonts w:eastAsia="標楷體" w:hint="eastAsia" w:ascii="Times New Roman" w:hAnsi="Times New Roman" w:cs="Times New Roman"/>
        </w:rPr>
        <w:t>Jeffrey Chen, Wen-Tin Lee</w:t>
      </w:r>
    </w:p>
    <w:p w14:paraId="13195574" w14:textId="77777777" w:rsidR="001E0AE1" w:rsidRPr="00AD1E27" w:rsidRDefault="001E0AE1" w:rsidP="001E0AE1">
      <w:pPr>
        <w:jc w:val="center"/>
        <w:rPr>
          <w:rFonts w:eastAsia="標楷體"/>
        </w:rPr>
      </w:pPr>
      <w:r>
        <w:rPr>
          <w:rFonts w:eastAsia="標楷體" w:hint="eastAsia" w:ascii="Times New Roman" w:hAnsi="Times New Roman" w:cs="Times New Roman"/>
        </w:rPr>
        <w:t>Department of Software Engineering and Management</w:t>
      </w:r>
    </w:p>
    <w:p w14:paraId="4DF00274" w14:textId="77777777" w:rsidR="001E0AE1" w:rsidRPr="00AD1E27" w:rsidRDefault="001E0AE1" w:rsidP="001E0AE1">
      <w:pPr>
        <w:jc w:val="center"/>
        <w:rPr>
          <w:rFonts w:eastAsia="標楷體"/>
        </w:rPr>
      </w:pPr>
      <w:r>
        <w:rPr>
          <w:rFonts w:eastAsia="標楷體" w:hint="eastAsia" w:ascii="Times New Roman" w:hAnsi="Times New Roman" w:cs="Times New Roman"/>
        </w:rPr>
        <w:t>National Kaohsiung Normal University</w:t>
      </w:r>
    </w:p>
    <w:p w14:paraId="0B9B08A4" w14:textId="77777777" w:rsidR="001E0AE1" w:rsidRPr="00AD1E27" w:rsidRDefault="001E0AE1" w:rsidP="001E0AE1">
      <w:pPr>
        <w:jc w:val="center"/>
        <w:rPr>
          <w:rFonts w:eastAsia="標楷體"/>
          <w:lang w:val="fr-FR"/>
        </w:rPr>
      </w:pPr>
      <w:r>
        <w:rPr>
          <w:rFonts w:eastAsia="標楷體" w:hint="eastAsia" w:ascii="Times New Roman" w:hAnsi="Times New Roman" w:cs="Times New Roman"/>
          <w:lang w:val="fr-FR"/>
        </w:rPr>
        <w:t>611377102@mail.nknu.edu.tw, wtlee@mail.nknu.edu.tw</w:t>
      </w:r>
    </w:p>
    <w:p w14:paraId="55A72FA7" w14:textId="77777777" w:rsidR="00827DE9" w:rsidRPr="00AD1E27" w:rsidRDefault="00827DE9">
      <w:pPr>
        <w:jc w:val="center"/>
        <w:rPr>
          <w:rFonts w:eastAsia="標楷體"/>
          <w:lang w:val="fr-FR"/>
        </w:rPr>
      </w:pPr>
    </w:p>
    <w:p w14:paraId="09DBFCBA"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577B23FD" w14:textId="77777777" w:rsidR="00827DE9" w:rsidRPr="003E3B95" w:rsidRDefault="00827DE9">
      <w:pPr>
        <w:jc w:val="center"/>
        <w:rPr>
          <w:rFonts w:eastAsia="標楷體"/>
          <w:b/>
          <w:sz w:val="22"/>
          <w:szCs w:val="22"/>
          <w:lang w:val="fr-FR"/>
        </w:rPr>
      </w:pPr>
      <w:r>
        <w:rPr>
          <w:rFonts w:eastAsia="標楷體" w:hint="eastAsia" w:ascii="Times New Roman" w:hAnsi="Times New Roman" w:cs="Times New Roman"/>
          <w:b/>
          <w:sz w:val="22"/>
          <w:szCs w:val="22"/>
        </w:rPr>
        <w:t>摘</w:t>
      </w:r>
      <w:r>
        <w:rPr>
          <w:rFonts w:eastAsia="標楷體" w:hint="eastAsia"/>
          <w:b/>
          <w:sz w:val="22"/>
          <w:szCs w:val="22"/>
          <w:lang w:val="fr-FR"/>
        </w:rPr>
        <w:t xml:space="preserve">  </w:t>
      </w:r>
      <w:r>
        <w:rPr>
          <w:rFonts w:eastAsia="標楷體" w:hint="eastAsia" w:ascii="Times New Roman" w:hAnsi="Times New Roman" w:cs="Times New Roman"/>
          <w:b/>
          <w:sz w:val="22"/>
          <w:szCs w:val="22"/>
        </w:rPr>
        <w:t>要</w:t>
      </w:r>
    </w:p>
    <w:p w14:paraId="2A20987F" w14:textId="77777777" w:rsidR="00C652FB" w:rsidRDefault="00847D6F">
      <w:pPr>
        <w:jc w:val="both"/>
        <w:rPr>
          <w:rFonts w:eastAsia="標楷體"/>
          <w:sz w:val="20"/>
        </w:rPr>
      </w:pPr>
      <w:r>
        <w:rPr>
          <w:rFonts w:eastAsia="標楷體" w:hint="eastAsia" w:ascii="Times New Roman" w:hAnsi="Times New Roman" w:cs="Times New Roman"/>
          <w:sz w:val="20"/>
        </w:rPr>
        <w:t>人工程式碼審查雖能確保程式碼之品質與一致性，卻高度依賴審查者經驗，於快速迭代環境中難以兼顧效率與一致性。直接把大型語言模型（</w:t>
      </w:r>
      <w:r>
        <w:rPr>
          <w:rFonts w:eastAsia="標楷體" w:hint="eastAsia" w:ascii="Times New Roman" w:hAnsi="Times New Roman" w:cs="Times New Roman"/>
          <w:sz w:val="20"/>
        </w:rPr>
        <w:t>Large Language Models, LLMs</w:t>
      </w:r>
      <w:r>
        <w:rPr>
          <w:rFonts w:eastAsia="標楷體" w:hint="eastAsia" w:ascii="Times New Roman" w:hAnsi="Times New Roman" w:cs="Times New Roman"/>
          <w:sz w:val="20"/>
        </w:rPr>
        <w:t>）用於審查，又會遇到三個關卡：模型易產生幻覺（編造看似合理卻不正確之內容）、同一份程式碼前後給出不一致之意見、且不認得個別專案之規範。為同時回應此三者，本研究提出一套整合框架，將三項</w:t>
      </w:r>
      <w:proofErr w:type="gramStart"/>
      <w:r>
        <w:rPr>
          <w:rFonts w:eastAsia="標楷體" w:hint="eastAsia" w:ascii="Times New Roman" w:hAnsi="Times New Roman" w:cs="Times New Roman"/>
          <w:sz w:val="20"/>
        </w:rPr>
        <w:t>技術綁為一體</w:t>
      </w:r>
      <w:proofErr w:type="gramEnd"/>
      <w:r>
        <w:rPr>
          <w:rFonts w:eastAsia="標楷體" w:hint="eastAsia" w:ascii="Times New Roman" w:hAnsi="Times New Roman" w:cs="Times New Roman"/>
          <w:sz w:val="20"/>
        </w:rPr>
        <w:t>：以思維鏈（</w:t>
      </w:r>
      <w:r>
        <w:rPr>
          <w:rFonts w:eastAsia="標楷體" w:hint="eastAsia" w:ascii="Times New Roman" w:hAnsi="Times New Roman" w:cs="Times New Roman"/>
          <w:sz w:val="20"/>
        </w:rPr>
        <w:t xml:space="preserve">Chain-of-Thought, </w:t>
      </w:r>
      <w:proofErr w:type="spellStart"/>
      <w:r>
        <w:rPr>
          <w:rFonts w:eastAsia="標楷體" w:hint="eastAsia" w:ascii="Times New Roman" w:hAnsi="Times New Roman" w:cs="Times New Roman"/>
          <w:sz w:val="20"/>
        </w:rPr>
        <w:t>CoT</w:t>
      </w:r>
      <w:proofErr w:type="spellEnd"/>
      <w:r>
        <w:rPr>
          <w:rFonts w:eastAsia="標楷體" w:hint="eastAsia" w:ascii="Times New Roman" w:hAnsi="Times New Roman" w:cs="Times New Roman"/>
          <w:sz w:val="20"/>
        </w:rPr>
        <w:t>）推理把審查拆成摘要、初步審查、靜態分析、程式碼異味偵測與總結等五個循序步驟，讓每</w:t>
      </w:r>
      <w:proofErr w:type="gramStart"/>
      <w:r>
        <w:rPr>
          <w:rFonts w:eastAsia="標楷體" w:hint="eastAsia" w:ascii="Times New Roman" w:hAnsi="Times New Roman" w:cs="Times New Roman"/>
          <w:sz w:val="20"/>
        </w:rPr>
        <w:t>步只證</w:t>
      </w:r>
      <w:proofErr w:type="gramEnd"/>
      <w:r>
        <w:rPr>
          <w:rFonts w:eastAsia="標楷體" w:hint="eastAsia" w:ascii="Times New Roman" w:hAnsi="Times New Roman" w:cs="Times New Roman"/>
          <w:sz w:val="20"/>
        </w:rPr>
        <w:t>一件事而可逐步追溯（對應一致性），以檢索增強生成（</w:t>
      </w:r>
      <w:r>
        <w:rPr>
          <w:rFonts w:eastAsia="標楷體" w:hint="eastAsia" w:ascii="Times New Roman" w:hAnsi="Times New Roman" w:cs="Times New Roman"/>
          <w:sz w:val="20"/>
        </w:rPr>
        <w:t>Retrieval-Augmented Generation, RAG</w:t>
      </w:r>
      <w:r>
        <w:rPr>
          <w:rFonts w:eastAsia="標楷體" w:hint="eastAsia" w:ascii="Times New Roman" w:hAnsi="Times New Roman" w:cs="Times New Roman"/>
          <w:sz w:val="20"/>
        </w:rPr>
        <w:t>）在推理前動態注入專案規範以抑制幻覺（對應可解釋性），再以知識蒸餾（</w:t>
      </w:r>
      <w:r>
        <w:rPr>
          <w:rFonts w:eastAsia="標楷體" w:hint="eastAsia" w:ascii="Times New Roman" w:hAnsi="Times New Roman" w:cs="Times New Roman"/>
          <w:sz w:val="20"/>
        </w:rPr>
        <w:t>Knowledge Distillation, KD</w:t>
      </w:r>
      <w:r>
        <w:rPr>
          <w:rFonts w:eastAsia="標楷體" w:hint="eastAsia" w:ascii="Times New Roman" w:hAnsi="Times New Roman" w:cs="Times New Roman"/>
          <w:sz w:val="20"/>
        </w:rPr>
        <w:t>）結合量化低秩適應（Quantized Low-Rank Adaptation, QLoRA）把教師模型</w:t>
      </w:r>
      <w:proofErr w:type="gramStart"/>
      <w:r>
        <w:rPr>
          <w:rFonts w:eastAsia="標楷體" w:hint="eastAsia"/>
          <w:sz w:val="20"/>
        </w:rPr>
        <w:t/>
      </w:r>
      <w:proofErr w:type="gramEnd"/>
      <w:r>
        <w:rPr>
          <w:rFonts w:eastAsia="標楷體" w:hint="eastAsia"/>
          <w:sz w:val="20"/>
        </w:rPr>
        <w:t/>
      </w:r>
      <w:proofErr w:type="spellStart"/>
      <w:r>
        <w:rPr>
          <w:rFonts w:eastAsia="標楷體" w:hint="eastAsia"/>
          <w:sz w:val="20"/>
        </w:rPr>
        <w:t/>
      </w:r>
      <w:proofErr w:type="spellEnd"/>
      <w:r>
        <w:rPr>
          <w:rFonts w:eastAsia="標楷體" w:hint="eastAsia" w:ascii="Times New Roman" w:hAnsi="Times New Roman" w:cs="Times New Roman"/>
          <w:sz w:val="20"/>
        </w:rPr>
        <w:t>之審查能力轉移至可於有限資源部署之輕量學生模型（對應可落地之可維護性）。於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指標上，本框架之</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relevance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分別達</w:t>
      </w:r>
      <w:r>
        <w:rPr>
          <w:rFonts w:eastAsia="標楷體" w:hint="eastAsia" w:ascii="Times New Roman" w:hAnsi="Times New Roman" w:cs="Times New Roman"/>
          <w:sz w:val="20"/>
        </w:rPr>
        <w:t xml:space="preserve"> 0.86</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0.83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0.64</w:t>
      </w:r>
      <w:r>
        <w:rPr>
          <w:rFonts w:eastAsia="標楷體" w:hint="eastAsia" w:ascii="Times New Roman" w:hAnsi="Times New Roman" w:cs="Times New Roman"/>
          <w:sz w:val="20"/>
        </w:rPr>
        <w:t>（皆介於</w:t>
      </w:r>
      <w:r>
        <w:rPr>
          <w:rFonts w:eastAsia="標楷體" w:hint="eastAsia" w:ascii="Times New Roman" w:hAnsi="Times New Roman" w:cs="Times New Roman"/>
          <w:sz w:val="20"/>
        </w:rPr>
        <w:t xml:space="preserve"> 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w:t>
      </w:r>
      <w:r>
        <w:rPr>
          <w:rFonts w:eastAsia="標楷體" w:hint="eastAsia" w:ascii="Times New Roman" w:hAnsi="Times New Roman" w:cs="Times New Roman"/>
          <w:sz w:val="20"/>
        </w:rPr>
        <w:t>，越接近</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越好），均優於基準。消融分析顯示，多階段提示詞為整合框架中單項貢獻最大之一環（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分，百分制），</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微調之邊際貢獻雖較小（</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分），但解決的是有限資源下保留並穩定教師審查能力此一不同問題，二者互補。整體而言，唯有三項技術整合，方使審查同時具備一致性、可解釋性與可維護性。</w:t>
      </w:r>
    </w:p>
    <w:p w14:paraId="3F871614" w14:textId="77777777" w:rsidR="001F73BF" w:rsidRDefault="00697A15">
      <w:pPr>
        <w:rPr>
          <w:rFonts w:eastAsia="標楷體"/>
          <w:sz w:val="20"/>
        </w:rPr>
      </w:pPr>
      <w:r>
        <w:rPr>
          <w:rFonts w:eastAsia="標楷體" w:hint="eastAsia" w:ascii="Times New Roman" w:hAnsi="Times New Roman" w:cs="Times New Roman"/>
          <w:b/>
          <w:sz w:val="20"/>
        </w:rPr>
        <w:t>關鍵字：程式碼審查、大型語言模型、思維鏈推理、檢索增強生成、知識蒸餾、</w:t>
      </w:r>
      <w:r>
        <w:rPr>
          <w:rFonts w:eastAsia="標楷體" w:hint="eastAsia" w:ascii="Times New Roman" w:hAnsi="Times New Roman" w:cs="Times New Roman"/>
          <w:b/>
          <w:sz w:val="20"/>
        </w:rPr>
        <w:t>LLM-as-a-Judge</w:t>
      </w:r>
      <w:r>
        <w:rPr>
          <w:rFonts w:eastAsia="標楷體" w:hint="eastAsia" w:ascii="Times New Roman" w:hAnsi="Times New Roman" w:cs="Times New Roman"/>
          <w:b/>
          <w:sz w:val="20"/>
        </w:rPr>
        <w:t>、軟體工程自動化</w:t>
      </w:r>
    </w:p>
    <w:p w14:paraId="3C66E438" w14:textId="77777777" w:rsidR="00C56968" w:rsidRDefault="00C56968">
      <w:pPr>
        <w:rPr>
          <w:rFonts w:eastAsia="標楷體"/>
          <w:sz w:val="20"/>
        </w:rPr>
      </w:pPr>
    </w:p>
    <w:p w14:paraId="524E01D9" w14:textId="77777777" w:rsidR="00827DE9" w:rsidRPr="003E3B95" w:rsidRDefault="00827DE9">
      <w:pPr>
        <w:rPr>
          <w:rFonts w:eastAsia="標楷體"/>
          <w:b/>
          <w:sz w:val="22"/>
          <w:szCs w:val="22"/>
        </w:rPr>
      </w:pPr>
      <w:r>
        <w:rPr>
          <w:rFonts w:eastAsia="標楷體" w:hint="eastAsia" w:ascii="Times New Roman" w:hAnsi="Times New Roman" w:cs="Times New Roman"/>
          <w:b/>
          <w:sz w:val="22"/>
          <w:szCs w:val="22"/>
        </w:rPr>
        <w:t>一、引言</w:t>
      </w:r>
    </w:p>
    <w:p w14:paraId="15A9C2F1" w14:textId="77777777" w:rsidR="007D66A2" w:rsidRDefault="00257931">
      <w:pPr>
        <w:spacing w:before="120" w:after="60"/>
      </w:pPr>
      <w:r>
        <w:rPr>
          <w:rFonts w:eastAsia="標楷體" w:hint="eastAsia" w:ascii="Times New Roman" w:hAnsi="Times New Roman" w:cs="Times New Roman"/>
          <w:b/>
          <w:sz w:val="20"/>
        </w:rPr>
        <w:t xml:space="preserve">1.1 </w:t>
      </w:r>
      <w:r>
        <w:rPr>
          <w:rFonts w:eastAsia="標楷體" w:hint="eastAsia" w:ascii="Times New Roman" w:hAnsi="Times New Roman" w:cs="Times New Roman"/>
          <w:b/>
          <w:sz w:val="20"/>
        </w:rPr>
        <w:t>研究背景</w:t>
      </w:r>
    </w:p>
    <w:p w14:paraId="2CA85A9D" w14:textId="77777777" w:rsidR="00C652FB" w:rsidRDefault="00847D6F">
      <w:pPr>
        <w:jc w:val="both"/>
        <w:rPr>
          <w:rFonts w:eastAsia="標楷體"/>
          <w:sz w:val="20"/>
        </w:rPr>
      </w:pPr>
      <w:r>
        <w:rPr>
          <w:rFonts w:eastAsia="標楷體" w:hint="eastAsia" w:ascii="Times New Roman" w:hAnsi="Times New Roman" w:cs="Times New Roman"/>
          <w:sz w:val="20"/>
        </w:rPr>
        <w:t>大型語言模型於自然語言與程式語言理解上的突破，正快速滲透軟體工程之各個環節，從程式碼生成、缺陷偵測到文件</w:t>
      </w:r>
      <w:proofErr w:type="gramStart"/>
      <w:r>
        <w:rPr>
          <w:rFonts w:eastAsia="標楷體" w:hint="eastAsia" w:ascii="Times New Roman" w:hAnsi="Times New Roman" w:cs="Times New Roman"/>
          <w:sz w:val="20"/>
        </w:rPr>
        <w:t>撰寫均見其</w:t>
      </w:r>
      <w:proofErr w:type="gramEnd"/>
      <w:r>
        <w:rPr>
          <w:rFonts w:eastAsia="標楷體" w:hint="eastAsia" w:ascii="Times New Roman" w:hAnsi="Times New Roman" w:cs="Times New Roman"/>
          <w:sz w:val="20"/>
        </w:rPr>
        <w:t>應用。在開發流程中，程式碼審查（</w:t>
      </w:r>
      <w:r>
        <w:rPr>
          <w:rFonts w:eastAsia="標楷體" w:hint="eastAsia" w:ascii="Times New Roman" w:hAnsi="Times New Roman" w:cs="Times New Roman"/>
          <w:sz w:val="20"/>
        </w:rPr>
        <w:t>Code Review</w:t>
      </w:r>
      <w:r>
        <w:rPr>
          <w:rFonts w:eastAsia="標楷體" w:hint="eastAsia" w:ascii="Times New Roman" w:hAnsi="Times New Roman" w:cs="Times New Roman"/>
          <w:sz w:val="20"/>
        </w:rPr>
        <w:t>）係指開發者相互檢視彼此之程式碼變更，不僅確保程式碼之品質、可維護性與一致性，更是團隊協作與知識傳遞的核心機制：潛在之邏輯錯誤、安全漏洞與效能問題得以</w:t>
      </w:r>
      <w:r>
        <w:rPr>
          <w:rFonts w:eastAsia="標楷體" w:hint="eastAsia" w:ascii="Times New Roman" w:hAnsi="Times New Roman" w:cs="Times New Roman"/>
          <w:sz w:val="20"/>
        </w:rPr>
        <w:t>在整合測試前被發現。然而，隨專案規模與迭代速度上升，純人工審查之時間與人力成本日增，逐漸成為制約開發效率與審查一致性之瓶頸，促使研究社群探索以人工智慧技術提升審查之自動化程度與可靠性。</w:t>
      </w:r>
    </w:p>
    <w:p w14:paraId="51A90250" w14:textId="77777777" w:rsidR="007D66A2" w:rsidRDefault="00257931">
      <w:pPr>
        <w:spacing w:before="120" w:after="60"/>
      </w:pPr>
      <w:r>
        <w:rPr>
          <w:rFonts w:eastAsia="標楷體" w:hint="eastAsia" w:ascii="Times New Roman" w:hAnsi="Times New Roman" w:cs="Times New Roman"/>
          <w:b/>
          <w:sz w:val="20"/>
        </w:rPr>
        <w:t xml:space="preserve">1.2 </w:t>
      </w:r>
      <w:r>
        <w:rPr>
          <w:rFonts w:eastAsia="標楷體" w:hint="eastAsia" w:ascii="Times New Roman" w:hAnsi="Times New Roman" w:cs="Times New Roman"/>
          <w:b/>
          <w:sz w:val="20"/>
        </w:rPr>
        <w:t>研究動機</w:t>
      </w:r>
    </w:p>
    <w:p w14:paraId="5BCAA9A0" w14:textId="77777777" w:rsidR="00C652FB" w:rsidRDefault="00847D6F">
      <w:pPr>
        <w:jc w:val="both"/>
        <w:rPr>
          <w:rFonts w:eastAsia="標楷體"/>
          <w:sz w:val="20"/>
        </w:rPr>
      </w:pPr>
      <w:r>
        <w:rPr>
          <w:rFonts w:eastAsia="標楷體" w:hint="eastAsia" w:ascii="Times New Roman" w:hAnsi="Times New Roman" w:cs="Times New Roman"/>
          <w:sz w:val="20"/>
        </w:rPr>
        <w:t>人工審查的侷限可歸納為三點。</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處理審查意見所需之時間隨意見數量線性增加</w:t>
      </w:r>
      <w:r>
        <w:rPr>
          <w:rFonts w:eastAsia="標楷體" w:hint="eastAsia" w:ascii="Times New Roman" w:hAnsi="Times New Roman" w:cs="Times New Roman"/>
          <w:sz w:val="20"/>
        </w:rPr>
        <w:t xml:space="preserve"> [4]</w:t>
      </w:r>
      <w:r>
        <w:rPr>
          <w:rFonts w:eastAsia="標楷體" w:hint="eastAsia" w:ascii="Times New Roman" w:hAnsi="Times New Roman" w:cs="Times New Roman"/>
          <w:sz w:val="20"/>
        </w:rPr>
        <w:t>，於大型複雜專案</w:t>
      </w:r>
      <w:proofErr w:type="gramStart"/>
      <w:r>
        <w:rPr>
          <w:rFonts w:eastAsia="標楷體" w:hint="eastAsia" w:ascii="Times New Roman" w:hAnsi="Times New Roman" w:cs="Times New Roman"/>
          <w:sz w:val="20"/>
        </w:rPr>
        <w:t>中尤易形成</w:t>
      </w:r>
      <w:proofErr w:type="gramEnd"/>
      <w:r>
        <w:rPr>
          <w:rFonts w:eastAsia="標楷體" w:hint="eastAsia" w:ascii="Times New Roman" w:hAnsi="Times New Roman" w:cs="Times New Roman"/>
          <w:sz w:val="20"/>
        </w:rPr>
        <w:t>瓶頸</w:t>
      </w:r>
      <w:r>
        <w:rPr>
          <w:rFonts w:eastAsia="標楷體" w:hint="eastAsia" w:ascii="Times New Roman" w:hAnsi="Times New Roman" w:cs="Times New Roman"/>
          <w:sz w:val="20"/>
        </w:rPr>
        <w:t xml:space="preserve"> [20]</w:t>
      </w:r>
      <w:r>
        <w:rPr>
          <w:rFonts w:eastAsia="標楷體" w:hint="eastAsia" w:ascii="Times New Roman" w:hAnsi="Times New Roman" w:cs="Times New Roman"/>
          <w:sz w:val="20"/>
        </w:rPr>
        <w:t>，並對資深工程師造成額外負擔</w:t>
      </w:r>
      <w:r>
        <w:rPr>
          <w:rFonts w:eastAsia="標楷體" w:hint="eastAsia" w:ascii="Times New Roman" w:hAnsi="Times New Roman" w:cs="Times New Roman"/>
          <w:sz w:val="20"/>
        </w:rPr>
        <w:t xml:space="preserve"> [5]</w:t>
      </w:r>
      <w:r>
        <w:rPr>
          <w:rFonts w:eastAsia="標楷體" w:hint="eastAsia" w:ascii="Times New Roman" w:hAnsi="Times New Roman" w:cs="Times New Roman"/>
          <w:sz w:val="20"/>
        </w:rPr>
        <w:t>。</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傳統靜態分析（</w:t>
      </w:r>
      <w:r>
        <w:rPr>
          <w:rFonts w:eastAsia="標楷體" w:hint="eastAsia" w:ascii="Times New Roman" w:hAnsi="Times New Roman" w:cs="Times New Roman"/>
          <w:sz w:val="20"/>
        </w:rPr>
        <w:t>Static Analysis</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Lint </w:t>
      </w:r>
      <w:r>
        <w:rPr>
          <w:rFonts w:eastAsia="標楷體" w:hint="eastAsia" w:ascii="Times New Roman" w:hAnsi="Times New Roman" w:cs="Times New Roman"/>
          <w:sz w:val="20"/>
        </w:rPr>
        <w:t>工具雖能於程式執行前依</w:t>
      </w:r>
      <w:proofErr w:type="gramStart"/>
      <w:r>
        <w:rPr>
          <w:rFonts w:eastAsia="標楷體" w:hint="eastAsia" w:ascii="Times New Roman" w:hAnsi="Times New Roman" w:cs="Times New Roman"/>
          <w:sz w:val="20"/>
        </w:rPr>
        <w:t>規則檢</w:t>
      </w:r>
      <w:proofErr w:type="gramEnd"/>
      <w:r>
        <w:rPr>
          <w:rFonts w:eastAsia="標楷體" w:hint="eastAsia" w:ascii="Times New Roman" w:hAnsi="Times New Roman" w:cs="Times New Roman"/>
          <w:sz w:val="20"/>
        </w:rPr>
        <w:t>出語法與風格問題，卻受限於規則僵化，難以涵蓋設計合理性、命名語義等高層次判斷</w:t>
      </w:r>
      <w:r>
        <w:rPr>
          <w:rFonts w:eastAsia="標楷體" w:hint="eastAsia" w:ascii="Times New Roman" w:hAnsi="Times New Roman" w:cs="Times New Roman"/>
          <w:sz w:val="20"/>
        </w:rPr>
        <w:t xml:space="preserve"> [1][6][12]</w:t>
      </w:r>
      <w:r>
        <w:rPr>
          <w:rFonts w:eastAsia="標楷體" w:hint="eastAsia" w:ascii="Times New Roman" w:hAnsi="Times New Roman" w:cs="Times New Roman"/>
          <w:sz w:val="20"/>
        </w:rPr>
        <w:t>。其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將大型語言模型導入審查雖能跨越自然語言描述與程式結構之間的鴻溝、掌握程式碼語義與設計意圖並提出符合工程規範之改進建議，但模型本身會帶來三個彼此關聯之障礙：易產生幻覺（即編造看似合理卻不正確之內容）、對同一份程式碼前後給出不一致之意見、且缺乏對個別專案領域規範之約束，往往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。此三者正對應審查最需要的三項性質</w:t>
      </w:r>
      <w:proofErr w:type="gramStart"/>
      <w:r>
        <w:rPr>
          <w:rFonts w:eastAsia="標楷體" w:hint="eastAsia"/>
          <w:sz w:val="20"/>
        </w:rPr>
        <w:t>——</w:t>
      </w:r>
      <w:proofErr w:type="gramEnd"/>
      <w:r>
        <w:rPr>
          <w:rFonts w:eastAsia="標楷體" w:hint="eastAsia" w:ascii="Times New Roman" w:hAnsi="Times New Roman" w:cs="Times New Roman"/>
          <w:sz w:val="20"/>
        </w:rPr>
        <w:t>可解釋性、一致性與可維護性。如何在發揮</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語義理解能力之同時約束其輸出，使審查結果同時兼具此三性質，即為本研究之核心動機，亦是後續</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1.3 </w:t>
      </w:r>
      <w:r>
        <w:rPr>
          <w:rFonts w:eastAsia="標楷體" w:hint="eastAsia" w:ascii="Times New Roman" w:hAnsi="Times New Roman" w:cs="Times New Roman"/>
          <w:sz w:val="20"/>
        </w:rPr>
        <w:t>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1.4 </w:t>
      </w:r>
      <w:r>
        <w:rPr>
          <w:rFonts w:eastAsia="標楷體" w:hint="eastAsia" w:ascii="Times New Roman" w:hAnsi="Times New Roman" w:cs="Times New Roman"/>
          <w:sz w:val="20"/>
        </w:rPr>
        <w:t>逐一對應的起點。</w:t>
      </w:r>
    </w:p>
    <w:p w14:paraId="08DA54EA" w14:textId="77777777" w:rsidR="007D66A2" w:rsidRDefault="00257931">
      <w:pPr>
        <w:spacing w:before="120" w:after="60"/>
      </w:pPr>
      <w:r>
        <w:rPr>
          <w:rFonts w:eastAsia="標楷體" w:hint="eastAsia" w:ascii="Times New Roman" w:hAnsi="Times New Roman" w:cs="Times New Roman"/>
          <w:b/>
          <w:sz w:val="20"/>
        </w:rPr>
        <w:t xml:space="preserve">1.3 </w:t>
      </w:r>
      <w:r>
        <w:rPr>
          <w:rFonts w:eastAsia="標楷體" w:hint="eastAsia" w:ascii="Times New Roman" w:hAnsi="Times New Roman" w:cs="Times New Roman"/>
          <w:b/>
          <w:sz w:val="20"/>
        </w:rPr>
        <w:t>研究目的與貢獻</w:t>
      </w:r>
    </w:p>
    <w:p w14:paraId="3AF85D2A" w14:textId="77777777" w:rsidR="00C652FB" w:rsidRDefault="00847D6F">
      <w:pPr>
        <w:jc w:val="both"/>
        <w:rPr>
          <w:rFonts w:eastAsia="標楷體"/>
          <w:sz w:val="20"/>
        </w:rPr>
      </w:pPr>
      <w:r>
        <w:rPr>
          <w:rFonts w:eastAsia="標楷體" w:hint="eastAsia" w:ascii="Times New Roman" w:hAnsi="Times New Roman" w:cs="Times New Roman"/>
          <w:sz w:val="20"/>
        </w:rPr>
        <w:t>針對上述</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問題，本研究的構想是：與其分別修補幻覺、不穩定與缺領域規範，不如把彼此互補的三項技術整合成一套框架，讓它們各自負責一個問題又能協同運作。框架以多階段分析將審查拆解為摘要生成、初步審查、靜態分析、程式碼異味偵測與總結報告等循序步驟（思維鏈 CoT 係一種</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引導模型先逐步推理、再給出結論之提示策略，可提升模型於複雜任務上之推理品質），使</w:t>
      </w:r>
      <w:proofErr w:type="gramStart"/>
      <w:r>
        <w:rPr>
          <w:rFonts w:eastAsia="標楷體" w:hint="eastAsia" w:ascii="Times New Roman" w:hAnsi="Times New Roman" w:cs="Times New Roman"/>
          <w:sz w:val="20"/>
        </w:rPr>
        <w:t>每一步僅承擔</w:t>
      </w:r>
      <w:proofErr w:type="gramEnd"/>
      <w:r>
        <w:rPr>
          <w:rFonts w:eastAsia="標楷體" w:hint="eastAsia" w:ascii="Times New Roman" w:hAnsi="Times New Roman" w:cs="Times New Roman"/>
          <w:sz w:val="20"/>
        </w:rPr>
        <w:t>單一子任務、產物</w:t>
      </w:r>
      <w:proofErr w:type="gramStart"/>
      <w:r>
        <w:rPr>
          <w:rFonts w:eastAsia="標楷體" w:hint="eastAsia" w:ascii="Times New Roman" w:hAnsi="Times New Roman" w:cs="Times New Roman"/>
          <w:sz w:val="20"/>
        </w:rPr>
        <w:t>逐一落檔而</w:t>
      </w:r>
      <w:proofErr w:type="gramEnd"/>
      <w:r>
        <w:rPr>
          <w:rFonts w:eastAsia="標楷體" w:hint="eastAsia" w:ascii="Times New Roman" w:hAnsi="Times New Roman" w:cs="Times New Roman"/>
          <w:sz w:val="20"/>
        </w:rPr>
        <w:t>可追溯，以換取一致性。</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則將專案規範與領域知識在推理前注入脈絡，於不重新訓練模型之前提下抑制幻覺，以換取可解釋性。模型面採知識蒸餾結合量化低秩適應（Quantized Low-Rank Adaptation, QLoRA），將教師模型</w:t>
      </w:r>
      <w:proofErr w:type="gramStart"/>
      <w:r>
        <w:rPr>
          <w:rFonts w:eastAsia="標楷體" w:hint="eastAsia"/>
          <w:sz w:val="20"/>
        </w:rPr>
        <w:t/>
      </w:r>
      <w:proofErr w:type="gramEnd"/>
      <w:r>
        <w:rPr>
          <w:rFonts w:eastAsia="標楷體" w:hint="eastAsia"/>
          <w:sz w:val="20"/>
        </w:rPr>
        <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之高階推理能力</w:t>
      </w:r>
      <w:proofErr w:type="gramStart"/>
      <w:r>
        <w:rPr>
          <w:rFonts w:eastAsia="標楷體" w:hint="eastAsia" w:ascii="Times New Roman" w:hAnsi="Times New Roman" w:cs="Times New Roman"/>
          <w:sz w:val="20"/>
        </w:rPr>
        <w:t>轉移至輕量化</w:t>
      </w:r>
      <w:proofErr w:type="gramEnd"/>
      <w:r>
        <w:rPr>
          <w:rFonts w:eastAsia="標楷體" w:hint="eastAsia" w:ascii="Times New Roman" w:hAnsi="Times New Roman" w:cs="Times New Roman"/>
          <w:sz w:val="20"/>
        </w:rPr>
        <w:t>學生模型（</w:t>
      </w:r>
      <w:r>
        <w:rPr>
          <w:rFonts w:eastAsia="標楷體" w:hint="eastAsia" w:ascii="Times New Roman" w:hAnsi="Times New Roman" w:cs="Times New Roman"/>
          <w:sz w:val="20"/>
        </w:rPr>
        <w:t>Qwen3-Coder-30B-A3B-Instruct</w:t>
      </w:r>
      <w:r>
        <w:rPr>
          <w:rFonts w:eastAsia="標楷體" w:hint="eastAsia" w:ascii="Times New Roman" w:hAnsi="Times New Roman" w:cs="Times New Roman"/>
          <w:sz w:val="20"/>
        </w:rPr>
        <w:t>），以換取可落地</w:t>
      </w:r>
      <w:r>
        <w:rPr>
          <w:rFonts w:eastAsia="標楷體" w:hint="eastAsia" w:ascii="Times New Roman" w:hAnsi="Times New Roman" w:cs="Times New Roman"/>
          <w:sz w:val="20"/>
        </w:rPr>
        <w:lastRenderedPageBreak/>
        <w:t>之可維護性。知識蒸餾可類比為讓小模型像學徒一樣，照著大模型寫好的範例與推理過程學會審查。</w:t>
      </w:r>
    </w:p>
    <w:p w14:paraId="651AEB06" w14:textId="77777777" w:rsidR="00C652FB" w:rsidRDefault="00847D6F">
      <w:pPr>
        <w:jc w:val="both"/>
        <w:rPr>
          <w:rFonts w:eastAsia="標楷體"/>
          <w:sz w:val="20"/>
        </w:rPr>
      </w:pPr>
      <w:r>
        <w:rPr>
          <w:rFonts w:eastAsia="標楷體" w:hint="eastAsia" w:ascii="Times New Roman" w:hAnsi="Times New Roman" w:cs="Times New Roman"/>
          <w:sz w:val="20"/>
        </w:rPr>
        <w:t>據此，本研究之貢獻可歸納為四項。</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審查流程，將審查任務結構化為可逐步推理且可追溯之循序步驟。</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以知識蒸餾結合</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達成輕量化部署，使高品質審查能力得以於有限運算資源下落地。其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動態注入專案規則，使審查貼合個別專案之領域規範。其四，提出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五維評估指標，以細化審查品質之量測並提升評估之可解釋性。此四者並非各自獨立，而是相互補位：唯有整合，審查方能同時具備一致性、可解釋性與可維護性，正面回應前述三大問題，這也是本框架有別於既有單一面向方法之處。實驗顯示本框架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三維度均優於基準，消融分析則將此成效拆解為各元件之貢獻（詳見</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5</w:t>
      </w:r>
      <w:r>
        <w:rPr>
          <w:rFonts w:eastAsia="標楷體" w:hint="eastAsia" w:ascii="Times New Roman" w:hAnsi="Times New Roman" w:cs="Times New Roman"/>
          <w:sz w:val="20"/>
        </w:rPr>
        <w:t>）。本研究另以一套隨附之開源框架，將上述審查流程實際部署於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與本機開發環境運作。</w:t>
      </w:r>
    </w:p>
    <w:p w14:paraId="54B72C0E" w14:textId="77777777" w:rsidR="007D66A2" w:rsidRDefault="00257931">
      <w:pPr>
        <w:spacing w:before="120" w:after="60"/>
      </w:pPr>
      <w:r>
        <w:rPr>
          <w:rFonts w:eastAsia="標楷體" w:hint="eastAsia" w:ascii="Times New Roman" w:hAnsi="Times New Roman" w:cs="Times New Roman"/>
          <w:b/>
          <w:sz w:val="20"/>
        </w:rPr>
        <w:t xml:space="preserve">1.4 </w:t>
      </w:r>
      <w:r>
        <w:rPr>
          <w:rFonts w:eastAsia="標楷體" w:hint="eastAsia" w:ascii="Times New Roman" w:hAnsi="Times New Roman" w:cs="Times New Roman"/>
          <w:b/>
          <w:sz w:val="20"/>
        </w:rPr>
        <w:t>論文架構</w:t>
      </w:r>
    </w:p>
    <w:p w14:paraId="1221FDFD" w14:textId="77777777" w:rsidR="00C652FB" w:rsidRDefault="00847D6F">
      <w:pPr>
        <w:jc w:val="both"/>
        <w:rPr>
          <w:rFonts w:eastAsia="標楷體"/>
          <w:sz w:val="20"/>
        </w:rPr>
      </w:pPr>
      <w:r>
        <w:rPr>
          <w:rFonts w:eastAsia="標楷體" w:hint="eastAsia" w:ascii="Times New Roman" w:hAnsi="Times New Roman" w:cs="Times New Roman"/>
          <w:sz w:val="20"/>
        </w:rPr>
        <w:t>本文章節安排如下：第二節回顧相關研究並指出研究缺口，第三節說明所提出之審查架構與知識蒸餾訓練管線，第四節描述實驗設計、評估方法與研究問題，第五節呈現結果與分析，第六節總結研究發現、限制與未來方向。</w:t>
      </w:r>
    </w:p>
    <w:p w14:paraId="3D1991C7" w14:textId="77777777" w:rsidR="00C652FB" w:rsidRDefault="00847D6F">
      <w:pPr>
        <w:jc w:val="both"/>
        <w:rPr>
          <w:rFonts w:eastAsia="標楷體"/>
          <w:b/>
          <w:sz w:val="22"/>
          <w:szCs w:val="22"/>
        </w:rPr>
      </w:pPr>
      <w:r>
        <w:rPr>
          <w:rFonts w:eastAsia="標楷體" w:hint="eastAsia" w:ascii="Times New Roman" w:hAnsi="Times New Roman" w:cs="Times New Roman"/>
          <w:b/>
          <w:sz w:val="22"/>
          <w:szCs w:val="22"/>
        </w:rPr>
        <w:t>二、相關研究</w:t>
      </w:r>
    </w:p>
    <w:p w14:paraId="18FA41FB" w14:textId="77777777" w:rsidR="00C652FB" w:rsidRDefault="00847D6F">
      <w:pPr>
        <w:jc w:val="both"/>
        <w:rPr>
          <w:rFonts w:eastAsia="標楷體"/>
          <w:sz w:val="20"/>
        </w:rPr>
      </w:pPr>
      <w:r>
        <w:rPr>
          <w:rFonts w:eastAsia="標楷體" w:hint="eastAsia" w:ascii="Times New Roman" w:hAnsi="Times New Roman" w:cs="Times New Roman"/>
          <w:sz w:val="20"/>
        </w:rPr>
        <w:t>程式碼審查為軟體開發之關鍵環節，研究指出其可在整合測試前發現約</w:t>
      </w:r>
      <w:r>
        <w:rPr>
          <w:rFonts w:eastAsia="標楷體" w:hint="eastAsia" w:ascii="Times New Roman" w:hAnsi="Times New Roman" w:cs="Times New Roman"/>
          <w:sz w:val="20"/>
        </w:rPr>
        <w:t xml:space="preserve"> 50%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70% </w:t>
      </w:r>
      <w:r>
        <w:rPr>
          <w:rFonts w:eastAsia="標楷體" w:hint="eastAsia" w:ascii="Times New Roman" w:hAnsi="Times New Roman" w:cs="Times New Roman"/>
          <w:sz w:val="20"/>
        </w:rPr>
        <w:t>之缺陷</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，且審查意見之品質會直接影響後續程式修正之成效</w:t>
      </w:r>
      <w:r>
        <w:rPr>
          <w:rFonts w:eastAsia="標楷體" w:hint="eastAsia" w:ascii="Times New Roman" w:hAnsi="Times New Roman" w:cs="Times New Roman"/>
          <w:sz w:val="20"/>
        </w:rPr>
        <w:t xml:space="preserve"> [14]</w:t>
      </w:r>
      <w:r>
        <w:rPr>
          <w:rFonts w:eastAsia="標楷體" w:hint="eastAsia" w:ascii="Times New Roman" w:hAnsi="Times New Roman" w:cs="Times New Roman"/>
          <w:sz w:val="20"/>
        </w:rPr>
        <w:t>，故其自動化具高度價值。研究社群逐漸導入</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作為輔助工具，以提升審查效率並協助開發者理解陌生領域</w:t>
      </w:r>
      <w:r>
        <w:rPr>
          <w:rFonts w:eastAsia="標楷體" w:hint="eastAsia" w:ascii="Times New Roman" w:hAnsi="Times New Roman" w:cs="Times New Roman"/>
          <w:sz w:val="20"/>
        </w:rPr>
        <w:t xml:space="preserve"> [2]</w:t>
      </w:r>
      <w:r>
        <w:rPr>
          <w:rFonts w:eastAsia="標楷體" w:hint="eastAsia" w:ascii="Times New Roman" w:hAnsi="Times New Roman" w:cs="Times New Roman"/>
          <w:sz w:val="20"/>
        </w:rPr>
        <w:t>，同時改善</w:t>
      </w:r>
      <w:r>
        <w:rPr>
          <w:rFonts w:eastAsia="標楷體" w:hint="eastAsia" w:ascii="Times New Roman" w:hAnsi="Times New Roman" w:cs="Times New Roman"/>
          <w:sz w:val="20"/>
        </w:rPr>
        <w:t xml:space="preserve"> Pull Request</w:t>
      </w:r>
      <w:r>
        <w:rPr>
          <w:rFonts w:eastAsia="標楷體" w:hint="eastAsia" w:ascii="Times New Roman" w:hAnsi="Times New Roman" w:cs="Times New Roman"/>
          <w:sz w:val="20"/>
        </w:rPr>
        <w:t>（開發者向主分支提出之合併申請）之審查延遲</w:t>
      </w:r>
      <w:r>
        <w:rPr>
          <w:rFonts w:eastAsia="標楷體" w:hint="eastAsia" w:ascii="Times New Roman" w:hAnsi="Times New Roman" w:cs="Times New Roman"/>
          <w:sz w:val="20"/>
        </w:rPr>
        <w:t xml:space="preserve"> [9]</w:t>
      </w:r>
      <w:r>
        <w:rPr>
          <w:rFonts w:eastAsia="標楷體" w:hint="eastAsia" w:ascii="Times New Roman" w:hAnsi="Times New Roman" w:cs="Times New Roman"/>
          <w:sz w:val="20"/>
        </w:rPr>
        <w:t>。另一方面，靜態分析工具（</w:t>
      </w:r>
      <w:r>
        <w:rPr>
          <w:rFonts w:eastAsia="標楷體" w:hint="eastAsia" w:ascii="Times New Roman" w:hAnsi="Times New Roman" w:cs="Times New Roman"/>
          <w:sz w:val="20"/>
        </w:rPr>
        <w:t>Static Analysis Tools, STAs</w:t>
      </w:r>
      <w:r>
        <w:rPr>
          <w:rFonts w:eastAsia="標楷體" w:hint="eastAsia" w:ascii="Times New Roman" w:hAnsi="Times New Roman" w:cs="Times New Roman"/>
          <w:sz w:val="20"/>
        </w:rPr>
        <w:t>）可在程式執行前檢測語法錯誤、潛在漏洞與風格問題並常整合於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流程，但其檢測能力受限於規則僵化，相當比例之問題無法涵蓋</w:t>
      </w:r>
      <w:r>
        <w:rPr>
          <w:rFonts w:eastAsia="標楷體" w:hint="eastAsia" w:ascii="Times New Roman" w:hAnsi="Times New Roman" w:cs="Times New Roman"/>
          <w:sz w:val="20"/>
        </w:rPr>
        <w:t xml:space="preserve"> [5][1]</w:t>
      </w:r>
      <w:r>
        <w:rPr>
          <w:rFonts w:eastAsia="標楷體" w:hint="eastAsia" w:ascii="Times New Roman" w:hAnsi="Times New Roman" w:cs="Times New Roman"/>
          <w:sz w:val="20"/>
        </w:rPr>
        <w:t>，且規則更新不易</w:t>
      </w:r>
      <w:r>
        <w:rPr>
          <w:rFonts w:eastAsia="標楷體" w:hint="eastAsia" w:ascii="Times New Roman" w:hAnsi="Times New Roman" w:cs="Times New Roman"/>
          <w:sz w:val="20"/>
        </w:rPr>
        <w:t xml:space="preserve"> [12]</w:t>
      </w:r>
      <w:r>
        <w:rPr>
          <w:rFonts w:eastAsia="標楷體" w:hint="eastAsia" w:ascii="Times New Roman" w:hAnsi="Times New Roman" w:cs="Times New Roman"/>
          <w:sz w:val="20"/>
        </w:rPr>
        <w:t>、缺乏深層之建議能力</w:t>
      </w:r>
      <w:r>
        <w:rPr>
          <w:rFonts w:eastAsia="標楷體" w:hint="eastAsia" w:ascii="Times New Roman" w:hAnsi="Times New Roman" w:cs="Times New Roman"/>
          <w:sz w:val="20"/>
        </w:rPr>
        <w:t xml:space="preserve"> [6]</w:t>
      </w:r>
      <w:r>
        <w:rPr>
          <w:rFonts w:eastAsia="標楷體" w:hint="eastAsia" w:ascii="Times New Roman" w:hAnsi="Times New Roman" w:cs="Times New Roman"/>
          <w:sz w:val="20"/>
        </w:rPr>
        <w:t>。</w:t>
      </w:r>
    </w:p>
    <w:p w14:paraId="53C206FC" w14:textId="77777777" w:rsidR="00C652FB" w:rsidRDefault="00847D6F">
      <w:pPr>
        <w:jc w:val="both"/>
        <w:rPr>
          <w:rFonts w:eastAsia="標楷體"/>
          <w:sz w:val="20"/>
        </w:rPr>
      </w:pPr>
      <w:r>
        <w:rPr>
          <w:rFonts w:eastAsia="標楷體" w:hint="eastAsia" w:ascii="Times New Roman" w:hAnsi="Times New Roman" w:cs="Times New Roman"/>
          <w:sz w:val="20"/>
        </w:rPr>
        <w:t>大型語言模型以</w:t>
      </w:r>
      <w:r>
        <w:rPr>
          <w:rFonts w:eastAsia="標楷體" w:hint="eastAsia" w:ascii="Times New Roman" w:hAnsi="Times New Roman" w:cs="Times New Roman"/>
          <w:sz w:val="20"/>
        </w:rPr>
        <w:t xml:space="preserve"> Transformer</w:t>
      </w:r>
      <w:r>
        <w:rPr>
          <w:rFonts w:eastAsia="標楷體" w:hint="eastAsia" w:ascii="Times New Roman" w:hAnsi="Times New Roman" w:cs="Times New Roman"/>
          <w:sz w:val="20"/>
        </w:rPr>
        <w:t>（一種以自注意力機制為核心之深度學習網路）架構為基礎，透過大規模預訓練與下游微調理解自然語言與程式語言，已廣泛應用於程式輔助與內容生成，惟其仍面臨偏見與幻覺等問題，需搭配人工監督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。在評估面，由於人工標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成本高昂，</w:t>
      </w:r>
      <w:r>
        <w:rPr>
          <w:rFonts w:eastAsia="標楷體" w:hint="eastAsia" w:ascii="Times New Roman" w:hAnsi="Times New Roman" w:cs="Times New Roman"/>
          <w:sz w:val="20"/>
        </w:rPr>
        <w:t xml:space="preserve">LLM-as-a-Judge </w:t>
      </w:r>
      <w:r>
        <w:rPr>
          <w:rFonts w:eastAsia="標楷體" w:hint="eastAsia" w:ascii="Times New Roman" w:hAnsi="Times New Roman" w:cs="Times New Roman"/>
          <w:sz w:val="20"/>
        </w:rPr>
        <w:t>方法以大型語言模型自動對生成結果評分，其效果已被證實可與人類審查者相當</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，並能彌補</w:t>
      </w:r>
      <w:r>
        <w:rPr>
          <w:rFonts w:eastAsia="標楷體" w:hint="eastAsia" w:ascii="Times New Roman" w:hAnsi="Times New Roman" w:cs="Times New Roman"/>
          <w:sz w:val="20"/>
        </w:rPr>
        <w:t xml:space="preserve"> BLEU</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ROUGE </w:t>
      </w:r>
      <w:r>
        <w:rPr>
          <w:rFonts w:eastAsia="標楷體" w:hint="eastAsia" w:ascii="Times New Roman" w:hAnsi="Times New Roman" w:cs="Times New Roman"/>
          <w:sz w:val="20"/>
        </w:rPr>
        <w:t>等基於字串重疊之傳統指標無法反映語義品質之不足</w:t>
      </w:r>
      <w:r>
        <w:rPr>
          <w:rFonts w:eastAsia="標楷體" w:hint="eastAsia" w:ascii="Times New Roman" w:hAnsi="Times New Roman" w:cs="Times New Roman"/>
          <w:sz w:val="20"/>
        </w:rPr>
        <w:t xml:space="preserve"> [11]</w:t>
      </w:r>
      <w:r>
        <w:rPr>
          <w:rFonts w:eastAsia="標楷體" w:hint="eastAsia" w:ascii="Times New Roman" w:hAnsi="Times New Roman" w:cs="Times New Roman"/>
          <w:sz w:val="20"/>
        </w:rPr>
        <w:t>，相關研究亦提出多維度評估指標以提升評估之可靠性</w:t>
      </w:r>
      <w:r>
        <w:rPr>
          <w:rFonts w:eastAsia="標楷體" w:hint="eastAsia" w:ascii="Times New Roman" w:hAnsi="Times New Roman" w:cs="Times New Roman"/>
          <w:sz w:val="20"/>
        </w:rPr>
        <w:t xml:space="preserve"> [7][10]</w:t>
      </w:r>
      <w:r>
        <w:rPr>
          <w:rFonts w:eastAsia="標楷體" w:hint="eastAsia" w:ascii="Times New Roman" w:hAnsi="Times New Roman" w:cs="Times New Roman"/>
          <w:sz w:val="20"/>
        </w:rPr>
        <w:t>。</w:t>
      </w:r>
    </w:p>
    <w:p w14:paraId="5592D25A" w14:textId="77777777" w:rsidR="00C652FB" w:rsidRDefault="00847D6F">
      <w:pPr>
        <w:jc w:val="both"/>
        <w:rPr>
          <w:rFonts w:eastAsia="標楷體"/>
          <w:sz w:val="20"/>
        </w:rPr>
      </w:pPr>
      <w:r>
        <w:rPr>
          <w:rFonts w:eastAsia="標楷體" w:hint="eastAsia" w:ascii="Times New Roman" w:hAnsi="Times New Roman" w:cs="Times New Roman"/>
          <w:sz w:val="20"/>
        </w:rPr>
        <w:t>為抑制幻覺，檢索增強生成（</w:t>
      </w:r>
      <w:r>
        <w:rPr>
          <w:rFonts w:eastAsia="標楷體" w:hint="eastAsia" w:ascii="Times New Roman" w:hAnsi="Times New Roman" w:cs="Times New Roman"/>
          <w:sz w:val="20"/>
        </w:rPr>
        <w:t>RAG</w:t>
      </w:r>
      <w:r>
        <w:rPr>
          <w:rFonts w:eastAsia="標楷體" w:hint="eastAsia" w:ascii="Times New Roman" w:hAnsi="Times New Roman" w:cs="Times New Roman"/>
          <w:sz w:val="20"/>
        </w:rPr>
        <w:t>）藉由在生成前先自外部知識庫檢索相關內容並注入提示詞，可有效降低模型杜撰，已應用於安全建議與開發輔助系統</w:t>
      </w:r>
      <w:r>
        <w:rPr>
          <w:rFonts w:eastAsia="標楷體" w:hint="eastAsia" w:ascii="Times New Roman" w:hAnsi="Times New Roman" w:cs="Times New Roman"/>
          <w:sz w:val="20"/>
        </w:rPr>
        <w:t xml:space="preserve"> [8][19]</w:t>
      </w:r>
      <w:r>
        <w:rPr>
          <w:rFonts w:eastAsia="標楷體" w:hint="eastAsia" w:ascii="Times New Roman" w:hAnsi="Times New Roman" w:cs="Times New Roman"/>
          <w:sz w:val="20"/>
        </w:rPr>
        <w:t>。在模型輕量化方面，參數高效微調（</w:t>
      </w:r>
      <w:r>
        <w:rPr>
          <w:rFonts w:eastAsia="標楷體" w:hint="eastAsia" w:ascii="Times New Roman" w:hAnsi="Times New Roman" w:cs="Times New Roman"/>
          <w:sz w:val="20"/>
        </w:rPr>
        <w:t>Parameter-Efficient Fine-Tuning, PEFT</w:t>
      </w:r>
      <w:r>
        <w:rPr>
          <w:rFonts w:eastAsia="標楷體" w:hint="eastAsia" w:ascii="Times New Roman" w:hAnsi="Times New Roman" w:cs="Times New Roman"/>
          <w:sz w:val="20"/>
        </w:rPr>
        <w:t>）僅需調整</w:t>
      </w:r>
      <w:r>
        <w:rPr>
          <w:rFonts w:eastAsia="標楷體" w:hint="eastAsia" w:ascii="Times New Roman" w:hAnsi="Times New Roman" w:cs="Times New Roman"/>
          <w:sz w:val="20"/>
        </w:rPr>
        <w:t>少量參數即可降低訓練成本，其中</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透過低</w:t>
      </w:r>
      <w:proofErr w:type="gramStart"/>
      <w:r>
        <w:rPr>
          <w:rFonts w:eastAsia="標楷體" w:hint="eastAsia" w:ascii="Times New Roman" w:hAnsi="Times New Roman" w:cs="Times New Roman"/>
          <w:sz w:val="20"/>
        </w:rPr>
        <w:t>秩</w:t>
      </w:r>
      <w:proofErr w:type="gramEnd"/>
      <w:r>
        <w:rPr>
          <w:rFonts w:eastAsia="標楷體" w:hint="eastAsia" w:ascii="Times New Roman" w:hAnsi="Times New Roman" w:cs="Times New Roman"/>
          <w:sz w:val="20"/>
        </w:rPr>
        <w:t>矩陣近似全參數更新，在極少參數下仍可逼近完整微調</w:t>
      </w:r>
      <w:r>
        <w:rPr>
          <w:rFonts w:eastAsia="標楷體" w:hint="eastAsia" w:ascii="Times New Roman" w:hAnsi="Times New Roman" w:cs="Times New Roman"/>
          <w:sz w:val="20"/>
        </w:rPr>
        <w:t xml:space="preserve"> [16]</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則進一步結合低位元量化，使大型模型能於有限資源下完成微調並維持效能</w:t>
      </w:r>
      <w:r>
        <w:rPr>
          <w:rFonts w:eastAsia="標楷體" w:hint="eastAsia" w:ascii="Times New Roman" w:hAnsi="Times New Roman" w:cs="Times New Roman"/>
          <w:sz w:val="20"/>
        </w:rPr>
        <w:t xml:space="preserve"> [17][21]</w:t>
      </w:r>
      <w:r>
        <w:rPr>
          <w:rFonts w:eastAsia="標楷體" w:hint="eastAsia" w:ascii="Times New Roman" w:hAnsi="Times New Roman" w:cs="Times New Roman"/>
          <w:sz w:val="20"/>
        </w:rPr>
        <w:t>，知識蒸餾（</w:t>
      </w:r>
      <w:r>
        <w:rPr>
          <w:rFonts w:eastAsia="標楷體" w:hint="eastAsia" w:ascii="Times New Roman" w:hAnsi="Times New Roman" w:cs="Times New Roman"/>
          <w:sz w:val="20"/>
        </w:rPr>
        <w:t>Knowledge Distillation</w:t>
      </w:r>
      <w:r>
        <w:rPr>
          <w:rFonts w:eastAsia="標楷體" w:hint="eastAsia" w:ascii="Times New Roman" w:hAnsi="Times New Roman" w:cs="Times New Roman"/>
          <w:sz w:val="20"/>
        </w:rPr>
        <w:t>）則將大型教師模型之能力轉移至小型學生模型，於降低計算成本之同時維持生成品質</w:t>
      </w:r>
      <w:r>
        <w:rPr>
          <w:rFonts w:eastAsia="標楷體" w:hint="eastAsia" w:ascii="Times New Roman" w:hAnsi="Times New Roman" w:cs="Times New Roman"/>
          <w:sz w:val="20"/>
        </w:rPr>
        <w:t xml:space="preserve"> [22]</w:t>
      </w:r>
      <w:r>
        <w:rPr>
          <w:rFonts w:eastAsia="標楷體" w:hint="eastAsia" w:ascii="Times New Roman" w:hAnsi="Times New Roman" w:cs="Times New Roman"/>
          <w:sz w:val="20"/>
        </w:rPr>
        <w:t>。</w:t>
      </w:r>
    </w:p>
    <w:p w14:paraId="7C9CBA9B" w14:textId="77777777" w:rsidR="00C652FB" w:rsidRDefault="00847D6F">
      <w:pPr>
        <w:jc w:val="both"/>
        <w:rPr>
          <w:rFonts w:eastAsia="標楷體"/>
          <w:sz w:val="20"/>
        </w:rPr>
      </w:pPr>
      <w:r>
        <w:rPr>
          <w:rFonts w:eastAsia="標楷體" w:hint="eastAsia" w:ascii="Times New Roman" w:hAnsi="Times New Roman" w:cs="Times New Roman"/>
          <w:sz w:val="20"/>
        </w:rPr>
        <w:t>綜觀上述，四條技術線各自成熟，卻分別偏向單一面向，少見將其整合於同一審查框架者，形成一道整合缺口：</w:t>
      </w:r>
      <w:r>
        <w:rPr>
          <w:rFonts w:eastAsia="標楷體" w:hint="eastAsia" w:ascii="Times New Roman" w:hAnsi="Times New Roman" w:cs="Times New Roman"/>
          <w:sz w:val="20"/>
        </w:rPr>
        <w:t xml:space="preserve">LLM </w:t>
      </w:r>
      <w:r>
        <w:rPr>
          <w:rFonts w:eastAsia="標楷體" w:hint="eastAsia" w:ascii="Times New Roman" w:hAnsi="Times New Roman" w:cs="Times New Roman"/>
          <w:sz w:val="20"/>
        </w:rPr>
        <w:t>審查多</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單一提示詞架構，難以對複雜變更進行跨階段之逐步推理，致一致性受限，自動化評分雖可行，其與人類判斷之吻合度仍需交叉驗證，</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與輕量化技術雖已成熟，卻少與多階段審查流程整合，使領域規範與可落地部署難以同時兼得。本研究即以多階段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知識注入、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輕量化與雙重</w:t>
      </w:r>
      <w:r>
        <w:rPr>
          <w:rFonts w:eastAsia="標楷體" w:hint="eastAsia" w:ascii="Times New Roman" w:hAnsi="Times New Roman" w:cs="Times New Roman"/>
          <w:sz w:val="20"/>
        </w:rPr>
        <w:t xml:space="preserve"> Judge</w:t>
      </w:r>
      <w:r>
        <w:rPr>
          <w:rFonts w:eastAsia="標楷體" w:hint="eastAsia" w:ascii="Times New Roman" w:hAnsi="Times New Roman" w:cs="Times New Roman"/>
          <w:sz w:val="20"/>
        </w:rPr>
        <w:t>（自動評分加人工評分）評估四者整合，一併補足語義理解、跨階段一致性、領域規範與評估可信度此一整合缺口。</w:t>
      </w:r>
    </w:p>
    <w:p w14:paraId="23AFCC70" w14:textId="77777777" w:rsidR="00827DE9" w:rsidRPr="003E3B95" w:rsidRDefault="00827DE9">
      <w:pPr>
        <w:jc w:val="both"/>
        <w:rPr>
          <w:rFonts w:eastAsia="標楷體"/>
          <w:b/>
          <w:sz w:val="22"/>
          <w:szCs w:val="22"/>
        </w:rPr>
      </w:pPr>
      <w:r>
        <w:rPr>
          <w:rFonts w:eastAsia="標楷體" w:hint="eastAsia" w:ascii="Times New Roman" w:hAnsi="Times New Roman" w:cs="Times New Roman"/>
          <w:b/>
          <w:sz w:val="22"/>
          <w:szCs w:val="22"/>
        </w:rPr>
        <w:t>三、</w:t>
      </w:r>
      <w:r>
        <w:rPr>
          <w:rFonts w:eastAsia="標楷體" w:hint="eastAsia" w:ascii="Times New Roman" w:hAnsi="Times New Roman" w:cs="Times New Roman"/>
          <w:b/>
          <w:sz w:val="22"/>
          <w:szCs w:val="22"/>
        </w:rPr>
        <w:t xml:space="preserve">LLM </w:t>
      </w:r>
      <w:r>
        <w:rPr>
          <w:rFonts w:eastAsia="標楷體" w:hint="eastAsia" w:ascii="Times New Roman" w:hAnsi="Times New Roman" w:cs="Times New Roman"/>
          <w:b/>
          <w:sz w:val="22"/>
          <w:szCs w:val="22"/>
        </w:rPr>
        <w:t>程式碼審查架構設計</w:t>
      </w:r>
    </w:p>
    <w:p w14:paraId="2A42AF8B" w14:textId="77777777" w:rsidR="007D66A2" w:rsidRDefault="00257931">
      <w:pPr>
        <w:spacing w:before="120" w:after="60"/>
      </w:pPr>
      <w:r>
        <w:rPr>
          <w:rFonts w:eastAsia="標楷體" w:hint="eastAsia" w:ascii="Times New Roman" w:hAnsi="Times New Roman" w:cs="Times New Roman"/>
          <w:b/>
          <w:sz w:val="20"/>
        </w:rPr>
        <w:t xml:space="preserve">3.1 </w:t>
      </w:r>
      <w:r>
        <w:rPr>
          <w:rFonts w:eastAsia="標楷體" w:hint="eastAsia" w:ascii="Times New Roman" w:hAnsi="Times New Roman" w:cs="Times New Roman"/>
          <w:b/>
          <w:sz w:val="20"/>
        </w:rPr>
        <w:t>知識蒸餾與微調管線</w:t>
      </w:r>
    </w:p>
    <w:p w14:paraId="5B552C94" w14:textId="77777777" w:rsidR="00C652FB" w:rsidRDefault="00847D6F">
      <w:pPr>
        <w:jc w:val="both"/>
        <w:rPr>
          <w:rFonts w:eastAsia="標楷體"/>
          <w:sz w:val="20"/>
        </w:rPr>
      </w:pPr>
      <w:r>
        <w:rPr>
          <w:rFonts w:eastAsia="標楷體" w:hint="eastAsia" w:ascii="Times New Roman" w:hAnsi="Times New Roman" w:cs="Times New Roman"/>
          <w:sz w:val="20"/>
        </w:rPr>
        <w:t>本研究將知識蒸餾與微調建構為一條管線，</w:t>
      </w:r>
      <w:proofErr w:type="gramStart"/>
      <w:r>
        <w:rPr>
          <w:rFonts w:eastAsia="標楷體" w:hint="eastAsia" w:ascii="Times New Roman" w:hAnsi="Times New Roman" w:cs="Times New Roman"/>
          <w:sz w:val="20"/>
        </w:rPr>
        <w:t>使較小</w:t>
      </w:r>
      <w:proofErr w:type="gramEnd"/>
      <w:r>
        <w:rPr>
          <w:rFonts w:eastAsia="標楷體" w:hint="eastAsia" w:ascii="Times New Roman" w:hAnsi="Times New Roman" w:cs="Times New Roman"/>
          <w:sz w:val="20"/>
        </w:rPr>
        <w:t>之學生模型於有限運算</w:t>
      </w:r>
      <w:proofErr w:type="gramStart"/>
      <w:r>
        <w:rPr>
          <w:rFonts w:eastAsia="標楷體" w:hint="eastAsia" w:ascii="Times New Roman" w:hAnsi="Times New Roman" w:cs="Times New Roman"/>
          <w:sz w:val="20"/>
        </w:rPr>
        <w:t>資源下習得</w:t>
      </w:r>
      <w:proofErr w:type="gramEnd"/>
      <w:r>
        <w:rPr>
          <w:rFonts w:eastAsia="標楷體" w:hint="eastAsia" w:ascii="Times New Roman" w:hAnsi="Times New Roman" w:cs="Times New Roman"/>
          <w:sz w:val="20"/>
        </w:rPr>
        <w:t>大型教師模型之審查推理能力。流程首先以具思維鏈之少樣本提示向教師大模型發出請求，使其在輸出審查結論之同時亦逐步展開中間推理步驟，從而蒸餾出結構化且帶推理軌跡之資料，而非僅有結論（教師之推理軌跡係經提示隱性產生，本研究</w:t>
      </w:r>
      <w:proofErr w:type="gramStart"/>
      <w:r>
        <w:rPr>
          <w:rFonts w:eastAsia="標楷體" w:hint="eastAsia" w:ascii="Times New Roman" w:hAnsi="Times New Roman" w:cs="Times New Roman"/>
          <w:sz w:val="20"/>
        </w:rPr>
        <w:t>不</w:t>
      </w:r>
      <w:proofErr w:type="gramEnd"/>
      <w:r>
        <w:rPr>
          <w:rFonts w:eastAsia="標楷體" w:hint="eastAsia" w:ascii="Times New Roman" w:hAnsi="Times New Roman" w:cs="Times New Roman"/>
          <w:sz w:val="20"/>
        </w:rPr>
        <w:t>另建自動化教師推論管線，亦不綁定特定教師模型編號）。其後，這些教師輸出經清洗、轉換為指令跟隨（</w:t>
      </w:r>
      <w:r>
        <w:rPr>
          <w:rFonts w:eastAsia="標楷體" w:hint="eastAsia" w:ascii="Times New Roman" w:hAnsi="Times New Roman" w:cs="Times New Roman"/>
          <w:sz w:val="20"/>
        </w:rPr>
        <w:t>instruction-following</w:t>
      </w:r>
      <w:r>
        <w:rPr>
          <w:rFonts w:eastAsia="標楷體" w:hint="eastAsia" w:ascii="Times New Roman" w:hAnsi="Times New Roman" w:cs="Times New Roman"/>
          <w:sz w:val="20"/>
        </w:rPr>
        <w:t>）格式、過濾錯誤樣本等前處理，整理為微調資料集，以該批資料對學生模型（</w:t>
      </w:r>
      <w:r>
        <w:rPr>
          <w:rFonts w:eastAsia="標楷體" w:hint="eastAsia" w:ascii="Times New Roman" w:hAnsi="Times New Roman" w:cs="Times New Roman"/>
          <w:sz w:val="20"/>
        </w:rPr>
        <w:t>Qwen3-Coder-30B-A3B-Instruct</w:t>
      </w:r>
      <w:r>
        <w:rPr>
          <w:rFonts w:eastAsia="標楷體" w:hint="eastAsia" w:ascii="Times New Roman" w:hAnsi="Times New Roman" w:cs="Times New Roman"/>
          <w:sz w:val="20"/>
        </w:rPr>
        <w:t>）進行監督式微調（</w:t>
      </w:r>
      <w:r>
        <w:rPr>
          <w:rFonts w:eastAsia="標楷體" w:hint="eastAsia" w:ascii="Times New Roman" w:hAnsi="Times New Roman" w:cs="Times New Roman"/>
          <w:sz w:val="20"/>
        </w:rPr>
        <w:t>Supervised Fine-Tuning, SFT</w:t>
      </w:r>
      <w:r>
        <w:rPr>
          <w:rFonts w:eastAsia="標楷體" w:hint="eastAsia" w:ascii="Times New Roman" w:hAnsi="Times New Roman" w:cs="Times New Roman"/>
          <w:sz w:val="20"/>
        </w:rPr>
        <w:t>），使其學習教師之輸出分佈與推理模式以逼近教師效能。微調</w:t>
      </w:r>
      <w:proofErr w:type="gramStart"/>
      <w:r>
        <w:rPr>
          <w:rFonts w:eastAsia="標楷體" w:hint="eastAsia" w:ascii="Times New Roman" w:hAnsi="Times New Roman" w:cs="Times New Roman"/>
          <w:sz w:val="20"/>
        </w:rPr>
        <w:t>採</w:t>
      </w:r>
      <w:proofErr w:type="gramEnd"/>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技術：模型</w:t>
      </w:r>
      <w:proofErr w:type="gramStart"/>
      <w:r>
        <w:rPr>
          <w:rFonts w:eastAsia="標楷體" w:hint="eastAsia" w:ascii="Times New Roman" w:hAnsi="Times New Roman" w:cs="Times New Roman"/>
          <w:sz w:val="20"/>
        </w:rPr>
        <w:t>權重先以</w:t>
      </w:r>
      <w:proofErr w:type="gramEnd"/>
      <w:r>
        <w:rPr>
          <w:rFonts w:eastAsia="標楷體" w:hint="eastAsia" w:ascii="Times New Roman" w:hAnsi="Times New Roman" w:cs="Times New Roman"/>
          <w:sz w:val="20"/>
        </w:rPr>
        <w:t xml:space="preserve"> 4-bit </w:t>
      </w:r>
      <w:r>
        <w:rPr>
          <w:rFonts w:eastAsia="標楷體" w:hint="eastAsia" w:ascii="Times New Roman" w:hAnsi="Times New Roman" w:cs="Times New Roman"/>
          <w:sz w:val="20"/>
        </w:rPr>
        <w:t>量化以大幅降低顯示卡記憶體佔用，</w:t>
      </w:r>
      <w:proofErr w:type="gramStart"/>
      <w:r>
        <w:rPr>
          <w:rFonts w:eastAsia="標楷體" w:hint="eastAsia" w:ascii="Times New Roman" w:hAnsi="Times New Roman" w:cs="Times New Roman"/>
          <w:sz w:val="20"/>
        </w:rPr>
        <w:t>再僅針對</w:t>
      </w:r>
      <w:proofErr w:type="gramEnd"/>
      <w:r>
        <w:rPr>
          <w:rFonts w:eastAsia="標楷體" w:hint="eastAsia" w:ascii="Times New Roman" w:hAnsi="Times New Roman" w:cs="Times New Roman"/>
          <w:sz w:val="20"/>
        </w:rPr>
        <w:t>少量低</w:t>
      </w:r>
      <w:proofErr w:type="gramStart"/>
      <w:r>
        <w:rPr>
          <w:rFonts w:eastAsia="標楷體" w:hint="eastAsia" w:ascii="Times New Roman" w:hAnsi="Times New Roman" w:cs="Times New Roman"/>
          <w:sz w:val="20"/>
        </w:rPr>
        <w:t>秩</w:t>
      </w:r>
      <w:proofErr w:type="gramEnd"/>
      <w:r>
        <w:rPr>
          <w:rFonts w:eastAsia="標楷體" w:hint="eastAsia" w:ascii="Times New Roman" w:hAnsi="Times New Roman" w:cs="Times New Roman"/>
          <w:sz w:val="20"/>
        </w:rPr>
        <w:t>適配器（</w:t>
      </w:r>
      <w:proofErr w:type="spellStart"/>
      <w:r>
        <w:rPr>
          <w:rFonts w:eastAsia="標楷體" w:hint="eastAsia" w:ascii="Times New Roman" w:hAnsi="Times New Roman" w:cs="Times New Roman"/>
          <w:sz w:val="20"/>
        </w:rPr>
        <w:t>LoRA</w:t>
      </w:r>
      <w:proofErr w:type="spellEnd"/>
      <w:r>
        <w:rPr>
          <w:rFonts w:eastAsia="標楷體" w:hint="eastAsia" w:ascii="Times New Roman" w:hAnsi="Times New Roman" w:cs="Times New Roman"/>
          <w:sz w:val="20"/>
        </w:rPr>
        <w:t xml:space="preserve"> adapter</w:t>
      </w:r>
      <w:r>
        <w:rPr>
          <w:rFonts w:eastAsia="標楷體" w:hint="eastAsia" w:ascii="Times New Roman" w:hAnsi="Times New Roman" w:cs="Times New Roman"/>
          <w:sz w:val="20"/>
        </w:rPr>
        <w:t>）參數進行更新，使</w:t>
      </w:r>
      <w:r>
        <w:rPr>
          <w:rFonts w:eastAsia="標楷體" w:hint="eastAsia" w:ascii="Times New Roman" w:hAnsi="Times New Roman" w:cs="Times New Roman"/>
          <w:sz w:val="20"/>
        </w:rPr>
        <w:t xml:space="preserve"> 30B </w:t>
      </w:r>
      <w:r>
        <w:rPr>
          <w:rFonts w:eastAsia="標楷體" w:hint="eastAsia" w:ascii="Times New Roman" w:hAnsi="Times New Roman" w:cs="Times New Roman"/>
          <w:sz w:val="20"/>
        </w:rPr>
        <w:t>等級之模型亦可於有限硬體下高效訓練。此處有一關鍵取捨：訓練以</w:t>
      </w:r>
      <w:r>
        <w:rPr>
          <w:rFonts w:eastAsia="標楷體" w:hint="eastAsia" w:ascii="Times New Roman" w:hAnsi="Times New Roman" w:cs="Times New Roman"/>
          <w:sz w:val="20"/>
        </w:rPr>
        <w:t xml:space="preserve"> 4-bit </w:t>
      </w:r>
      <w:r>
        <w:rPr>
          <w:rFonts w:eastAsia="標楷體" w:hint="eastAsia" w:ascii="Times New Roman" w:hAnsi="Times New Roman" w:cs="Times New Roman"/>
          <w:sz w:val="20"/>
        </w:rPr>
        <w:t>量化省記憶體，推論卻改以</w:t>
      </w:r>
      <w:r>
        <w:rPr>
          <w:rFonts w:eastAsia="標楷體" w:hint="eastAsia" w:ascii="Times New Roman" w:hAnsi="Times New Roman" w:cs="Times New Roman"/>
          <w:sz w:val="20"/>
        </w:rPr>
        <w:t xml:space="preserve"> bf16 </w:t>
      </w:r>
      <w:r>
        <w:rPr>
          <w:rFonts w:eastAsia="標楷體" w:hint="eastAsia" w:ascii="Times New Roman" w:hAnsi="Times New Roman" w:cs="Times New Roman"/>
          <w:sz w:val="20"/>
        </w:rPr>
        <w:t>進行，因</w:t>
      </w:r>
      <w:r>
        <w:rPr>
          <w:rFonts w:eastAsia="標楷體" w:hint="eastAsia" w:ascii="Times New Roman" w:hAnsi="Times New Roman" w:cs="Times New Roman"/>
          <w:sz w:val="20"/>
        </w:rPr>
        <w:t xml:space="preserve"> A3B </w:t>
      </w:r>
      <w:r>
        <w:rPr>
          <w:rFonts w:eastAsia="標楷體" w:hint="eastAsia" w:ascii="Times New Roman" w:hAnsi="Times New Roman" w:cs="Times New Roman"/>
          <w:sz w:val="20"/>
        </w:rPr>
        <w:t>之混合專家（</w:t>
      </w:r>
      <w:proofErr w:type="spellStart"/>
      <w:r>
        <w:rPr>
          <w:rFonts w:eastAsia="標楷體" w:hint="eastAsia" w:ascii="Times New Roman" w:hAnsi="Times New Roman" w:cs="Times New Roman"/>
          <w:sz w:val="20"/>
        </w:rPr>
        <w:t>MoE</w:t>
      </w:r>
      <w:proofErr w:type="spellEnd"/>
      <w:r>
        <w:rPr>
          <w:rFonts w:eastAsia="標楷體" w:hint="eastAsia" w:ascii="Times New Roman" w:hAnsi="Times New Roman" w:cs="Times New Roman"/>
          <w:sz w:val="20"/>
        </w:rPr>
        <w:t>）結構於新版</w:t>
      </w:r>
      <w:proofErr w:type="gramStart"/>
      <w:r>
        <w:rPr>
          <w:rFonts w:eastAsia="標楷體" w:hint="eastAsia" w:ascii="Times New Roman" w:hAnsi="Times New Roman" w:cs="Times New Roman"/>
          <w:sz w:val="20"/>
        </w:rPr>
        <w:t>函式庫會</w:t>
      </w:r>
      <w:proofErr w:type="gramEnd"/>
      <w:r>
        <w:rPr>
          <w:rFonts w:eastAsia="標楷體" w:hint="eastAsia" w:ascii="Times New Roman" w:hAnsi="Times New Roman" w:cs="Times New Roman"/>
          <w:sz w:val="20"/>
        </w:rPr>
        <w:t>在</w:t>
      </w:r>
      <w:r>
        <w:rPr>
          <w:rFonts w:eastAsia="標楷體" w:hint="eastAsia" w:ascii="Times New Roman" w:hAnsi="Times New Roman" w:cs="Times New Roman"/>
          <w:sz w:val="20"/>
        </w:rPr>
        <w:t xml:space="preserve"> 4-bit </w:t>
      </w:r>
      <w:r>
        <w:rPr>
          <w:rFonts w:eastAsia="標楷體" w:hint="eastAsia" w:ascii="Times New Roman" w:hAnsi="Times New Roman" w:cs="Times New Roman"/>
          <w:sz w:val="20"/>
        </w:rPr>
        <w:t>下展開（</w:t>
      </w:r>
      <w:r>
        <w:rPr>
          <w:rFonts w:eastAsia="標楷體" w:hint="eastAsia" w:ascii="Times New Roman" w:hAnsi="Times New Roman" w:cs="Times New Roman"/>
          <w:sz w:val="20"/>
        </w:rPr>
        <w:t>densify</w:t>
      </w:r>
      <w:r>
        <w:rPr>
          <w:rFonts w:eastAsia="標楷體" w:hint="eastAsia" w:ascii="Times New Roman" w:hAnsi="Times New Roman" w:cs="Times New Roman"/>
          <w:sz w:val="20"/>
        </w:rPr>
        <w:t>）而致記憶體溢位。訓練後</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適配器保持未與基座合併並以</w:t>
      </w:r>
      <w:r>
        <w:rPr>
          <w:rFonts w:eastAsia="標楷體" w:hint="eastAsia" w:ascii="Times New Roman" w:hAnsi="Times New Roman" w:cs="Times New Roman"/>
          <w:sz w:val="20"/>
        </w:rPr>
        <w:t xml:space="preserve"> CPU </w:t>
      </w:r>
      <w:r>
        <w:rPr>
          <w:rFonts w:eastAsia="標楷體" w:hint="eastAsia" w:ascii="Times New Roman" w:hAnsi="Times New Roman" w:cs="Times New Roman"/>
          <w:sz w:val="20"/>
        </w:rPr>
        <w:t>暫存，以保留動態切換之彈性。</w:t>
      </w:r>
    </w:p>
    <w:p w14:paraId="6D9C15BC" w14:textId="77777777" w:rsidR="005A4128" w:rsidRDefault="0099600A" w:rsidP="005A4128">
      <w:pPr>
        <w:jc w:val="center"/>
        <w:rPr>
          <w:rFonts w:eastAsia="標楷體"/>
          <w:b/>
          <w:sz w:val="22"/>
          <w:szCs w:val="22"/>
        </w:rPr>
      </w:pPr>
      <w:r w:rsidRPr="00473DBB">
        <w:rPr>
          <w:rFonts w:eastAsia="標楷體"/>
          <w:noProof/>
          <w:sz w:val="20"/>
        </w:rPr>
        <w:lastRenderedPageBreak/>
        <w:drawing>
          <wp:inline distT="0" distB="0" distL="0" distR="0" wp14:anchorId="5942809A" wp14:editId="63FB1162">
            <wp:extent cx="2952216" cy="3318164"/>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963846" cy="3331235"/>
                    </a:xfrm>
                    <a:prstGeom prst="rect">
                      <a:avLst/>
                    </a:prstGeom>
                  </pic:spPr>
                </pic:pic>
              </a:graphicData>
            </a:graphic>
          </wp:inline>
        </w:drawing>
      </w:r>
    </w:p>
    <w:p w14:paraId="55565D54" w14:textId="155AC024" w:rsidR="002B54E0" w:rsidRPr="002B54E0" w:rsidRDefault="005A4128" w:rsidP="003505E7">
      <w:pPr>
        <w:jc w:val="center"/>
        <w:rPr>
          <w:rFonts w:eastAsia="標楷體" w:hint="eastAsia"/>
          <w:bCs/>
          <w:sz w:val="20"/>
        </w:rPr>
      </w:pPr>
      <w:r>
        <w:rPr>
          <w:rFonts w:eastAsia="標楷體" w:hint="eastAsia" w:ascii="Times New Roman" w:hAnsi="Times New Roman" w:cs="Times New Roman"/>
          <w:bCs/>
          <w:sz w:val="20"/>
        </w:rPr>
        <w:t>圖一、系統架構圖</w:t>
      </w:r>
      <w:r>
        <w:rPr>
          <w:rFonts w:eastAsia="標楷體" w:hint="eastAsia"/>
          <w:bCs/>
          <w:sz w:val="20"/>
        </w:rPr>
        <w:t xml:space="preserve"/>
      </w:r>
      <w:r>
        <w:rPr>
          <w:rFonts w:eastAsia="標楷體" w:hint="eastAsia"/>
          <w:bCs/>
          <w:sz w:val="20"/>
        </w:rPr>
        <w:t/>
      </w:r>
    </w:p>
    <w:p w14:paraId="6F123489" w14:textId="77777777" w:rsidR="007D66A2" w:rsidRDefault="00257931">
      <w:pPr>
        <w:spacing w:before="120" w:after="60"/>
      </w:pPr>
      <w:r>
        <w:rPr>
          <w:rFonts w:eastAsia="標楷體" w:hint="eastAsia" w:ascii="Times New Roman" w:hAnsi="Times New Roman" w:cs="Times New Roman"/>
          <w:b/>
          <w:sz w:val="20"/>
        </w:rPr>
        <w:t xml:space="preserve">3.2 </w:t>
      </w:r>
      <w:r>
        <w:rPr>
          <w:rFonts w:eastAsia="標楷體" w:hint="eastAsia" w:ascii="Times New Roman" w:hAnsi="Times New Roman" w:cs="Times New Roman"/>
          <w:b/>
          <w:sz w:val="20"/>
        </w:rPr>
        <w:t>系統整體架構</w:t>
      </w:r>
    </w:p>
    <w:p w14:paraId="28765EDC" w14:textId="77777777" w:rsidR="00C652FB" w:rsidRDefault="00847D6F">
      <w:pPr>
        <w:jc w:val="both"/>
        <w:rPr>
          <w:rFonts w:eastAsia="標楷體"/>
          <w:sz w:val="20"/>
        </w:rPr>
      </w:pPr>
      <w:r>
        <w:rPr>
          <w:rFonts w:eastAsia="標楷體" w:hint="eastAsia" w:ascii="Times New Roman" w:hAnsi="Times New Roman" w:cs="Times New Roman"/>
          <w:sz w:val="20"/>
        </w:rPr>
        <w:t>本研究提出之框架整合檢索增強生成與思維</w:t>
      </w:r>
      <w:proofErr w:type="gramStart"/>
      <w:r>
        <w:rPr>
          <w:rFonts w:eastAsia="標楷體" w:hint="eastAsia" w:ascii="Times New Roman" w:hAnsi="Times New Roman" w:cs="Times New Roman"/>
          <w:sz w:val="20"/>
        </w:rPr>
        <w:t>鏈多步推理</w:t>
      </w:r>
      <w:proofErr w:type="gramEnd"/>
      <w:r>
        <w:rPr>
          <w:rFonts w:eastAsia="標楷體" w:hint="eastAsia" w:ascii="Times New Roman" w:hAnsi="Times New Roman" w:cs="Times New Roman"/>
          <w:sz w:val="20"/>
        </w:rPr>
        <w:t>，使大型語言模型於審查過程中得參考領域知識並逐步推理。如圖一所示</w:t>
      </w:r>
      <w:r>
        <w:rPr>
          <w:rFonts w:eastAsia="標楷體" w:hint="eastAsia"/>
          <w:sz w:val="20"/>
        </w:rPr>
        <w:t xml:space="preserve"/>
      </w:r>
      <w:r>
        <w:rPr>
          <w:rFonts w:eastAsia="標楷體" w:hint="eastAsia" w:ascii="Times New Roman" w:hAnsi="Times New Roman" w:cs="Times New Roman"/>
          <w:sz w:val="20"/>
        </w:rPr>
        <w:t>，系統整體架構依職責劃分為輸入、流程編排、檢索增強、提示模板、離線訓練與推論六層，各層以明確介面相互溝通並由對應之軟體設計模式約束實作邊界，便於替換審查步驟、提示模板、檢索器或基座模型而不牽動</w:t>
      </w:r>
      <w:proofErr w:type="gramStart"/>
      <w:r>
        <w:rPr>
          <w:rFonts w:eastAsia="標楷體" w:hint="eastAsia" w:ascii="Times New Roman" w:hAnsi="Times New Roman" w:cs="Times New Roman"/>
          <w:sz w:val="20"/>
        </w:rPr>
        <w:t>其他層</w:t>
      </w:r>
      <w:proofErr w:type="gramEnd"/>
      <w:r>
        <w:rPr>
          <w:rFonts w:eastAsia="標楷體" w:hint="eastAsia" w:ascii="Times New Roman" w:hAnsi="Times New Roman" w:cs="Times New Roman"/>
          <w:sz w:val="20"/>
        </w:rPr>
        <w:t>。</w:t>
      </w:r>
    </w:p>
    <w:p w14:paraId="6021F7C2" w14:textId="77777777" w:rsidR="00C652FB" w:rsidRDefault="00847D6F">
      <w:pPr>
        <w:jc w:val="both"/>
        <w:rPr>
          <w:rFonts w:eastAsia="標楷體"/>
          <w:sz w:val="20"/>
        </w:rPr>
      </w:pPr>
      <w:r>
        <w:rPr>
          <w:rFonts w:eastAsia="標楷體" w:hint="eastAsia" w:ascii="Times New Roman" w:hAnsi="Times New Roman" w:cs="Times New Roman"/>
          <w:sz w:val="20"/>
        </w:rPr>
        <w:t>輸入層以</w:t>
      </w:r>
      <w:r>
        <w:rPr>
          <w:rFonts w:eastAsia="標楷體" w:hint="eastAsia" w:ascii="Times New Roman" w:hAnsi="Times New Roman" w:cs="Times New Roman"/>
          <w:sz w:val="20"/>
        </w:rPr>
        <w:t xml:space="preserve"> cot.py </w:t>
      </w:r>
      <w:r>
        <w:rPr>
          <w:rFonts w:eastAsia="標楷體" w:hint="eastAsia" w:ascii="Times New Roman" w:hAnsi="Times New Roman" w:cs="Times New Roman"/>
          <w:sz w:val="20"/>
        </w:rPr>
        <w:t>為框架之單一入口，啟動時載入審查模型</w:t>
      </w:r>
      <w:r>
        <w:rPr>
          <w:rFonts w:eastAsia="標楷體" w:hint="eastAsia" w:ascii="Times New Roman" w:hAnsi="Times New Roman" w:cs="Times New Roman"/>
          <w:sz w:val="20"/>
        </w:rPr>
        <w:t xml:space="preserve"> Qwen3-Coder-30B</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Alibaba </w:t>
      </w:r>
      <w:r>
        <w:rPr>
          <w:rFonts w:eastAsia="標楷體" w:hint="eastAsia" w:ascii="Times New Roman" w:hAnsi="Times New Roman" w:cs="Times New Roman"/>
          <w:sz w:val="20"/>
        </w:rPr>
        <w:t>釋出之</w:t>
      </w:r>
      <w:r>
        <w:rPr>
          <w:rFonts w:eastAsia="標楷體" w:hint="eastAsia" w:ascii="Times New Roman" w:hAnsi="Times New Roman" w:cs="Times New Roman"/>
          <w:sz w:val="20"/>
        </w:rPr>
        <w:t xml:space="preserve"> 30B </w:t>
      </w:r>
      <w:r>
        <w:rPr>
          <w:rFonts w:eastAsia="標楷體" w:hint="eastAsia" w:ascii="Times New Roman" w:hAnsi="Times New Roman" w:cs="Times New Roman"/>
          <w:sz w:val="20"/>
        </w:rPr>
        <w:t>程式碼基礎模型）與訓練完成之</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權重，依序讀取待審查之程式碼並交付後續之思維鏈管線。</w:t>
      </w:r>
    </w:p>
    <w:p w14:paraId="122AC584" w14:textId="77777777" w:rsidR="00C652FB" w:rsidRDefault="00847D6F">
      <w:pPr>
        <w:jc w:val="both"/>
        <w:rPr>
          <w:rFonts w:eastAsia="標楷體"/>
          <w:sz w:val="20"/>
        </w:rPr>
      </w:pPr>
      <w:r>
        <w:rPr>
          <w:rFonts w:eastAsia="標楷體" w:hint="eastAsia" w:ascii="Times New Roman" w:hAnsi="Times New Roman" w:cs="Times New Roman"/>
          <w:sz w:val="20"/>
        </w:rPr>
        <w:t>流程編排層將程式碼審查拆解為</w:t>
      </w:r>
      <w:r>
        <w:rPr>
          <w:rFonts w:eastAsia="標楷體" w:hint="eastAsia"/>
          <w:sz w:val="20"/>
        </w:rPr>
        <w:t xml:space="preserve"> </w:t>
      </w:r>
      <w:proofErr w:type="spellStart"/>
      <w:r>
        <w:rPr>
          <w:rFonts w:eastAsia="標楷體" w:hint="eastAsia" w:ascii="Times New Roman" w:hAnsi="Times New Roman" w:cs="Times New Roman"/>
          <w:sz w:val="20"/>
        </w:rPr>
        <w:t>first_summary</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first_code_review</w:t>
      </w:r>
      <w:proofErr w:type="spellEnd"/>
      <w:r>
        <w:rPr>
          <w:rFonts w:eastAsia="標楷體" w:hint="eastAsia" w:ascii="Times New Roman" w:hAnsi="Times New Roman" w:cs="Times New Roman"/>
          <w:sz w:val="20"/>
        </w:rPr>
        <w:t>、</w:t>
      </w:r>
      <w:r>
        <w:rPr>
          <w:rFonts w:eastAsia="標楷體" w:hint="eastAsia" w:ascii="Times New Roman" w:hAnsi="Times New Roman" w:cs="Times New Roman"/>
          <w:sz w:val="20"/>
        </w:rPr>
        <w:t>linter</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code_smell</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五個循序步驟，分別對應變更摘要、初步審查、靜態分析、異味偵測與總結。每一步驟皆透過</w:t>
      </w:r>
      <w:r>
        <w:rPr>
          <w:rFonts w:eastAsia="標楷體" w:hint="eastAsia"/>
          <w:sz w:val="20"/>
        </w:rPr>
        <w:t xml:space="preserve"> </w:t>
      </w:r>
      <w:proofErr w:type="spellStart"/>
      <w:r>
        <w:rPr>
          <w:rFonts w:eastAsia="標楷體" w:hint="eastAsia" w:ascii="Times New Roman" w:hAnsi="Times New Roman" w:cs="Times New Roman"/>
          <w:sz w:val="20"/>
        </w:rPr>
        <w:t>build_global_rule_template</w:t>
      </w:r>
      <w:proofErr w:type="spellEnd"/>
      <w:r>
        <w:rPr>
          <w:rFonts w:eastAsia="標楷體" w:hint="eastAsia"/>
          <w:sz w:val="20"/>
        </w:rPr>
        <w:t xml:space="preserve"> </w:t>
      </w:r>
      <w:r>
        <w:rPr>
          <w:rFonts w:eastAsia="標楷體" w:hint="eastAsia" w:ascii="Times New Roman" w:hAnsi="Times New Roman" w:cs="Times New Roman"/>
          <w:sz w:val="20"/>
        </w:rPr>
        <w:t>注入全域規則與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檢索所得之</w:t>
      </w:r>
      <w:r>
        <w:rPr>
          <w:rFonts w:eastAsia="標楷體" w:hint="eastAsia" w:ascii="Times New Roman" w:hAnsi="Times New Roman" w:cs="Times New Roman"/>
          <w:sz w:val="20"/>
        </w:rPr>
        <w:t xml:space="preserve"> top-K </w:t>
      </w:r>
      <w:r>
        <w:rPr>
          <w:rFonts w:eastAsia="標楷體" w:hint="eastAsia" w:ascii="Times New Roman" w:hAnsi="Times New Roman" w:cs="Times New Roman"/>
          <w:sz w:val="20"/>
        </w:rPr>
        <w:t>規則後，送入經</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微調之模型推理並即時將結果寫入對應之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檔。此一分步設計係本框架換取一致性之關鍵：以多階段降低單次提示詞之上下文負載，使模型專注於當前子任務，</w:t>
      </w:r>
      <w:proofErr w:type="gramStart"/>
      <w:r>
        <w:rPr>
          <w:rFonts w:eastAsia="標楷體" w:hint="eastAsia" w:ascii="Times New Roman" w:hAnsi="Times New Roman" w:cs="Times New Roman"/>
          <w:sz w:val="20"/>
        </w:rPr>
        <w:t>並令每步</w:t>
      </w:r>
      <w:proofErr w:type="gramEnd"/>
      <w:r>
        <w:rPr>
          <w:rFonts w:eastAsia="標楷體" w:hint="eastAsia" w:ascii="Times New Roman" w:hAnsi="Times New Roman" w:cs="Times New Roman"/>
          <w:sz w:val="20"/>
        </w:rPr>
        <w:t>產物可獨立追溯，</w:t>
      </w:r>
      <w:proofErr w:type="gramStart"/>
      <w:r>
        <w:rPr>
          <w:rFonts w:eastAsia="標楷體" w:hint="eastAsia" w:ascii="Times New Roman" w:hAnsi="Times New Roman" w:cs="Times New Roman"/>
          <w:sz w:val="20"/>
        </w:rPr>
        <w:t>確保長鏈推理</w:t>
      </w:r>
      <w:proofErr w:type="gramEnd"/>
      <w:r>
        <w:rPr>
          <w:rFonts w:eastAsia="標楷體" w:hint="eastAsia" w:ascii="Times New Roman" w:hAnsi="Times New Roman" w:cs="Times New Roman"/>
          <w:sz w:val="20"/>
        </w:rPr>
        <w:t>中途失敗亦不致遺失先前產出。</w:t>
      </w:r>
    </w:p>
    <w:p w14:paraId="0DE80BFC" w14:textId="77777777" w:rsidR="00C652FB" w:rsidRDefault="00847D6F">
      <w:pPr>
        <w:jc w:val="both"/>
        <w:rPr>
          <w:rFonts w:eastAsia="標楷體"/>
          <w:sz w:val="20"/>
        </w:rPr>
      </w:pPr>
      <w:r>
        <w:rPr>
          <w:rFonts w:eastAsia="標楷體" w:hint="eastAsia" w:ascii="Times New Roman" w:hAnsi="Times New Roman" w:cs="Times New Roman"/>
          <w:sz w:val="20"/>
        </w:rPr>
        <w:t>檢索增強層與審查同步啟動。其直覺是：模型本身並不知道你專案的規範，</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即在每次審查前臨時把最相關的幾條專案規則塞進提示詞，讓它照你的規範審而不用重新訓練模型。系統由</w:t>
      </w:r>
      <w:r>
        <w:rPr>
          <w:rFonts w:eastAsia="標楷體" w:hint="eastAsia" w:ascii="Times New Roman" w:hAnsi="Times New Roman" w:cs="Times New Roman"/>
          <w:sz w:val="20"/>
        </w:rPr>
        <w:t xml:space="preserve"> FAISS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Facebook AI </w:t>
      </w:r>
      <w:r>
        <w:rPr>
          <w:rFonts w:eastAsia="標楷體" w:hint="eastAsia" w:ascii="Times New Roman" w:hAnsi="Times New Roman" w:cs="Times New Roman"/>
          <w:sz w:val="20"/>
        </w:rPr>
        <w:t>釋出之向量索引庫，支援高速近似</w:t>
      </w:r>
      <w:proofErr w:type="gramStart"/>
      <w:r>
        <w:rPr>
          <w:rFonts w:eastAsia="標楷體" w:hint="eastAsia" w:ascii="Times New Roman" w:hAnsi="Times New Roman" w:cs="Times New Roman"/>
          <w:sz w:val="20"/>
        </w:rPr>
        <w:t>最</w:t>
      </w:r>
      <w:proofErr w:type="gramEnd"/>
      <w:r>
        <w:rPr>
          <w:rFonts w:eastAsia="標楷體" w:hint="eastAsia" w:ascii="Times New Roman" w:hAnsi="Times New Roman" w:cs="Times New Roman"/>
          <w:sz w:val="20"/>
        </w:rPr>
        <w:t>近鄰搜尋）依程式碼語義檢索相關之審查規則，依預設之相關性</w:t>
      </w:r>
      <w:proofErr w:type="gramStart"/>
      <w:r>
        <w:rPr>
          <w:rFonts w:eastAsia="標楷體" w:hint="eastAsia" w:ascii="Times New Roman" w:hAnsi="Times New Roman" w:cs="Times New Roman"/>
          <w:sz w:val="20"/>
        </w:rPr>
        <w:t>閾</w:t>
      </w:r>
      <w:proofErr w:type="gramEnd"/>
      <w:r>
        <w:rPr>
          <w:rFonts w:eastAsia="標楷體" w:hint="eastAsia" w:ascii="Times New Roman" w:hAnsi="Times New Roman" w:cs="Times New Roman"/>
          <w:sz w:val="20"/>
        </w:rPr>
        <w:t>值判斷其適用性，若足夠相關便注入提示詞，反之則直接進入後續審查，寧可不注</w:t>
      </w:r>
      <w:r>
        <w:rPr>
          <w:rFonts w:eastAsia="標楷體" w:hint="eastAsia" w:ascii="Times New Roman" w:hAnsi="Times New Roman" w:cs="Times New Roman"/>
          <w:sz w:val="20"/>
        </w:rPr>
        <w:t>入也不以弱相關規則誤導模型。</w:t>
      </w:r>
    </w:p>
    <w:p w14:paraId="1A206A69" w14:textId="77777777" w:rsidR="00C652FB" w:rsidRDefault="00847D6F">
      <w:pPr>
        <w:jc w:val="both"/>
        <w:rPr>
          <w:rFonts w:eastAsia="標楷體"/>
          <w:sz w:val="20"/>
        </w:rPr>
      </w:pPr>
      <w:r>
        <w:rPr>
          <w:rFonts w:eastAsia="標楷體" w:hint="eastAsia" w:ascii="Times New Roman" w:hAnsi="Times New Roman" w:cs="Times New Roman"/>
          <w:sz w:val="20"/>
        </w:rPr>
        <w:t>提示</w:t>
      </w:r>
      <w:proofErr w:type="gramStart"/>
      <w:r>
        <w:rPr>
          <w:rFonts w:eastAsia="標楷體" w:hint="eastAsia" w:ascii="Times New Roman" w:hAnsi="Times New Roman" w:cs="Times New Roman"/>
          <w:sz w:val="20"/>
        </w:rPr>
        <w:t>模板層依當前</w:t>
      </w:r>
      <w:proofErr w:type="gramEnd"/>
      <w:r>
        <w:rPr>
          <w:rFonts w:eastAsia="標楷體" w:hint="eastAsia" w:ascii="Times New Roman" w:hAnsi="Times New Roman" w:cs="Times New Roman"/>
          <w:sz w:val="20"/>
        </w:rPr>
        <w:t>審查步驟構建對應之英文提示詞範本，並由</w:t>
      </w:r>
      <w:r>
        <w:rPr>
          <w:rFonts w:eastAsia="標楷體" w:hint="eastAsia"/>
          <w:sz w:val="20"/>
        </w:rPr>
        <w:t xml:space="preserve"> </w:t>
      </w:r>
      <w:proofErr w:type="spellStart"/>
      <w:r>
        <w:rPr>
          <w:rFonts w:eastAsia="標楷體" w:hint="eastAsia" w:ascii="Times New Roman" w:hAnsi="Times New Roman" w:cs="Times New Roman"/>
          <w:sz w:val="20"/>
        </w:rPr>
        <w:t>global_rule</w:t>
      </w:r>
      <w:proofErr w:type="spellEnd"/>
      <w:r>
        <w:rPr>
          <w:rFonts w:eastAsia="標楷體" w:hint="eastAsia"/>
          <w:sz w:val="20"/>
        </w:rPr>
        <w:t xml:space="preserve"> </w:t>
      </w:r>
      <w:r>
        <w:rPr>
          <w:rFonts w:eastAsia="標楷體" w:hint="eastAsia" w:ascii="Times New Roman" w:hAnsi="Times New Roman" w:cs="Times New Roman"/>
          <w:sz w:val="20"/>
        </w:rPr>
        <w:t>模板統一包入</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條全域審查準則（涵蓋可讀性與一致性、命名、軟體工程原則、邏輯與正確性、效能與安全、文件與測試、評分與回饋風格）作為共同前綴。唯有當</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層檢索到足夠相關之規則時，才再將其動態嵌入為條件式之第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條準則，亦即全域準則固定為</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條靜態規則，第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條僅於檢索命中時出現。如此使外部領域知識不重新訓練模型即融入推理脈絡，並隨規則文件更新而即時調整。</w:t>
      </w:r>
    </w:p>
    <w:p w14:paraId="689F09E5" w14:textId="77777777" w:rsidR="00C652FB" w:rsidRDefault="00847D6F">
      <w:pPr>
        <w:jc w:val="both"/>
        <w:rPr>
          <w:rFonts w:eastAsia="標楷體"/>
          <w:sz w:val="20"/>
        </w:rPr>
      </w:pPr>
      <w:r>
        <w:rPr>
          <w:rFonts w:eastAsia="標楷體" w:hint="eastAsia" w:ascii="Times New Roman" w:hAnsi="Times New Roman" w:cs="Times New Roman"/>
          <w:sz w:val="20"/>
        </w:rPr>
        <w:t>離線訓練層即</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所述之知識蒸餾與</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微調流程（如圖二所示</w:t>
      </w:r>
      <w:r>
        <w:rPr>
          <w:rFonts w:eastAsia="標楷體" w:hint="eastAsia"/>
          <w:sz w:val="20"/>
        </w:rPr>
        <w:t xml:space="preserve"/>
      </w:r>
      <w:r>
        <w:rPr>
          <w:rFonts w:eastAsia="標楷體" w:hint="eastAsia" w:ascii="Times New Roman" w:hAnsi="Times New Roman" w:cs="Times New Roman"/>
          <w:sz w:val="20"/>
        </w:rPr>
        <w:t>），於有限運算資源</w:t>
      </w:r>
      <w:proofErr w:type="gramStart"/>
      <w:r>
        <w:rPr>
          <w:rFonts w:eastAsia="標楷體" w:hint="eastAsia" w:ascii="Times New Roman" w:hAnsi="Times New Roman" w:cs="Times New Roman"/>
          <w:sz w:val="20"/>
        </w:rPr>
        <w:t>下使較小規模</w:t>
      </w:r>
      <w:proofErr w:type="gramEnd"/>
      <w:r>
        <w:rPr>
          <w:rFonts w:eastAsia="標楷體" w:hint="eastAsia" w:ascii="Times New Roman" w:hAnsi="Times New Roman" w:cs="Times New Roman"/>
          <w:sz w:val="20"/>
        </w:rPr>
        <w:t>之學生模型習得教師模型於程式碼審查任務上之推理能力，並產出供推論層載入之輕量化審查模型，</w:t>
      </w:r>
      <w:proofErr w:type="gramStart"/>
      <w:r>
        <w:rPr>
          <w:rFonts w:eastAsia="標楷體" w:hint="eastAsia" w:ascii="Times New Roman" w:hAnsi="Times New Roman" w:cs="Times New Roman"/>
          <w:sz w:val="20"/>
        </w:rPr>
        <w:t>此層於</w:t>
      </w:r>
      <w:proofErr w:type="gramEnd"/>
      <w:r>
        <w:rPr>
          <w:rFonts w:eastAsia="標楷體" w:hint="eastAsia" w:ascii="Times New Roman" w:hAnsi="Times New Roman" w:cs="Times New Roman"/>
          <w:sz w:val="20"/>
        </w:rPr>
        <w:t>系統上線前完成，</w:t>
      </w:r>
      <w:proofErr w:type="gramStart"/>
      <w:r>
        <w:rPr>
          <w:rFonts w:eastAsia="標楷體" w:hint="eastAsia" w:ascii="Times New Roman" w:hAnsi="Times New Roman" w:cs="Times New Roman"/>
          <w:sz w:val="20"/>
        </w:rPr>
        <w:t>與線上之</w:t>
      </w:r>
      <w:proofErr w:type="gramEnd"/>
      <w:r>
        <w:rPr>
          <w:rFonts w:eastAsia="標楷體" w:hint="eastAsia" w:ascii="Times New Roman" w:hAnsi="Times New Roman" w:cs="Times New Roman"/>
          <w:sz w:val="20"/>
        </w:rPr>
        <w:t>逐步審查解</w:t>
      </w:r>
      <w:proofErr w:type="gramStart"/>
      <w:r>
        <w:rPr>
          <w:rFonts w:eastAsia="標楷體" w:hint="eastAsia" w:ascii="Times New Roman" w:hAnsi="Times New Roman" w:cs="Times New Roman"/>
          <w:sz w:val="20"/>
        </w:rPr>
        <w:t>耦</w:t>
      </w:r>
      <w:proofErr w:type="gramEnd"/>
      <w:r>
        <w:rPr>
          <w:rFonts w:eastAsia="標楷體" w:hint="eastAsia" w:ascii="Times New Roman" w:hAnsi="Times New Roman" w:cs="Times New Roman"/>
          <w:sz w:val="20"/>
        </w:rPr>
        <w:t>。</w:t>
      </w:r>
    </w:p>
    <w:p w14:paraId="384B8888"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7C1F128A" wp14:editId="4F172F1E">
            <wp:extent cx="1656885" cy="3134178"/>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56885" cy="3134178"/>
                    </a:xfrm>
                    <a:prstGeom prst="rect">
                      <a:avLst/>
                    </a:prstGeom>
                  </pic:spPr>
                </pic:pic>
              </a:graphicData>
            </a:graphic>
          </wp:inline>
        </w:drawing>
      </w:r>
    </w:p>
    <w:p w14:paraId="44C1AA4A" w14:textId="77777777" w:rsidR="001317DA" w:rsidRPr="00E3217F" w:rsidRDefault="001317DA" w:rsidP="001317DA">
      <w:pPr>
        <w:pStyle w:val="af2"/>
        <w:ind w:leftChars="0" w:left="360"/>
        <w:jc w:val="center"/>
        <w:rPr>
          <w:rFonts w:eastAsia="標楷體"/>
          <w:color w:val="000000"/>
          <w:sz w:val="20"/>
        </w:rPr>
      </w:pPr>
      <w:r>
        <w:rPr>
          <w:rFonts w:eastAsia="標楷體" w:hint="eastAsia" w:ascii="Times New Roman" w:hAnsi="Times New Roman" w:cs="Times New Roman"/>
          <w:color w:val="000000"/>
          <w:sz w:val="20"/>
        </w:rPr>
        <w:t>圖二、訓練流程</w:t>
      </w:r>
      <w:r>
        <w:rPr>
          <w:rFonts w:eastAsia="標楷體" w:hint="eastAsia"/>
          <w:color w:val="000000"/>
          <w:sz w:val="20"/>
        </w:rPr>
        <w:t xml:space="preserve"/>
      </w:r>
      <w:r>
        <w:rPr>
          <w:rFonts w:eastAsia="標楷體" w:hint="eastAsia"/>
          <w:color w:val="000000"/>
          <w:sz w:val="20"/>
        </w:rPr>
        <w:t/>
      </w:r>
    </w:p>
    <w:p w14:paraId="54AEAD67" w14:textId="77777777" w:rsidR="00C652FB" w:rsidRDefault="00847D6F">
      <w:pPr>
        <w:jc w:val="both"/>
        <w:rPr>
          <w:rFonts w:eastAsia="標楷體"/>
          <w:sz w:val="20"/>
        </w:rPr>
      </w:pPr>
      <w:r>
        <w:rPr>
          <w:rFonts w:eastAsia="標楷體" w:hint="eastAsia" w:ascii="Times New Roman" w:hAnsi="Times New Roman" w:cs="Times New Roman"/>
          <w:sz w:val="20"/>
        </w:rPr>
        <w:t>推論</w:t>
      </w:r>
      <w:proofErr w:type="gramStart"/>
      <w:r>
        <w:rPr>
          <w:rFonts w:eastAsia="標楷體" w:hint="eastAsia" w:ascii="Times New Roman" w:hAnsi="Times New Roman" w:cs="Times New Roman"/>
          <w:sz w:val="20"/>
        </w:rPr>
        <w:t>層將構建</w:t>
      </w:r>
      <w:proofErr w:type="gramEnd"/>
      <w:r>
        <w:rPr>
          <w:rFonts w:eastAsia="標楷體" w:hint="eastAsia" w:ascii="Times New Roman" w:hAnsi="Times New Roman" w:cs="Times New Roman"/>
          <w:sz w:val="20"/>
        </w:rPr>
        <w:t>完成之</w:t>
      </w:r>
      <w:proofErr w:type="gramStart"/>
      <w:r>
        <w:rPr>
          <w:rFonts w:eastAsia="標楷體" w:hint="eastAsia" w:ascii="Times New Roman" w:hAnsi="Times New Roman" w:cs="Times New Roman"/>
          <w:sz w:val="20"/>
        </w:rPr>
        <w:t>提示詞送入</w:t>
      </w:r>
      <w:proofErr w:type="gramEnd"/>
      <w:r>
        <w:rPr>
          <w:rFonts w:eastAsia="標楷體" w:hint="eastAsia" w:ascii="Times New Roman" w:hAnsi="Times New Roman" w:cs="Times New Roman"/>
          <w:sz w:val="20"/>
        </w:rPr>
        <w:t>經</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w:t>
      </w:r>
      <w:r>
        <w:rPr>
          <w:rFonts w:eastAsia="標楷體" w:hint="eastAsia" w:ascii="Times New Roman" w:hAnsi="Times New Roman" w:cs="Times New Roman"/>
          <w:sz w:val="20"/>
        </w:rPr>
        <w:t xml:space="preserve"> Qwen3-Coder-30B </w:t>
      </w:r>
      <w:r>
        <w:rPr>
          <w:rFonts w:eastAsia="標楷體" w:hint="eastAsia" w:ascii="Times New Roman" w:hAnsi="Times New Roman" w:cs="Times New Roman"/>
          <w:sz w:val="20"/>
        </w:rPr>
        <w:t>模型執行該步驟之審查，每完成一步即判斷</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流程是否結束：若尚未結束，當前結果回饋至下一輪提示</w:t>
      </w:r>
      <w:proofErr w:type="gramStart"/>
      <w:r>
        <w:rPr>
          <w:rFonts w:eastAsia="標楷體" w:hint="eastAsia" w:ascii="Times New Roman" w:hAnsi="Times New Roman" w:cs="Times New Roman"/>
          <w:sz w:val="20"/>
        </w:rPr>
        <w:t>詞之構建</w:t>
      </w:r>
      <w:proofErr w:type="gramEnd"/>
      <w:r>
        <w:rPr>
          <w:rFonts w:eastAsia="標楷體" w:hint="eastAsia" w:ascii="Times New Roman" w:hAnsi="Times New Roman" w:cs="Times New Roman"/>
          <w:sz w:val="20"/>
        </w:rPr>
        <w:t>，使後續步驟</w:t>
      </w:r>
      <w:proofErr w:type="gramStart"/>
      <w:r>
        <w:rPr>
          <w:rFonts w:eastAsia="標楷體" w:hint="eastAsia" w:ascii="Times New Roman" w:hAnsi="Times New Roman" w:cs="Times New Roman"/>
          <w:sz w:val="20"/>
        </w:rPr>
        <w:t>延續前序之</w:t>
      </w:r>
      <w:proofErr w:type="gramEnd"/>
      <w:r>
        <w:rPr>
          <w:rFonts w:eastAsia="標楷體" w:hint="eastAsia" w:ascii="Times New Roman" w:hAnsi="Times New Roman" w:cs="Times New Roman"/>
          <w:sz w:val="20"/>
        </w:rPr>
        <w:t>推理脈絡，</w:t>
      </w:r>
      <w:proofErr w:type="gramStart"/>
      <w:r>
        <w:rPr>
          <w:rFonts w:eastAsia="標楷體" w:hint="eastAsia" w:ascii="Times New Roman" w:hAnsi="Times New Roman" w:cs="Times New Roman"/>
          <w:sz w:val="20"/>
        </w:rPr>
        <w:t>形成多步漸進</w:t>
      </w:r>
      <w:proofErr w:type="gramEnd"/>
      <w:r>
        <w:rPr>
          <w:rFonts w:eastAsia="標楷體" w:hint="eastAsia" w:ascii="Times New Roman" w:hAnsi="Times New Roman" w:cs="Times New Roman"/>
          <w:sz w:val="20"/>
        </w:rPr>
        <w:t>之審查鏈，若已全部完成，則將各步輸出注入</w:t>
      </w:r>
      <w:r>
        <w:rPr>
          <w:rFonts w:eastAsia="標楷體" w:hint="eastAsia"/>
          <w:sz w:val="20"/>
        </w:rPr>
        <w:t xml:space="preserve"> </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提示詞彙整為結構化之最終審查報告。各步驟產物皆即時寫入獨立之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檔，使每一步推理產物皆可獨立檢視與追溯。</w:t>
      </w:r>
    </w:p>
    <w:p w14:paraId="51400148" w14:textId="1F7E15C1" w:rsidR="002B54E0" w:rsidRDefault="00847D6F">
      <w:pPr>
        <w:jc w:val="both"/>
        <w:rPr>
          <w:rFonts w:eastAsia="標楷體"/>
          <w:sz w:val="20"/>
        </w:rPr>
      </w:pPr>
      <w:r>
        <w:rPr>
          <w:rFonts w:eastAsia="標楷體" w:hint="eastAsia" w:ascii="Times New Roman" w:hAnsi="Times New Roman" w:cs="Times New Roman"/>
          <w:sz w:val="20"/>
        </w:rPr>
        <w:t>除上述核心審查流程外，隨附之開源</w:t>
      </w:r>
      <w:proofErr w:type="gramStart"/>
      <w:r>
        <w:rPr>
          <w:rFonts w:eastAsia="標楷體" w:hint="eastAsia" w:ascii="Times New Roman" w:hAnsi="Times New Roman" w:cs="Times New Roman"/>
          <w:sz w:val="20"/>
        </w:rPr>
        <w:t>框架另實作</w:t>
      </w:r>
      <w:proofErr w:type="gramEnd"/>
      <w:r>
        <w:rPr>
          <w:rFonts w:eastAsia="標楷體" w:hint="eastAsia" w:ascii="Times New Roman" w:hAnsi="Times New Roman" w:cs="Times New Roman"/>
          <w:sz w:val="20"/>
        </w:rPr>
        <w:t>多項工程設計並已實際部署運作。框架以</w:t>
      </w:r>
      <w:r>
        <w:rPr>
          <w:rFonts w:eastAsia="標楷體" w:hint="eastAsia"/>
          <w:sz w:val="20"/>
        </w:rPr>
        <w:t xml:space="preserve"> </w:t>
      </w:r>
      <w:proofErr w:type="spellStart"/>
      <w:r>
        <w:rPr>
          <w:rFonts w:eastAsia="標楷體" w:hint="eastAsia" w:ascii="Times New Roman" w:hAnsi="Times New Roman" w:cs="Times New Roman"/>
          <w:sz w:val="20"/>
        </w:rPr>
        <w:t>JudgeStep</w:t>
      </w:r>
      <w:proofErr w:type="spellEnd"/>
      <w:r>
        <w:rPr>
          <w:rFonts w:eastAsia="標楷體" w:hint="eastAsia"/>
          <w:sz w:val="20"/>
        </w:rPr>
        <w:t xml:space="preserve"> </w:t>
      </w:r>
      <w:r>
        <w:rPr>
          <w:rFonts w:eastAsia="標楷體" w:hint="eastAsia" w:ascii="Times New Roman" w:hAnsi="Times New Roman" w:cs="Times New Roman"/>
          <w:sz w:val="20"/>
        </w:rPr>
        <w:t>將模型之審查裁決映射為</w:t>
      </w:r>
      <w:r>
        <w:rPr>
          <w:rFonts w:eastAsia="標楷體" w:hint="eastAsia" w:ascii="Times New Roman" w:hAnsi="Times New Roman" w:cs="Times New Roman"/>
          <w:sz w:val="20"/>
        </w:rPr>
        <w:t xml:space="preserve"> GitHub Review API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event</w:t>
      </w:r>
      <w:r>
        <w:rPr>
          <w:rFonts w:eastAsia="標楷體" w:hint="eastAsia" w:ascii="Times New Roman" w:hAnsi="Times New Roman" w:cs="Times New Roman"/>
          <w:sz w:val="20"/>
        </w:rPr>
        <w:t>（</w:t>
      </w:r>
      <w:r>
        <w:rPr>
          <w:rFonts w:eastAsia="標楷體" w:hint="eastAsia" w:ascii="Times New Roman" w:hAnsi="Times New Roman" w:cs="Times New Roman"/>
          <w:sz w:val="20"/>
        </w:rPr>
        <w:t>APPROVE / REQUEST_CHANGES / COMMENT</w:t>
      </w:r>
      <w:r>
        <w:rPr>
          <w:rFonts w:eastAsia="標楷體" w:hint="eastAsia" w:ascii="Times New Roman" w:hAnsi="Times New Roman" w:cs="Times New Roman"/>
          <w:sz w:val="20"/>
        </w:rPr>
        <w:t>）以驅動合併狀態，並以</w:t>
      </w:r>
      <w:r>
        <w:rPr>
          <w:rFonts w:eastAsia="標楷體" w:hint="eastAsia" w:ascii="Times New Roman" w:hAnsi="Times New Roman" w:cs="Times New Roman"/>
          <w:sz w:val="20"/>
        </w:rPr>
        <w:t xml:space="preserve"> Strategy </w:t>
      </w:r>
      <w:r>
        <w:rPr>
          <w:rFonts w:eastAsia="標楷體" w:hint="eastAsia" w:ascii="Times New Roman" w:hAnsi="Times New Roman" w:cs="Times New Roman"/>
          <w:sz w:val="20"/>
        </w:rPr>
        <w:t>介面抽象出本機</w:t>
      </w:r>
      <w:r>
        <w:rPr>
          <w:rFonts w:eastAsia="標楷體" w:hint="eastAsia" w:ascii="Times New Roman" w:hAnsi="Times New Roman" w:cs="Times New Roman"/>
          <w:sz w:val="20"/>
        </w:rPr>
        <w:t xml:space="preserve"> Hugging Face</w:t>
      </w:r>
      <w:r>
        <w:rPr>
          <w:rFonts w:eastAsia="標楷體" w:hint="eastAsia" w:ascii="Times New Roman" w:hAnsi="Times New Roman" w:cs="Times New Roman"/>
          <w:sz w:val="20"/>
        </w:rPr>
        <w:t>、自架</w:t>
      </w:r>
      <w:r>
        <w:rPr>
          <w:rFonts w:eastAsia="標楷體" w:hint="eastAsia"/>
          <w:sz w:val="20"/>
        </w:rPr>
        <w:t xml:space="preserve"> </w:t>
      </w:r>
      <w:proofErr w:type="spellStart"/>
      <w:r>
        <w:rPr>
          <w:rFonts w:eastAsia="標楷體" w:hint="eastAsia" w:ascii="Times New Roman" w:hAnsi="Times New Roman" w:cs="Times New Roman"/>
          <w:sz w:val="20"/>
        </w:rPr>
        <w:t>FastAPI</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OpenAI</w:t>
      </w:r>
      <w:proofErr w:type="spellEnd"/>
      <w:r>
        <w:rPr>
          <w:rFonts w:eastAsia="標楷體" w:hint="eastAsia"/>
          <w:sz w:val="20"/>
        </w:rPr>
        <w:t>-</w:t>
      </w:r>
      <w:r>
        <w:rPr>
          <w:rFonts w:eastAsia="標楷體" w:hint="eastAsia" w:ascii="Times New Roman" w:hAnsi="Times New Roman" w:cs="Times New Roman"/>
          <w:sz w:val="20"/>
        </w:rPr>
        <w:t>相容端點與</w:t>
      </w:r>
      <w:r>
        <w:rPr>
          <w:rFonts w:eastAsia="標楷體" w:hint="eastAsia" w:ascii="Times New Roman" w:hAnsi="Times New Roman" w:cs="Times New Roman"/>
          <w:sz w:val="20"/>
        </w:rPr>
        <w:t xml:space="preserve"> Anthropic </w:t>
      </w:r>
      <w:r>
        <w:rPr>
          <w:rFonts w:eastAsia="標楷體" w:hint="eastAsia" w:ascii="Times New Roman" w:hAnsi="Times New Roman" w:cs="Times New Roman"/>
          <w:sz w:val="20"/>
        </w:rPr>
        <w:t>等四類可替換之推論後端，</w:t>
      </w:r>
      <w:r>
        <w:rPr>
          <w:rFonts w:eastAsia="標楷體" w:hint="eastAsia" w:ascii="Times New Roman" w:hAnsi="Times New Roman" w:cs="Times New Roman"/>
          <w:sz w:val="20"/>
        </w:rPr>
        <w:lastRenderedPageBreak/>
        <w:t>且已整合至</w:t>
      </w:r>
      <w:r>
        <w:rPr>
          <w:rFonts w:eastAsia="標楷體" w:hint="eastAsia" w:ascii="Times New Roman" w:hAnsi="Times New Roman" w:cs="Times New Roman"/>
          <w:sz w:val="20"/>
        </w:rPr>
        <w:t xml:space="preserve"> GitHub Actions CI/CD </w:t>
      </w:r>
      <w:r>
        <w:rPr>
          <w:rFonts w:eastAsia="標楷體" w:hint="eastAsia" w:ascii="Times New Roman" w:hAnsi="Times New Roman" w:cs="Times New Roman"/>
          <w:sz w:val="20"/>
        </w:rPr>
        <w:t>於</w:t>
      </w:r>
      <w:r>
        <w:rPr>
          <w:rFonts w:eastAsia="標楷體" w:hint="eastAsia" w:ascii="Times New Roman" w:hAnsi="Times New Roman" w:cs="Times New Roman"/>
          <w:sz w:val="20"/>
        </w:rPr>
        <w:t xml:space="preserve"> Pull Request </w:t>
      </w:r>
      <w:r>
        <w:rPr>
          <w:rFonts w:eastAsia="標楷體" w:hint="eastAsia" w:ascii="Times New Roman" w:hAnsi="Times New Roman" w:cs="Times New Roman"/>
          <w:sz w:val="20"/>
        </w:rPr>
        <w:t>事件觸發審查。框架另提供</w:t>
      </w:r>
      <w:r>
        <w:rPr>
          <w:rFonts w:eastAsia="標楷體" w:hint="eastAsia" w:ascii="Times New Roman" w:hAnsi="Times New Roman" w:cs="Times New Roman"/>
          <w:sz w:val="20"/>
        </w:rPr>
        <w:t xml:space="preserve"> Model Context Protocol</w:t>
      </w:r>
      <w:r>
        <w:rPr>
          <w:rFonts w:eastAsia="標楷體" w:hint="eastAsia" w:ascii="Times New Roman" w:hAnsi="Times New Roman" w:cs="Times New Roman"/>
          <w:sz w:val="20"/>
        </w:rPr>
        <w:t>（</w:t>
      </w:r>
      <w:r>
        <w:rPr>
          <w:rFonts w:eastAsia="標楷體" w:hint="eastAsia" w:ascii="Times New Roman" w:hAnsi="Times New Roman" w:cs="Times New Roman"/>
          <w:sz w:val="20"/>
        </w:rPr>
        <w:t>MCP</w:t>
      </w:r>
      <w:r>
        <w:rPr>
          <w:rFonts w:eastAsia="標楷體" w:hint="eastAsia" w:ascii="Times New Roman" w:hAnsi="Times New Roman" w:cs="Times New Roman"/>
          <w:sz w:val="20"/>
        </w:rPr>
        <w:t>）整合層與</w:t>
      </w:r>
      <w:r>
        <w:rPr>
          <w:rFonts w:eastAsia="標楷體" w:hint="eastAsia" w:ascii="Times New Roman" w:hAnsi="Times New Roman" w:cs="Times New Roman"/>
          <w:sz w:val="20"/>
        </w:rPr>
        <w:t xml:space="preserve"> pre-commit hook</w:t>
      </w:r>
      <w:r>
        <w:rPr>
          <w:rFonts w:eastAsia="標楷體" w:hint="eastAsia" w:ascii="Times New Roman" w:hAnsi="Times New Roman" w:cs="Times New Roman"/>
          <w:sz w:val="20"/>
        </w:rPr>
        <w:t>，使審查得在本機提交前或開發工具串接</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時直接觸發、毋須等待</w:t>
      </w:r>
      <w:r>
        <w:rPr>
          <w:rFonts w:eastAsia="標楷體" w:hint="eastAsia" w:ascii="Times New Roman" w:hAnsi="Times New Roman" w:cs="Times New Roman"/>
          <w:sz w:val="20"/>
        </w:rPr>
        <w:t xml:space="preserve"> CI</w:t>
      </w:r>
      <w:r>
        <w:rPr>
          <w:rFonts w:eastAsia="標楷體" w:hint="eastAsia" w:ascii="Times New Roman" w:hAnsi="Times New Roman" w:cs="Times New Roman"/>
          <w:sz w:val="20"/>
        </w:rPr>
        <w:t>（本研究之開發端整合即以此</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兩條路徑為限，未另行開發專屬編輯器外掛）。框架</w:t>
      </w:r>
      <w:proofErr w:type="gramStart"/>
      <w:r>
        <w:rPr>
          <w:rFonts w:eastAsia="標楷體" w:hint="eastAsia" w:ascii="Times New Roman" w:hAnsi="Times New Roman" w:cs="Times New Roman"/>
          <w:sz w:val="20"/>
        </w:rPr>
        <w:t>並另實作</w:t>
      </w:r>
      <w:proofErr w:type="gramEnd"/>
      <w:r>
        <w:rPr>
          <w:rFonts w:eastAsia="標楷體" w:hint="eastAsia" w:ascii="Times New Roman" w:hAnsi="Times New Roman" w:cs="Times New Roman"/>
          <w:sz w:val="20"/>
        </w:rPr>
        <w:t>十七項研究級擴充機制（如</w:t>
      </w:r>
      <w:r>
        <w:rPr>
          <w:rFonts w:eastAsia="標楷體" w:hint="eastAsia" w:ascii="Times New Roman" w:hAnsi="Times New Roman" w:cs="Times New Roman"/>
          <w:sz w:val="20"/>
        </w:rPr>
        <w:t xml:space="preserve"> prompt-injection robustness</w:t>
      </w:r>
      <w:r>
        <w:rPr>
          <w:rFonts w:eastAsia="標楷體" w:hint="eastAsia" w:ascii="Times New Roman" w:hAnsi="Times New Roman" w:cs="Times New Roman"/>
          <w:sz w:val="20"/>
        </w:rPr>
        <w:t>、多輪對話審查與</w:t>
      </w:r>
      <w:r>
        <w:rPr>
          <w:rFonts w:eastAsia="標楷體" w:hint="eastAsia" w:ascii="Times New Roman" w:hAnsi="Times New Roman" w:cs="Times New Roman"/>
          <w:sz w:val="20"/>
        </w:rPr>
        <w:t xml:space="preserve"> provenance </w:t>
      </w:r>
      <w:r>
        <w:rPr>
          <w:rFonts w:eastAsia="標楷體" w:hint="eastAsia" w:ascii="Times New Roman" w:hAnsi="Times New Roman" w:cs="Times New Roman"/>
          <w:sz w:val="20"/>
        </w:rPr>
        <w:t>稽核），惟上述工程整合與十七項機制之端到端品質效益不在本文評估範圍，本文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5 </w:t>
      </w:r>
      <w:r>
        <w:rPr>
          <w:rFonts w:eastAsia="標楷體" w:hint="eastAsia" w:ascii="Times New Roman" w:hAnsi="Times New Roman" w:cs="Times New Roman"/>
          <w:sz w:val="20"/>
        </w:rPr>
        <w:t>之實驗聚焦於</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之知識蒸餾與微調及</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與多階段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推理之驗證。</w:t>
      </w:r>
    </w:p>
    <w:p w14:paraId="64193F91" w14:textId="37A89CAE" w:rsidR="002B54E0" w:rsidRPr="00B76CDD" w:rsidRDefault="00827DE9" w:rsidP="002B54E0">
      <w:pPr>
        <w:jc w:val="center"/>
        <w:rPr>
          <w:rFonts w:eastAsia="標楷體"/>
          <w:b/>
          <w:sz w:val="22"/>
          <w:szCs w:val="22"/>
        </w:rPr>
      </w:pPr>
      <w:r>
        <w:rPr>
          <w:rFonts w:eastAsia="標楷體" w:hint="eastAsia" w:ascii="Times New Roman" w:hAnsi="Times New Roman" w:cs="Times New Roman"/>
          <w:b/>
          <w:sz w:val="22"/>
          <w:szCs w:val="22"/>
        </w:rPr>
        <w:t>四、實驗設計</w:t>
      </w:r>
    </w:p>
    <w:p w14:paraId="098802D2" w14:textId="77777777" w:rsidR="007D66A2" w:rsidRDefault="00257931">
      <w:pPr>
        <w:spacing w:before="120" w:after="60"/>
      </w:pPr>
      <w:r>
        <w:rPr>
          <w:rFonts w:eastAsia="標楷體" w:hint="eastAsia" w:ascii="Times New Roman" w:hAnsi="Times New Roman" w:cs="Times New Roman"/>
          <w:b/>
          <w:sz w:val="20"/>
        </w:rPr>
        <w:t xml:space="preserve">4.1 </w:t>
      </w:r>
      <w:r>
        <w:rPr>
          <w:rFonts w:eastAsia="標楷體" w:hint="eastAsia" w:ascii="Times New Roman" w:hAnsi="Times New Roman" w:cs="Times New Roman"/>
          <w:b/>
          <w:sz w:val="20"/>
        </w:rPr>
        <w:t>基準資料與系統配置</w:t>
      </w:r>
    </w:p>
    <w:p w14:paraId="41E0EB89" w14:textId="77777777" w:rsidR="00C652FB" w:rsidRDefault="00847D6F">
      <w:pPr>
        <w:jc w:val="both"/>
        <w:rPr>
          <w:rFonts w:eastAsia="標楷體"/>
          <w:sz w:val="20"/>
        </w:rPr>
      </w:pPr>
      <w:r>
        <w:rPr>
          <w:rFonts w:eastAsia="標楷體" w:hint="eastAsia" w:ascii="Times New Roman" w:hAnsi="Times New Roman" w:cs="Times New Roman"/>
          <w:sz w:val="20"/>
        </w:rPr>
        <w:t>基準資料以</w:t>
      </w:r>
      <w:r>
        <w:rPr>
          <w:rFonts w:eastAsia="標楷體" w:hint="eastAsia" w:ascii="Times New Roman" w:hAnsi="Times New Roman" w:cs="Times New Roman"/>
          <w:sz w:val="20"/>
        </w:rPr>
        <w:t xml:space="preserve"> GPT-5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Copilot </w:t>
      </w:r>
      <w:r>
        <w:rPr>
          <w:rFonts w:eastAsia="標楷體" w:hint="eastAsia" w:ascii="Times New Roman" w:hAnsi="Times New Roman" w:cs="Times New Roman"/>
          <w:sz w:val="20"/>
        </w:rPr>
        <w:t>共同生成</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筆測試資料並透過人工驗證確保品質與正確性，避免單一資料來源造成之風格偏差，使測試資料涵蓋語法結構、命名習慣、設計模式及錯誤型態（如潛在</w:t>
      </w:r>
      <w:r>
        <w:rPr>
          <w:rFonts w:eastAsia="標楷體" w:hint="eastAsia" w:ascii="Times New Roman" w:hAnsi="Times New Roman" w:cs="Times New Roman"/>
          <w:sz w:val="20"/>
        </w:rPr>
        <w:t xml:space="preserve"> bug</w:t>
      </w:r>
      <w:r>
        <w:rPr>
          <w:rFonts w:eastAsia="標楷體" w:hint="eastAsia" w:ascii="Times New Roman" w:hAnsi="Times New Roman" w:cs="Times New Roman"/>
          <w:sz w:val="20"/>
        </w:rPr>
        <w:t>、效能瓶頸、安全風險，以及</w:t>
      </w:r>
      <w:r>
        <w:rPr>
          <w:rFonts w:eastAsia="標楷體" w:hint="eastAsia" w:ascii="Times New Roman" w:hAnsi="Times New Roman" w:cs="Times New Roman"/>
          <w:sz w:val="20"/>
        </w:rPr>
        <w:t xml:space="preserve"> code smell</w:t>
      </w:r>
      <w:proofErr w:type="gramStart"/>
      <w:r>
        <w:rPr>
          <w:rFonts w:eastAsia="標楷體" w:hint="eastAsia"/>
          <w:sz w:val="20"/>
        </w:rPr>
        <w:t>——</w:t>
      </w:r>
      <w:proofErr w:type="gramEnd"/>
      <w:r>
        <w:rPr>
          <w:rFonts w:eastAsia="標楷體" w:hint="eastAsia" w:ascii="Times New Roman" w:hAnsi="Times New Roman" w:cs="Times New Roman"/>
          <w:sz w:val="20"/>
        </w:rPr>
        <w:t>即功能正常但結構不良、暗示潛在維護問題之程式特徵）等多樣情境，貼近真實開發場景。</w:t>
      </w:r>
      <w:r>
        <w:rPr>
          <w:rFonts w:eastAsia="標楷體" w:hint="eastAsia" w:ascii="Times New Roman" w:hAnsi="Times New Roman" w:cs="Times New Roman"/>
          <w:sz w:val="20"/>
        </w:rPr>
        <w:t xml:space="preserve">44 </w:t>
      </w:r>
      <w:r>
        <w:rPr>
          <w:rFonts w:eastAsia="標楷體" w:hint="eastAsia" w:ascii="Times New Roman" w:hAnsi="Times New Roman" w:cs="Times New Roman"/>
          <w:sz w:val="20"/>
        </w:rPr>
        <w:t>筆之規模於覆蓋多維問題與控制人工標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與驗證成本之間取得平衡。</w:t>
      </w:r>
    </w:p>
    <w:p w14:paraId="6CB8B7EA" w14:textId="77777777" w:rsidR="007D66A2" w:rsidRDefault="00257931">
      <w:pPr>
        <w:spacing w:before="120" w:after="60"/>
      </w:pPr>
      <w:r>
        <w:rPr>
          <w:rFonts w:eastAsia="標楷體" w:hint="eastAsia" w:ascii="Times New Roman" w:hAnsi="Times New Roman" w:cs="Times New Roman"/>
          <w:b/>
          <w:sz w:val="20"/>
        </w:rPr>
        <w:t xml:space="preserve">4.2 </w:t>
      </w:r>
      <w:r>
        <w:rPr>
          <w:rFonts w:eastAsia="標楷體" w:hint="eastAsia" w:ascii="Times New Roman" w:hAnsi="Times New Roman" w:cs="Times New Roman"/>
          <w:b/>
          <w:sz w:val="20"/>
        </w:rPr>
        <w:t>評估方法</w:t>
      </w:r>
    </w:p>
    <w:p w14:paraId="05748159" w14:textId="77777777" w:rsidR="00C652FB" w:rsidRDefault="00847D6F">
      <w:pPr>
        <w:jc w:val="both"/>
        <w:rPr>
          <w:rFonts w:eastAsia="標楷體"/>
          <w:sz w:val="20"/>
        </w:rPr>
      </w:pPr>
      <w:r>
        <w:rPr>
          <w:rFonts w:eastAsia="標楷體" w:hint="eastAsia" w:ascii="Times New Roman" w:hAnsi="Times New Roman" w:cs="Times New Roman"/>
          <w:sz w:val="20"/>
        </w:rPr>
        <w:t>評估</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架構（如圖三所示</w:t>
      </w:r>
      <w:r>
        <w:rPr>
          <w:rFonts w:eastAsia="標楷體" w:hint="eastAsia"/>
          <w:sz w:val="20"/>
        </w:rPr>
        <w:t xml:space="preserve"/>
      </w:r>
      <w:r>
        <w:rPr>
          <w:rFonts w:eastAsia="標楷體" w:hint="eastAsia" w:ascii="Times New Roman" w:hAnsi="Times New Roman" w:cs="Times New Roman"/>
          <w:sz w:val="20"/>
        </w:rPr>
        <w:t>），即請一個不參與審查的第三方模型依固定標準替每份審查報告打分，以省去大量人工標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。系統先讀取原始程式碼與對應之審查結果，整合為一份明確定義評分標準、評估面向與輸出格式之</w:t>
      </w:r>
      <w:r>
        <w:rPr>
          <w:rFonts w:eastAsia="標楷體" w:hint="eastAsia" w:ascii="Times New Roman" w:hAnsi="Times New Roman" w:cs="Times New Roman"/>
          <w:sz w:val="20"/>
        </w:rPr>
        <w:t xml:space="preserve"> Judge Prompt</w:t>
      </w:r>
      <w:r>
        <w:rPr>
          <w:rFonts w:eastAsia="標楷體" w:hint="eastAsia" w:ascii="Times New Roman" w:hAnsi="Times New Roman" w:cs="Times New Roman"/>
          <w:sz w:val="20"/>
        </w:rPr>
        <w:t>，輸入評審模型（如</w:t>
      </w:r>
      <w:r>
        <w:rPr>
          <w:rFonts w:eastAsia="標楷體" w:hint="eastAsia" w:ascii="Times New Roman" w:hAnsi="Times New Roman" w:cs="Times New Roman"/>
          <w:sz w:val="20"/>
        </w:rPr>
        <w:t xml:space="preserve"> GPT-5</w:t>
      </w:r>
      <w:r>
        <w:rPr>
          <w:rFonts w:eastAsia="標楷體" w:hint="eastAsia" w:ascii="Times New Roman" w:hAnsi="Times New Roman" w:cs="Times New Roman"/>
          <w:sz w:val="20"/>
        </w:rPr>
        <w:t>）後輸出一致格式之評分。其中</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方法要求模型先推導理想審查應涵蓋之議題集合，再分析實際之</w:t>
      </w:r>
      <w:r>
        <w:rPr>
          <w:rFonts w:eastAsia="標楷體" w:hint="eastAsia" w:ascii="Times New Roman" w:hAnsi="Times New Roman" w:cs="Times New Roman"/>
          <w:sz w:val="20"/>
        </w:rPr>
        <w:t xml:space="preserve"> review comments </w:t>
      </w:r>
      <w:r>
        <w:rPr>
          <w:rFonts w:eastAsia="標楷體" w:hint="eastAsia" w:ascii="Times New Roman" w:hAnsi="Times New Roman" w:cs="Times New Roman"/>
          <w:sz w:val="20"/>
        </w:rPr>
        <w:t>是否覆蓋，並從</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（完整性）、</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（簡潔性）、</w:t>
      </w:r>
      <w:r>
        <w:rPr>
          <w:rFonts w:eastAsia="標楷體" w:hint="eastAsia" w:ascii="Times New Roman" w:hAnsi="Times New Roman" w:cs="Times New Roman"/>
          <w:sz w:val="20"/>
        </w:rPr>
        <w:t>relevance</w:t>
      </w:r>
      <w:r>
        <w:rPr>
          <w:rFonts w:eastAsia="標楷體" w:hint="eastAsia" w:ascii="Times New Roman" w:hAnsi="Times New Roman" w:cs="Times New Roman"/>
          <w:sz w:val="20"/>
        </w:rPr>
        <w:t>（相關性）三個面向量化評分。本研究進一步提出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方法，細化為可讀性、可維護性、正確性、跨評論覆蓋性與簡潔性五項指標，以</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100 </w:t>
      </w:r>
      <w:r>
        <w:rPr>
          <w:rFonts w:eastAsia="標楷體" w:hint="eastAsia" w:ascii="Times New Roman" w:hAnsi="Times New Roman" w:cs="Times New Roman"/>
          <w:sz w:val="20"/>
        </w:rPr>
        <w:t>分評分並附簡要理由。</w:t>
      </w:r>
    </w:p>
    <w:p w14:paraId="6192F830" w14:textId="77777777" w:rsidR="00C652FB" w:rsidRDefault="00847D6F">
      <w:pPr>
        <w:jc w:val="both"/>
        <w:rPr>
          <w:rFonts w:eastAsia="標楷體"/>
          <w:sz w:val="20"/>
        </w:rPr>
      </w:pPr>
      <w:r>
        <w:rPr>
          <w:rFonts w:eastAsia="標楷體" w:hint="eastAsia" w:ascii="Times New Roman" w:hAnsi="Times New Roman" w:cs="Times New Roman"/>
          <w:sz w:val="20"/>
        </w:rPr>
        <w:t>為確保評估之客觀性，評審工作由獨立於本框架審查模型（</w:t>
      </w:r>
      <w:r>
        <w:rPr>
          <w:rFonts w:eastAsia="標楷體" w:hint="eastAsia" w:ascii="Times New Roman" w:hAnsi="Times New Roman" w:cs="Times New Roman"/>
          <w:sz w:val="20"/>
        </w:rPr>
        <w:t>Qwen3-Coder-30B</w:t>
      </w:r>
      <w:r>
        <w:rPr>
          <w:rFonts w:eastAsia="標楷體" w:hint="eastAsia" w:ascii="Times New Roman" w:hAnsi="Times New Roman" w:cs="Times New Roman"/>
          <w:sz w:val="20"/>
        </w:rPr>
        <w:t>）之外部大型語言模型（如</w:t>
      </w:r>
      <w:r>
        <w:rPr>
          <w:rFonts w:eastAsia="標楷體" w:hint="eastAsia" w:ascii="Times New Roman" w:hAnsi="Times New Roman" w:cs="Times New Roman"/>
          <w:sz w:val="20"/>
        </w:rPr>
        <w:t xml:space="preserve"> GPT-5</w:t>
      </w:r>
      <w:r>
        <w:rPr>
          <w:rFonts w:eastAsia="標楷體" w:hint="eastAsia" w:ascii="Times New Roman" w:hAnsi="Times New Roman" w:cs="Times New Roman"/>
          <w:sz w:val="20"/>
        </w:rPr>
        <w:t>）擔任，避免模型對自身輸出評分時之偏差。為交叉驗證自動化評分之可靠度，本研究另輔以人工評分機制，由評審者就相同維度評分，使比較評估得於不依賴大量人工標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之前提下可重現且具一致性。</w:t>
      </w:r>
    </w:p>
    <w:p w14:paraId="5E4846DE" w14:textId="77777777" w:rsidR="007D66A2" w:rsidRDefault="00257931">
      <w:pPr>
        <w:spacing w:before="120" w:after="60"/>
      </w:pPr>
      <w:r>
        <w:rPr>
          <w:rFonts w:eastAsia="標楷體" w:hint="eastAsia" w:ascii="Times New Roman" w:hAnsi="Times New Roman" w:cs="Times New Roman"/>
          <w:b/>
          <w:sz w:val="20"/>
        </w:rPr>
        <w:t xml:space="preserve">4.3 </w:t>
      </w:r>
      <w:r>
        <w:rPr>
          <w:rFonts w:eastAsia="標楷體" w:hint="eastAsia" w:ascii="Times New Roman" w:hAnsi="Times New Roman" w:cs="Times New Roman"/>
          <w:b/>
          <w:sz w:val="20"/>
        </w:rPr>
        <w:t>研究問題</w:t>
      </w:r>
    </w:p>
    <w:p w14:paraId="15D38F0A" w14:textId="77777777" w:rsidR="008E7480" w:rsidRDefault="008E7480" w:rsidP="008E7480">
      <w:pPr>
        <w:ind w:firstLine="480"/>
        <w:jc w:val="both"/>
        <w:rPr>
          <w:rFonts w:eastAsia="標楷體"/>
          <w:sz w:val="20"/>
        </w:rPr>
      </w:pPr>
      <w:r>
        <w:rPr>
          <w:rFonts w:eastAsia="標楷體" w:hint="eastAsia" w:ascii="Times New Roman" w:hAnsi="Times New Roman" w:cs="Times New Roman"/>
          <w:sz w:val="20"/>
        </w:rPr>
        <w:t>本研究提出以下四個研究問題並於實驗結果進行分析：</w:t>
      </w:r>
    </w:p>
    <w:p w14:paraId="702324AF"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RQ1</w:t>
      </w:r>
      <w:r>
        <w:rPr>
          <w:rFonts w:eastAsia="標楷體" w:hint="eastAsia" w:ascii="Times New Roman" w:hAnsi="Times New Roman" w:cs="Times New Roman"/>
          <w:sz w:val="20"/>
        </w:rPr>
        <w:t>：結合多階段提示詞與模型微調後，整體審查品質是否優於既有基準？</w:t>
      </w:r>
    </w:p>
    <w:p w14:paraId="0F43344E"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RQ2</w:t>
      </w:r>
      <w:r>
        <w:rPr>
          <w:rFonts w:eastAsia="標楷體" w:hint="eastAsia" w:ascii="Times New Roman" w:hAnsi="Times New Roman" w:cs="Times New Roman"/>
          <w:sz w:val="20"/>
        </w:rPr>
        <w:t>：在相同參數規模下，僅導入多階段提示</w:t>
      </w:r>
      <w:r>
        <w:rPr>
          <w:rFonts w:eastAsia="標楷體" w:hint="eastAsia" w:ascii="Times New Roman" w:hAnsi="Times New Roman" w:cs="Times New Roman"/>
          <w:sz w:val="20"/>
        </w:rPr>
        <w:t>詞是否即可提升審查品質？</w:t>
      </w:r>
    </w:p>
    <w:p w14:paraId="203A4903"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RQ3</w:t>
      </w:r>
      <w:r>
        <w:rPr>
          <w:rFonts w:eastAsia="標楷體" w:hint="eastAsia" w:ascii="Times New Roman" w:hAnsi="Times New Roman" w:cs="Times New Roman"/>
          <w:sz w:val="20"/>
        </w:rPr>
        <w:t>：多階段提示詞與模型微調二者，何者為影響審查品質之主要因素？</w:t>
      </w:r>
    </w:p>
    <w:p w14:paraId="770FC629"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RQ4</w:t>
      </w:r>
      <w:r>
        <w:rPr>
          <w:rFonts w:eastAsia="標楷體" w:hint="eastAsia" w:ascii="Times New Roman" w:hAnsi="Times New Roman" w:cs="Times New Roman"/>
          <w:sz w:val="20"/>
        </w:rPr>
        <w:t>：人工評分是否亦支持上述自動化評估之結論？</w:t>
      </w:r>
    </w:p>
    <w:p w14:paraId="33321D70" w14:textId="77777777" w:rsidR="00336C34" w:rsidRPr="008E7480" w:rsidRDefault="00336C34" w:rsidP="00281658">
      <w:pPr>
        <w:ind w:firstLine="480"/>
        <w:jc w:val="both"/>
        <w:rPr>
          <w:rFonts w:eastAsia="標楷體"/>
          <w:sz w:val="20"/>
        </w:rPr>
      </w:pPr>
    </w:p>
    <w:p w14:paraId="24A025FC" w14:textId="77777777" w:rsidR="00281658" w:rsidRPr="00AD1E27" w:rsidRDefault="003C29B1" w:rsidP="00281658">
      <w:pPr>
        <w:jc w:val="center"/>
        <w:rPr>
          <w:rFonts w:eastAsia="標楷體"/>
          <w:sz w:val="20"/>
        </w:rPr>
      </w:pPr>
      <w:r>
        <w:rPr>
          <w:rFonts w:eastAsia="標楷體"/>
          <w:noProof/>
          <w:sz w:val="20"/>
        </w:rPr>
        <w:drawing>
          <wp:inline distT="0" distB="0" distL="0" distR="0" wp14:anchorId="47777CD2" wp14:editId="4DFC65D8">
            <wp:extent cx="1891662" cy="3367088"/>
            <wp:effectExtent l="0" t="0" r="0" b="5080"/>
            <wp:docPr id="3" name="圖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形 3"/>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898074" cy="3378501"/>
                    </a:xfrm>
                    <a:prstGeom prst="rect">
                      <a:avLst/>
                    </a:prstGeom>
                  </pic:spPr>
                </pic:pic>
              </a:graphicData>
            </a:graphic>
          </wp:inline>
        </w:drawing>
      </w:r>
    </w:p>
    <w:p w14:paraId="1B5B41FC" w14:textId="5EFB6DFE" w:rsidR="002B54E0" w:rsidRPr="002B54E0" w:rsidRDefault="00281658" w:rsidP="002B54E0">
      <w:pPr>
        <w:jc w:val="center"/>
        <w:rPr>
          <w:rFonts w:eastAsia="標楷體"/>
          <w:color w:val="000000"/>
          <w:sz w:val="20"/>
        </w:rPr>
      </w:pPr>
      <w:r>
        <w:rPr>
          <w:rFonts w:eastAsia="標楷體" w:hint="eastAsia" w:ascii="Times New Roman" w:hAnsi="Times New Roman" w:cs="Times New Roman"/>
          <w:color w:val="000000"/>
          <w:sz w:val="20"/>
        </w:rPr>
        <w:t>圖三、LLM-as-a-Judge 流程</w:t>
      </w:r>
      <w:r>
        <w:rPr>
          <w:rFonts w:eastAsia="標楷體" w:hint="eastAsia"/>
          <w:color w:val="000000"/>
          <w:sz w:val="20"/>
        </w:rPr>
        <w:t/>
      </w:r>
      <w:r>
        <w:rPr>
          <w:rFonts w:eastAsia="標楷體" w:hint="eastAsia"/>
          <w:color w:val="000000"/>
          <w:sz w:val="20"/>
        </w:rPr>
        <w:t/>
      </w:r>
    </w:p>
    <w:p w14:paraId="6F855E3B" w14:textId="77777777" w:rsidR="005B76CD" w:rsidRPr="00557334" w:rsidRDefault="005B76CD" w:rsidP="005B76CD">
      <w:pPr>
        <w:jc w:val="both"/>
        <w:rPr>
          <w:rFonts w:eastAsia="標楷體"/>
          <w:b/>
          <w:sz w:val="22"/>
          <w:szCs w:val="22"/>
        </w:rPr>
      </w:pPr>
      <w:r>
        <w:rPr>
          <w:rFonts w:eastAsia="標楷體" w:hint="eastAsia" w:ascii="Times New Roman" w:hAnsi="Times New Roman" w:cs="Times New Roman"/>
          <w:b/>
          <w:sz w:val="22"/>
          <w:szCs w:val="22"/>
        </w:rPr>
        <w:t>五、實驗結果與分析</w:t>
      </w:r>
    </w:p>
    <w:p w14:paraId="6A7CE79B" w14:textId="77777777" w:rsidR="007D66A2" w:rsidRDefault="00257931">
      <w:pPr>
        <w:spacing w:before="120" w:after="60"/>
      </w:pPr>
      <w:r>
        <w:rPr>
          <w:rFonts w:eastAsia="標楷體" w:hint="eastAsia" w:ascii="Times New Roman" w:hAnsi="Times New Roman" w:cs="Times New Roman"/>
          <w:b/>
          <w:sz w:val="20"/>
        </w:rPr>
        <w:t xml:space="preserve">5.1 RQ </w:t>
      </w:r>
      <w:r>
        <w:rPr>
          <w:rFonts w:eastAsia="標楷體" w:hint="eastAsia" w:ascii="Times New Roman" w:hAnsi="Times New Roman" w:cs="Times New Roman"/>
          <w:b/>
          <w:sz w:val="20"/>
        </w:rPr>
        <w:t>與表格對應</w:t>
      </w:r>
    </w:p>
    <w:p w14:paraId="54CE0DFC" w14:textId="77777777" w:rsidR="00C652FB" w:rsidRDefault="00847D6F">
      <w:pPr>
        <w:jc w:val="both"/>
        <w:rPr>
          <w:rFonts w:eastAsia="標楷體"/>
          <w:sz w:val="20"/>
        </w:rPr>
      </w:pPr>
      <w:r>
        <w:rPr>
          <w:rFonts w:eastAsia="標楷體" w:hint="eastAsia" w:ascii="Times New Roman" w:hAnsi="Times New Roman" w:cs="Times New Roman"/>
          <w:sz w:val="20"/>
        </w:rPr>
        <w:t>為</w:t>
      </w:r>
      <w:proofErr w:type="gramStart"/>
      <w:r>
        <w:rPr>
          <w:rFonts w:eastAsia="標楷體" w:hint="eastAsia" w:ascii="Times New Roman" w:hAnsi="Times New Roman" w:cs="Times New Roman"/>
          <w:sz w:val="20"/>
        </w:rPr>
        <w:t>釐</w:t>
      </w:r>
      <w:proofErr w:type="gramEnd"/>
      <w:r>
        <w:rPr>
          <w:rFonts w:eastAsia="標楷體" w:hint="eastAsia" w:ascii="Times New Roman" w:hAnsi="Times New Roman" w:cs="Times New Roman"/>
          <w:sz w:val="20"/>
        </w:rPr>
        <w:t>清四個研究問題與實驗結果之對應關係：表一以</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之三項自動化指標回答</w:t>
      </w:r>
      <w:r>
        <w:rPr>
          <w:rFonts w:eastAsia="標楷體" w:hint="eastAsia" w:ascii="Times New Roman" w:hAnsi="Times New Roman" w:cs="Times New Roman"/>
          <w:sz w:val="20"/>
        </w:rPr>
        <w:t xml:space="preserve"> RQ1</w:t>
      </w:r>
      <w:r>
        <w:rPr>
          <w:rFonts w:eastAsia="標楷體" w:hint="eastAsia" w:ascii="Times New Roman" w:hAnsi="Times New Roman" w:cs="Times New Roman"/>
          <w:sz w:val="20"/>
        </w:rPr>
        <w:t>（完整框架之多階段提示詞加</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w:t>
      </w:r>
      <w:r>
        <w:rPr>
          <w:rFonts w:eastAsia="標楷體" w:hint="eastAsia" w:ascii="Times New Roman" w:hAnsi="Times New Roman" w:cs="Times New Roman"/>
          <w:sz w:val="20"/>
        </w:rPr>
        <w:t xml:space="preserve"> vs CRSCORE++ </w:t>
      </w:r>
      <w:r>
        <w:rPr>
          <w:rFonts w:eastAsia="標楷體" w:hint="eastAsia" w:ascii="Times New Roman" w:hAnsi="Times New Roman" w:cs="Times New Roman"/>
          <w:sz w:val="20"/>
        </w:rPr>
        <w:t>基準）與</w:t>
      </w:r>
      <w:r>
        <w:rPr>
          <w:rFonts w:eastAsia="標楷體" w:hint="eastAsia" w:ascii="Times New Roman" w:hAnsi="Times New Roman" w:cs="Times New Roman"/>
          <w:sz w:val="20"/>
        </w:rPr>
        <w:t xml:space="preserve"> RQ2</w:t>
      </w:r>
      <w:r>
        <w:rPr>
          <w:rFonts w:eastAsia="標楷體" w:hint="eastAsia" w:ascii="Times New Roman" w:hAnsi="Times New Roman" w:cs="Times New Roman"/>
          <w:sz w:val="20"/>
        </w:rPr>
        <w:t>（相同參數規模、僅多階段提示詞之效益），藉此排除模型容量差異後分離出提示詞之單獨貢獻。表二拆解</w:t>
      </w:r>
      <w:r>
        <w:rPr>
          <w:rFonts w:eastAsia="標楷體" w:hint="eastAsia"/>
          <w:sz w:val="20"/>
        </w:rPr>
        <w:t xml:space="preserve"/>
      </w:r>
      <w:r>
        <w:rPr>
          <w:rFonts w:eastAsia="標楷體" w:hint="eastAsia" w:ascii="Times New Roman" w:hAnsi="Times New Roman" w:cs="Times New Roman"/>
          <w:sz w:val="20"/>
        </w:rPr>
        <w:t>完整方法、微調加單一提示詞、未微調加多階段提示詞三種設定，兩兩之差距分別量化提示詞與微調之邊際貢獻以對應</w:t>
      </w:r>
      <w:r>
        <w:rPr>
          <w:rFonts w:eastAsia="標楷體" w:hint="eastAsia" w:ascii="Times New Roman" w:hAnsi="Times New Roman" w:cs="Times New Roman"/>
          <w:sz w:val="20"/>
        </w:rPr>
        <w:t xml:space="preserve"> RQ3</w:t>
      </w:r>
      <w:r>
        <w:rPr>
          <w:rFonts w:eastAsia="標楷體" w:hint="eastAsia" w:ascii="Times New Roman" w:hAnsi="Times New Roman" w:cs="Times New Roman"/>
          <w:sz w:val="20"/>
        </w:rPr>
        <w:t>。表三則為</w:t>
      </w:r>
      <w:r>
        <w:rPr>
          <w:rFonts w:eastAsia="標楷體" w:hint="eastAsia"/>
          <w:sz w:val="20"/>
        </w:rPr>
        <w:t xml:space="preserve"/>
      </w:r>
      <w:r>
        <w:rPr>
          <w:rFonts w:eastAsia="標楷體" w:hint="eastAsia" w:ascii="Times New Roman" w:hAnsi="Times New Roman" w:cs="Times New Roman"/>
          <w:sz w:val="20"/>
        </w:rPr>
        <w:t>相同三組設定之人工評分，作為對</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之交叉驗證以對應</w:t>
      </w:r>
      <w:r>
        <w:rPr>
          <w:rFonts w:eastAsia="標楷體" w:hint="eastAsia" w:ascii="Times New Roman" w:hAnsi="Times New Roman" w:cs="Times New Roman"/>
          <w:sz w:val="20"/>
        </w:rPr>
        <w:t xml:space="preserve"> RQ4</w:t>
      </w:r>
      <w:r>
        <w:rPr>
          <w:rFonts w:eastAsia="標楷體" w:hint="eastAsia" w:ascii="Times New Roman" w:hAnsi="Times New Roman" w:cs="Times New Roman"/>
          <w:sz w:val="20"/>
        </w:rPr>
        <w:t>。</w:t>
      </w:r>
    </w:p>
    <w:p w14:paraId="7FFB4CDE" w14:textId="77777777" w:rsidR="00DC4D32" w:rsidRPr="005365A7" w:rsidRDefault="00DC4D32" w:rsidP="005365A7">
      <w:pPr>
        <w:jc w:val="center"/>
        <w:rPr>
          <w:rFonts w:eastAsia="標楷體"/>
          <w:sz w:val="20"/>
        </w:rPr>
      </w:pPr>
      <w:r>
        <w:rPr>
          <w:rFonts w:eastAsia="標楷體" w:hint="eastAsia" w:ascii="Times New Roman" w:hAnsi="Times New Roman" w:cs="Times New Roman"/>
          <w:bCs/>
          <w:sz w:val="20"/>
        </w:rPr>
        <w:t>表一、CRSCORE++ 整體評估</w:t>
      </w:r>
      <w:r>
        <w:rPr>
          <w:rFonts w:eastAsia="標楷體" w:hint="eastAsia"/>
          <w:bCs/>
          <w:sz w:val="20"/>
        </w:rPr>
        <w:t xml:space="preserve"/>
      </w:r>
      <w:r w:rsidR="005365A7">
        <w:rPr>
          <w:rFonts w:eastAsia="標楷體" w:hint="eastAsia"/>
          <w:bCs/>
          <w:sz w:val="20"/>
        </w:rPr>
        <w:t xml:space="preserve"/>
      </w:r>
      <w:r>
        <w:rPr>
          <w:rFonts w:eastAsia="標楷體" w:hint="eastAsia"/>
          <w:bCs/>
          <w:sz w:val="20"/>
        </w:rPr>
        <w:t xml:space="preserve"/>
      </w:r>
      <w:r>
        <w:rPr>
          <w:rFonts w:eastAsia="標楷體" w:hint="eastAsia"/>
          <w:bCs/>
          <w:sz w:val="20"/>
        </w:rPr>
        <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23657BED" w14:textId="77777777" w:rsidTr="005365A7">
        <w:trPr>
          <w:trHeight w:val="576"/>
          <w:jc w:val="center"/>
        </w:trPr>
        <w:tc>
          <w:tcPr>
            <w:tcW w:w="1141" w:type="dxa"/>
            <w:vAlign w:val="center"/>
          </w:tcPr>
          <w:p w14:paraId="66C0D60F" w14:textId="77777777" w:rsidR="00AD4BA1" w:rsidRPr="005365A7" w:rsidRDefault="00AD4BA1" w:rsidP="00EC50E1">
            <w:pPr>
              <w:jc w:val="both"/>
              <w:rPr>
                <w:rFonts w:eastAsia="標楷體"/>
                <w:b/>
                <w:sz w:val="16"/>
                <w:szCs w:val="16"/>
              </w:rPr>
            </w:pPr>
            <w:r w:rsidRPr="005365A7">
              <w:rPr>
                <w:rFonts w:eastAsia="標楷體" w:hint="eastAsia" w:ascii="Times New Roman" w:hAnsi="Times New Roman" w:cs="Times New Roman"/>
                <w:b/>
                <w:sz w:val="18"/>
                <w:szCs w:val="18"/>
              </w:rPr>
              <w:t>維度</w:t>
            </w:r>
          </w:p>
        </w:tc>
        <w:tc>
          <w:tcPr>
            <w:tcW w:w="860" w:type="dxa"/>
            <w:vAlign w:val="center"/>
          </w:tcPr>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tc>
        <w:tc>
          <w:tcPr>
            <w:tcW w:w="859" w:type="dxa"/>
            <w:vAlign w:val="center"/>
          </w:tcPr>
          <w:p w14:paraId="665359A7"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CRSCORE</w:t>
            </w:r>
            <w:r w:rsidR="005365A7">
              <w:rPr>
                <w:rFonts w:eastAsia="標楷體" w:hint="eastAsia"/>
                <w:bCs/>
                <w:sz w:val="14"/>
                <w:szCs w:val="14"/>
              </w:rPr>
              <w:t xml:space="preserve"> </w:t>
            </w:r>
            <w:r w:rsidRPr="005365A7">
              <w:rPr>
                <w:rFonts w:eastAsia="標楷體" w:hint="eastAsia"/>
                <w:bCs/>
                <w:sz w:val="14"/>
                <w:szCs w:val="14"/>
              </w:rPr>
              <w:t>++</w:t>
            </w:r>
          </w:p>
        </w:tc>
        <w:tc>
          <w:tcPr>
            <w:tcW w:w="860" w:type="dxa"/>
            <w:vAlign w:val="center"/>
          </w:tcPr>
          <w:p w14:paraId="26A33C8D"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5F56C1BD" w14:textId="77777777" w:rsidR="00AD4BA1" w:rsidRPr="005365A7" w:rsidRDefault="00AD4BA1" w:rsidP="005365A7">
            <w:pPr>
              <w:jc w:val="both"/>
              <w:rPr>
                <w:rFonts w:eastAsia="標楷體"/>
                <w:bCs/>
                <w:sz w:val="16"/>
                <w:szCs w:val="16"/>
              </w:rPr>
            </w:pPr>
            <w:r w:rsidRPr="005365A7">
              <w:rPr>
                <w:rFonts w:eastAsia="標楷體" w:hint="eastAsia" w:ascii="Times New Roman" w:hAnsi="Times New Roman" w:cs="Times New Roman"/>
                <w:bCs/>
                <w:sz w:val="14"/>
                <w:szCs w:val="14"/>
              </w:rPr>
              <w:t>Qwen3</w:t>
            </w:r>
            <w:r w:rsidR="005365A7" w:rsidRPr="005365A7">
              <w:rPr>
                <w:rFonts w:eastAsia="標楷體" w:hint="eastAsia"/>
                <w:bCs/>
                <w:sz w:val="14"/>
                <w:szCs w:val="14"/>
              </w:rPr>
              <w:t xml:space="preserve"> </w:t>
            </w:r>
            <w:r w:rsidRPr="005365A7">
              <w:rPr>
                <w:rFonts w:eastAsia="標楷體" w:hint="eastAsia" w:ascii="Times New Roman" w:hAnsi="Times New Roman" w:cs="Times New Roman"/>
                <w:bCs/>
                <w:sz w:val="14"/>
                <w:szCs w:val="14"/>
              </w:rPr>
              <w:t>7B</w:t>
            </w:r>
          </w:p>
        </w:tc>
        <w:tc>
          <w:tcPr>
            <w:tcW w:w="868" w:type="dxa"/>
            <w:vAlign w:val="center"/>
          </w:tcPr>
          <w:p w14:paraId="1E536BAB"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01564A3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Qwen2.5</w:t>
            </w:r>
          </w:p>
          <w:p w14:paraId="6669608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Coder</w:t>
            </w:r>
          </w:p>
          <w:p w14:paraId="73A8878F"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7B</w:t>
            </w:r>
          </w:p>
        </w:tc>
      </w:tr>
      <w:tr w:rsidR="00AD4BA1" w:rsidRPr="00AD1E27" w14:paraId="626E52C4" w14:textId="77777777" w:rsidTr="005365A7">
        <w:trPr>
          <w:trHeight w:val="622"/>
          <w:jc w:val="center"/>
        </w:trPr>
        <w:tc>
          <w:tcPr>
            <w:tcW w:w="1141" w:type="dxa"/>
            <w:vAlign w:val="center"/>
          </w:tcPr>
          <w:p w14:paraId="074FFA0F"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comprehensiveness</w:t>
            </w:r>
          </w:p>
        </w:tc>
        <w:tc>
          <w:tcPr>
            <w:tcW w:w="860" w:type="dxa"/>
            <w:vAlign w:val="center"/>
          </w:tcPr>
          <w:p w14:paraId="2238C574"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0.86</w:t>
            </w:r>
          </w:p>
        </w:tc>
        <w:tc>
          <w:tcPr>
            <w:tcW w:w="859" w:type="dxa"/>
            <w:vAlign w:val="center"/>
          </w:tcPr>
          <w:p w14:paraId="76FBA8DC"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0.67</w:t>
            </w:r>
          </w:p>
        </w:tc>
        <w:tc>
          <w:tcPr>
            <w:tcW w:w="860" w:type="dxa"/>
            <w:vAlign w:val="center"/>
          </w:tcPr>
          <w:p w14:paraId="2F8A0931"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0.8</w:t>
            </w:r>
          </w:p>
        </w:tc>
        <w:tc>
          <w:tcPr>
            <w:tcW w:w="868" w:type="dxa"/>
            <w:vAlign w:val="center"/>
          </w:tcPr>
          <w:p w14:paraId="5D8F6DA6"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0.79</w:t>
            </w:r>
          </w:p>
        </w:tc>
      </w:tr>
      <w:tr w:rsidR="00AD4BA1" w:rsidRPr="00AD1E27" w14:paraId="32F87616" w14:textId="77777777" w:rsidTr="005365A7">
        <w:trPr>
          <w:trHeight w:val="641"/>
          <w:jc w:val="center"/>
        </w:trPr>
        <w:tc>
          <w:tcPr>
            <w:tcW w:w="1141" w:type="dxa"/>
            <w:vAlign w:val="center"/>
          </w:tcPr>
          <w:p w14:paraId="3D6A24C3"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conciseness</w:t>
            </w:r>
          </w:p>
        </w:tc>
        <w:tc>
          <w:tcPr>
            <w:tcW w:w="860" w:type="dxa"/>
            <w:vAlign w:val="center"/>
          </w:tcPr>
          <w:p w14:paraId="2C111479"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0.64</w:t>
            </w:r>
          </w:p>
        </w:tc>
        <w:tc>
          <w:tcPr>
            <w:tcW w:w="859" w:type="dxa"/>
            <w:vAlign w:val="center"/>
          </w:tcPr>
          <w:p w14:paraId="264B3250"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0.57</w:t>
            </w:r>
          </w:p>
        </w:tc>
        <w:tc>
          <w:tcPr>
            <w:tcW w:w="860" w:type="dxa"/>
            <w:vAlign w:val="center"/>
          </w:tcPr>
          <w:p w14:paraId="2DD5DE10"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0.45</w:t>
            </w:r>
          </w:p>
        </w:tc>
        <w:tc>
          <w:tcPr>
            <w:tcW w:w="868" w:type="dxa"/>
            <w:vAlign w:val="center"/>
          </w:tcPr>
          <w:p w14:paraId="00B4CBBB"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0.5</w:t>
            </w:r>
          </w:p>
        </w:tc>
      </w:tr>
      <w:tr w:rsidR="00AD4BA1" w:rsidRPr="00AD1E27" w14:paraId="739F7711" w14:textId="77777777" w:rsidTr="005365A7">
        <w:trPr>
          <w:trHeight w:val="523"/>
          <w:jc w:val="center"/>
        </w:trPr>
        <w:tc>
          <w:tcPr>
            <w:tcW w:w="1141" w:type="dxa"/>
            <w:vAlign w:val="center"/>
          </w:tcPr>
          <w:p w14:paraId="00D709D5"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relevance</w:t>
            </w:r>
          </w:p>
        </w:tc>
        <w:tc>
          <w:tcPr>
            <w:tcW w:w="860" w:type="dxa"/>
            <w:vAlign w:val="center"/>
          </w:tcPr>
          <w:p w14:paraId="54A0D535"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0.83</w:t>
            </w:r>
          </w:p>
        </w:tc>
        <w:tc>
          <w:tcPr>
            <w:tcW w:w="859" w:type="dxa"/>
            <w:vAlign w:val="center"/>
          </w:tcPr>
          <w:p w14:paraId="39202384"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0.63</w:t>
            </w:r>
          </w:p>
        </w:tc>
        <w:tc>
          <w:tcPr>
            <w:tcW w:w="860" w:type="dxa"/>
            <w:vAlign w:val="center"/>
          </w:tcPr>
          <w:p w14:paraId="20FF50B4"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c>
          <w:tcPr>
            <w:tcW w:w="868" w:type="dxa"/>
            <w:vAlign w:val="center"/>
          </w:tcPr>
          <w:p w14:paraId="7DC7C362"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r>
    </w:tbl>
    <w:p w14:paraId="47A7B9BE" w14:textId="351DDB9B" w:rsidR="007D66A2" w:rsidRDefault="0000755D">
      <w:pPr>
        <w:spacing w:before="120" w:after="60"/>
      </w:pPr>
      <w:r>
        <w:rPr>
          <w:rFonts w:eastAsia="標楷體"/>
          <w:b/>
          <w:sz w:val="20"/>
        </w:rPr>
        <w:br/>
      </w:r>
      <w:r w:rsidR="00435036">
        <w:rPr>
          <w:rFonts w:eastAsia="標楷體"/>
          <w:b/>
          <w:sz w:val="20"/>
        </w:rPr>
        <w:br/>
      </w:r>
      <w:r w:rsidR="00257931">
        <w:rPr>
          <w:rFonts w:eastAsia="標楷體" w:hint="eastAsia" w:ascii="Times New Roman" w:hAnsi="Times New Roman" w:cs="Times New Roman"/>
          <w:b/>
          <w:sz w:val="20"/>
        </w:rPr>
        <w:lastRenderedPageBreak/>
        <w:t xml:space="preserve">5.2 RQ1：整體品質與既有基準之比較</w:t>
      </w:r>
      <w:r w:rsidR="00257931">
        <w:rPr>
          <w:rFonts w:eastAsia="標楷體" w:hint="eastAsia"/>
          <w:b/>
          <w:sz w:val="20"/>
        </w:rPr>
        <w:t/>
      </w:r>
    </w:p>
    <w:p w14:paraId="088D7D87" w14:textId="77777777" w:rsidR="00C652FB" w:rsidRDefault="00847D6F">
      <w:pPr>
        <w:jc w:val="both"/>
        <w:rPr>
          <w:rFonts w:eastAsia="標楷體"/>
          <w:sz w:val="20"/>
        </w:rPr>
      </w:pPr>
      <w:r>
        <w:rPr>
          <w:rFonts w:eastAsia="標楷體" w:hint="eastAsia" w:ascii="Times New Roman" w:hAnsi="Times New Roman" w:cs="Times New Roman"/>
          <w:sz w:val="20"/>
        </w:rPr>
        <w:t>所提出之整合框架</w:t>
      </w:r>
      <w:r>
        <w:rPr>
          <w:rFonts w:eastAsia="標楷體" w:hint="eastAsia" w:ascii="Times New Roman" w:hAnsi="Times New Roman" w:cs="Times New Roman"/>
          <w:sz w:val="20"/>
        </w:rPr>
        <w:t>相較</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，在</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w:t>
      </w:r>
      <w:r>
        <w:rPr>
          <w:rFonts w:eastAsia="標楷體" w:hint="eastAsia" w:ascii="Times New Roman" w:hAnsi="Times New Roman" w:cs="Times New Roman"/>
          <w:sz w:val="20"/>
        </w:rPr>
        <w:t>0.86 vs 0.67</w:t>
      </w:r>
      <w:r>
        <w:rPr>
          <w:rFonts w:eastAsia="標楷體" w:hint="eastAsia" w:ascii="Times New Roman" w:hAnsi="Times New Roman" w:cs="Times New Roman"/>
          <w:sz w:val="20"/>
        </w:rPr>
        <w:t>）、</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w:t>
      </w:r>
      <w:r>
        <w:rPr>
          <w:rFonts w:eastAsia="標楷體" w:hint="eastAsia" w:ascii="Times New Roman" w:hAnsi="Times New Roman" w:cs="Times New Roman"/>
          <w:sz w:val="20"/>
        </w:rPr>
        <w:t>0.64 vs 0.57</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w:t>
      </w:r>
      <w:r>
        <w:rPr>
          <w:rFonts w:eastAsia="標楷體" w:hint="eastAsia" w:ascii="Times New Roman" w:hAnsi="Times New Roman" w:cs="Times New Roman"/>
          <w:sz w:val="20"/>
        </w:rPr>
        <w:t>（</w:t>
      </w:r>
      <w:r>
        <w:rPr>
          <w:rFonts w:eastAsia="標楷體" w:hint="eastAsia" w:ascii="Times New Roman" w:hAnsi="Times New Roman" w:cs="Times New Roman"/>
          <w:sz w:val="20"/>
        </w:rPr>
        <w:t>0.83 vs 0.63</w:t>
      </w:r>
      <w:r>
        <w:rPr>
          <w:rFonts w:eastAsia="標楷體" w:hint="eastAsia" w:ascii="Times New Roman" w:hAnsi="Times New Roman" w:cs="Times New Roman"/>
          <w:sz w:val="20"/>
        </w:rPr>
        <w:t>）三個面向皆明顯提升（表一，三項皆介於 0 至 1，越接近 1 越好）</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，其中以完整性之增幅最為明顯：</w:t>
      </w:r>
      <w:r>
        <w:rPr>
          <w:rFonts w:eastAsia="標楷體" w:hint="eastAsia" w:ascii="Times New Roman" w:hAnsi="Times New Roman" w:cs="Times New Roman"/>
          <w:sz w:val="20"/>
        </w:rPr>
        <w:t xml:space="preserve">0.86 </w:t>
      </w:r>
      <w:r>
        <w:rPr>
          <w:rFonts w:eastAsia="標楷體" w:hint="eastAsia" w:ascii="Times New Roman" w:hAnsi="Times New Roman" w:cs="Times New Roman"/>
          <w:sz w:val="20"/>
        </w:rPr>
        <w:t>對</w:t>
      </w:r>
      <w:r>
        <w:rPr>
          <w:rFonts w:eastAsia="標楷體" w:hint="eastAsia" w:ascii="Times New Roman" w:hAnsi="Times New Roman" w:cs="Times New Roman"/>
          <w:sz w:val="20"/>
        </w:rPr>
        <w:t xml:space="preserve"> 0.67 </w:t>
      </w:r>
      <w:r>
        <w:rPr>
          <w:rFonts w:eastAsia="標楷體" w:hint="eastAsia" w:ascii="Times New Roman" w:hAnsi="Times New Roman" w:cs="Times New Roman"/>
          <w:sz w:val="20"/>
        </w:rPr>
        <w:t>代表</w:t>
      </w:r>
      <w:proofErr w:type="gramStart"/>
      <w:r>
        <w:rPr>
          <w:rFonts w:eastAsia="標楷體" w:hint="eastAsia" w:ascii="Times New Roman" w:hAnsi="Times New Roman" w:cs="Times New Roman"/>
          <w:sz w:val="20"/>
        </w:rPr>
        <w:t>更少漏看</w:t>
      </w:r>
      <w:proofErr w:type="gramEnd"/>
      <w:r>
        <w:rPr>
          <w:rFonts w:eastAsia="標楷體" w:hint="eastAsia" w:ascii="Times New Roman" w:hAnsi="Times New Roman" w:cs="Times New Roman"/>
          <w:sz w:val="20"/>
        </w:rPr>
        <w:t>真正該提的問題，此即多階段拆解、</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規則注入與微調整合後的整體效果。</w:t>
      </w:r>
    </w:p>
    <w:p w14:paraId="0E518D21" w14:textId="77777777" w:rsidR="007D66A2" w:rsidRDefault="00257931">
      <w:pPr>
        <w:spacing w:before="120" w:after="60"/>
      </w:pPr>
      <w:r>
        <w:rPr>
          <w:rFonts w:eastAsia="標楷體" w:hint="eastAsia" w:ascii="Times New Roman" w:hAnsi="Times New Roman" w:cs="Times New Roman"/>
          <w:b/>
          <w:sz w:val="20"/>
        </w:rPr>
        <w:t xml:space="preserve">5.3 </w:t>
      </w:r>
      <w:r>
        <w:rPr>
          <w:rFonts w:eastAsia="標楷體" w:hint="eastAsia" w:ascii="Times New Roman" w:hAnsi="Times New Roman" w:cs="Times New Roman"/>
          <w:b/>
          <w:sz w:val="20"/>
        </w:rPr>
        <w:t>RQ2：多階段提示詞之單獨效益</w:t>
      </w:r>
    </w:p>
    <w:p w14:paraId="37154CCE" w14:textId="77777777" w:rsidR="00C652FB" w:rsidRDefault="00847D6F">
      <w:pPr>
        <w:jc w:val="both"/>
        <w:rPr>
          <w:rFonts w:eastAsia="標楷體"/>
          <w:sz w:val="20"/>
        </w:rPr>
      </w:pPr>
      <w:r>
        <w:rPr>
          <w:rFonts w:eastAsia="標楷體" w:hint="eastAsia" w:ascii="Times New Roman" w:hAnsi="Times New Roman" w:cs="Times New Roman"/>
          <w:sz w:val="20"/>
        </w:rPr>
        <w:t>於相同參數量</w:t>
      </w:r>
      <w:r>
        <w:rPr>
          <w:rFonts w:eastAsia="標楷體" w:hint="eastAsia" w:ascii="Times New Roman" w:hAnsi="Times New Roman" w:cs="Times New Roman"/>
          <w:sz w:val="20"/>
        </w:rPr>
        <w:t>之未微調模型上套用多階段提示詞，其</w:t>
      </w:r>
      <w:r>
        <w:rPr>
          <w:rFonts w:eastAsia="標楷體" w:hint="eastAsia" w:ascii="Times New Roman" w:hAnsi="Times New Roman" w:cs="Times New Roman"/>
          <w:sz w:val="20"/>
        </w:rPr>
        <w:t xml:space="preserve"> comprehensiveness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 </w:t>
      </w:r>
      <w:r>
        <w:rPr>
          <w:rFonts w:eastAsia="標楷體" w:hint="eastAsia" w:ascii="Times New Roman" w:hAnsi="Times New Roman" w:cs="Times New Roman"/>
          <w:sz w:val="20"/>
        </w:rPr>
        <w:t>仍明顯優於</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，僅 conciseness 略遜（表一），顯示即使未經微調</w:t>
      </w:r>
      <w:r>
        <w:rPr>
          <w:rFonts w:eastAsia="標楷體" w:hint="eastAsia"/>
          <w:sz w:val="20"/>
        </w:rPr>
        <w:t xml:space="preserve"/>
      </w:r>
      <w:r>
        <w:rPr>
          <w:rFonts w:eastAsia="標楷體" w:hint="eastAsia" w:ascii="Times New Roman" w:hAnsi="Times New Roman" w:cs="Times New Roman"/>
          <w:sz w:val="20"/>
        </w:rPr>
        <w:t>、在同等模型容量下，光是把審查流程結構化為多階段本身就能帶來實質之品質效益，可見多階段流程是整合框架中舉足輕重的一環，但如下節所示，它與微調、</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解決的是不同問題而仍需三者協同。</w:t>
      </w:r>
    </w:p>
    <w:p w14:paraId="0E518D21" w14:textId="77777777" w:rsidR="007D66A2" w:rsidRDefault="00257931">
      <w:pPr>
        <w:spacing w:before="120" w:after="60"/>
      </w:pPr>
      <w:r>
        <w:rPr>
          <w:rFonts w:eastAsia="標楷體" w:hint="eastAsia" w:ascii="Times New Roman" w:hAnsi="Times New Roman" w:cs="Times New Roman"/>
          <w:b/>
          <w:sz w:val="20"/>
        </w:rPr>
        <w:t xml:space="preserve">5.4 </w:t>
      </w:r>
      <w:r>
        <w:rPr>
          <w:rFonts w:eastAsia="標楷體" w:hint="eastAsia" w:ascii="Times New Roman" w:hAnsi="Times New Roman" w:cs="Times New Roman"/>
          <w:b/>
          <w:sz w:val="20"/>
        </w:rPr>
        <w:t>RQ3：提示詞與微調之邊際貢獻</w:t>
      </w:r>
    </w:p>
    <w:p w14:paraId="044F01F1" w14:textId="7BC789E6" w:rsidR="00435036" w:rsidRDefault="00847D6F">
      <w:pPr>
        <w:jc w:val="both"/>
        <w:rPr>
          <w:rFonts w:eastAsia="標楷體" w:hint="eastAsia"/>
          <w:sz w:val="20"/>
        </w:rPr>
      </w:pPr>
      <w:r>
        <w:rPr>
          <w:rFonts w:eastAsia="標楷體" w:hint="eastAsia" w:ascii="Times New Roman" w:hAnsi="Times New Roman" w:cs="Times New Roman"/>
          <w:sz w:val="20"/>
        </w:rPr>
        <w:t>由表二之消融結果</w:t>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可將整合框架之成效分解為各元件之貢獻：自單一</w:t>
      </w:r>
      <w:proofErr w:type="gramStart"/>
      <w:r>
        <w:rPr>
          <w:rFonts w:eastAsia="標楷體" w:hint="eastAsia" w:ascii="Times New Roman" w:hAnsi="Times New Roman" w:cs="Times New Roman"/>
          <w:sz w:val="20"/>
        </w:rPr>
        <w:t>提示詞改為</w:t>
      </w:r>
      <w:proofErr w:type="gramEnd"/>
      <w:r>
        <w:rPr>
          <w:rFonts w:eastAsia="標楷體" w:hint="eastAsia" w:ascii="Times New Roman" w:hAnsi="Times New Roman" w:cs="Times New Roman"/>
          <w:sz w:val="20"/>
        </w:rPr>
        <w:t>多階段提示詞所帶來之貢獻達</w:t>
      </w:r>
      <w:r>
        <w:rPr>
          <w:rFonts w:eastAsia="標楷體" w:hint="eastAsia" w:ascii="Times New Roman" w:hAnsi="Times New Roman" w:cs="Times New Roman"/>
          <w:sz w:val="20"/>
        </w:rPr>
        <w:t xml:space="preserve"> +34 </w:t>
      </w:r>
      <w:r>
        <w:rPr>
          <w:rFonts w:eastAsia="標楷體" w:hint="eastAsia" w:ascii="Times New Roman" w:hAnsi="Times New Roman" w:cs="Times New Roman"/>
          <w:sz w:val="20"/>
        </w:rPr>
        <w:t>分（百分制，約等於整體品質跳了三分之一</w:t>
      </w:r>
      <w:proofErr w:type="gramStart"/>
      <w:r>
        <w:rPr>
          <w:rFonts w:eastAsia="標楷體" w:hint="eastAsia" w:ascii="Times New Roman" w:hAnsi="Times New Roman" w:cs="Times New Roman"/>
          <w:sz w:val="20"/>
        </w:rPr>
        <w:t>個</w:t>
      </w:r>
      <w:proofErr w:type="gramEnd"/>
      <w:r>
        <w:rPr>
          <w:rFonts w:eastAsia="標楷體" w:hint="eastAsia" w:ascii="Times New Roman" w:hAnsi="Times New Roman" w:cs="Times New Roman"/>
          <w:sz w:val="20"/>
        </w:rPr>
        <w:t>量級），導入</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微調之邊際貢獻則約</w:t>
      </w:r>
      <w:r>
        <w:rPr>
          <w:rFonts w:eastAsia="標楷體" w:hint="eastAsia" w:ascii="Times New Roman" w:hAnsi="Times New Roman" w:cs="Times New Roman"/>
          <w:sz w:val="20"/>
        </w:rPr>
        <w:t xml:space="preserve"> +2 </w:t>
      </w:r>
      <w:r>
        <w:rPr>
          <w:rFonts w:eastAsia="標楷體" w:hint="eastAsia" w:ascii="Times New Roman" w:hAnsi="Times New Roman" w:cs="Times New Roman"/>
          <w:sz w:val="20"/>
        </w:rPr>
        <w:t>分。此一分解並非要在二者之間分高下，而是說明它們解決的是不同問題：多階段</w:t>
      </w:r>
      <w:proofErr w:type="gramStart"/>
      <w:r>
        <w:rPr>
          <w:rFonts w:eastAsia="標楷體" w:hint="eastAsia" w:ascii="Times New Roman" w:hAnsi="Times New Roman" w:cs="Times New Roman"/>
          <w:sz w:val="20"/>
        </w:rPr>
        <w:t>提示詞重塑</w:t>
      </w:r>
      <w:proofErr w:type="gramEnd"/>
      <w:r>
        <w:rPr>
          <w:rFonts w:eastAsia="標楷體" w:hint="eastAsia" w:ascii="Times New Roman" w:hAnsi="Times New Roman" w:cs="Times New Roman"/>
          <w:sz w:val="20"/>
        </w:rPr>
        <w:t>了審查的「流程結構」，使模型逐步推理而</w:t>
      </w:r>
      <w:proofErr w:type="gramStart"/>
      <w:r>
        <w:rPr>
          <w:rFonts w:eastAsia="標楷體" w:hint="eastAsia" w:ascii="Times New Roman" w:hAnsi="Times New Roman" w:cs="Times New Roman"/>
          <w:sz w:val="20"/>
        </w:rPr>
        <w:t>較少漏看</w:t>
      </w:r>
      <w:proofErr w:type="gramEnd"/>
      <w:r>
        <w:rPr>
          <w:rFonts w:eastAsia="標楷體" w:hint="eastAsia" w:ascii="Times New Roman" w:hAnsi="Times New Roman" w:cs="Times New Roman"/>
          <w:sz w:val="20"/>
        </w:rPr>
        <w:t>，故為單項貢獻最大之一環，</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微調則是在有限資源下保留並穩定教師之審查能力、</w:t>
      </w:r>
      <w:proofErr w:type="gramStart"/>
      <w:r>
        <w:rPr>
          <w:rFonts w:eastAsia="標楷體" w:hint="eastAsia" w:ascii="Times New Roman" w:hAnsi="Times New Roman" w:cs="Times New Roman"/>
          <w:sz w:val="20"/>
        </w:rPr>
        <w:t>使輕量</w:t>
      </w:r>
      <w:proofErr w:type="gramEnd"/>
      <w:r>
        <w:rPr>
          <w:rFonts w:eastAsia="標楷體" w:hint="eastAsia" w:ascii="Times New Roman" w:hAnsi="Times New Roman" w:cs="Times New Roman"/>
          <w:sz w:val="20"/>
        </w:rPr>
        <w:t>學生模型得以部署，與提示詞流程互補而非競爭。二者各司其職，缺一則無法同時達成一致性與可落地之可維護性，不應將微調視為可有可無。</w:t>
      </w:r>
    </w:p>
    <w:p w14:paraId="7D157E9E" w14:textId="37245C3E" w:rsidR="00435036" w:rsidRPr="00435036" w:rsidRDefault="00435036" w:rsidP="00435036">
      <w:pPr>
        <w:jc w:val="center"/>
        <w:rPr>
          <w:rFonts w:hint="eastAsia"/>
          <w:sz w:val="21"/>
          <w:szCs w:val="16"/>
        </w:rPr>
      </w:pPr>
      <w:r>
        <w:rPr>
          <w:rFonts w:eastAsia="標楷體" w:hint="eastAsia" w:ascii="Times New Roman" w:hAnsi="Times New Roman" w:cs="Times New Roman"/>
          <w:bCs/>
          <w:sz w:val="20"/>
        </w:rPr>
        <w:t>表二、提示詞設計比較（LLM 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1670CE51" w14:textId="77777777" w:rsidTr="00557334">
        <w:trPr>
          <w:trHeight w:val="428"/>
          <w:jc w:val="center"/>
        </w:trPr>
        <w:tc>
          <w:tcPr>
            <w:tcW w:w="1501" w:type="dxa"/>
            <w:vAlign w:val="center"/>
          </w:tcPr>
          <w:p w14:paraId="1CF60C34" w14:textId="77777777" w:rsidR="00700AB1" w:rsidRPr="00AD1E27" w:rsidRDefault="00700AB1" w:rsidP="00700AB1">
            <w:pPr>
              <w:jc w:val="center"/>
              <w:rPr>
                <w:rFonts w:eastAsia="標楷體"/>
                <w:bCs/>
                <w:sz w:val="20"/>
              </w:rPr>
            </w:pPr>
            <w:bookmarkStart w:id="0" w:name="_Hlk226658811"/>
            <w:r>
              <w:rPr>
                <w:rFonts w:eastAsia="標楷體" w:hint="eastAsia" w:ascii="Times New Roman" w:hAnsi="Times New Roman" w:cs="Times New Roman"/>
                <w:bCs/>
                <w:sz w:val="20"/>
              </w:rPr>
              <w:t>維度</w:t>
            </w:r>
          </w:p>
        </w:tc>
        <w:tc>
          <w:tcPr>
            <w:tcW w:w="1054" w:type="dxa"/>
            <w:vAlign w:val="center"/>
          </w:tcPr>
          <w:p w14:paraId="263EF784"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1054" w:type="dxa"/>
            <w:vAlign w:val="center"/>
          </w:tcPr>
          <w:p w14:paraId="58AA4783" w14:textId="77777777" w:rsidR="00700AB1" w:rsidRPr="0056513B" w:rsidRDefault="00700AB1" w:rsidP="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04" w:type="dxa"/>
            <w:vAlign w:val="center"/>
          </w:tcPr>
          <w:p w14:paraId="17864E26"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5760651C" w14:textId="77777777" w:rsidTr="00557334">
        <w:trPr>
          <w:trHeight w:val="428"/>
          <w:jc w:val="center"/>
        </w:trPr>
        <w:tc>
          <w:tcPr>
            <w:tcW w:w="1501" w:type="dxa"/>
            <w:vAlign w:val="center"/>
          </w:tcPr>
          <w:p w14:paraId="00A7A9FC"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Readability</w:t>
            </w:r>
          </w:p>
        </w:tc>
        <w:tc>
          <w:tcPr>
            <w:tcW w:w="1054" w:type="dxa"/>
            <w:vAlign w:val="center"/>
          </w:tcPr>
          <w:p w14:paraId="3B30D0A2"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92</w:t>
            </w:r>
          </w:p>
        </w:tc>
        <w:tc>
          <w:tcPr>
            <w:tcW w:w="1054" w:type="dxa"/>
            <w:vAlign w:val="center"/>
          </w:tcPr>
          <w:p w14:paraId="5AC0B78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88</w:t>
            </w:r>
          </w:p>
        </w:tc>
        <w:tc>
          <w:tcPr>
            <w:tcW w:w="904" w:type="dxa"/>
            <w:vAlign w:val="center"/>
          </w:tcPr>
          <w:p w14:paraId="2E4CE7A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92</w:t>
            </w:r>
          </w:p>
        </w:tc>
      </w:tr>
      <w:tr w:rsidR="00CA3EAA" w:rsidRPr="00AD1E27" w14:paraId="31BE9A90" w14:textId="77777777" w:rsidTr="00557334">
        <w:trPr>
          <w:trHeight w:val="428"/>
          <w:jc w:val="center"/>
        </w:trPr>
        <w:tc>
          <w:tcPr>
            <w:tcW w:w="1501" w:type="dxa"/>
            <w:vAlign w:val="center"/>
          </w:tcPr>
          <w:p w14:paraId="2813C2C8"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Maintainability</w:t>
            </w:r>
          </w:p>
        </w:tc>
        <w:tc>
          <w:tcPr>
            <w:tcW w:w="1054" w:type="dxa"/>
            <w:vAlign w:val="center"/>
          </w:tcPr>
          <w:p w14:paraId="192443CE"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95</w:t>
            </w:r>
          </w:p>
        </w:tc>
        <w:tc>
          <w:tcPr>
            <w:tcW w:w="1054" w:type="dxa"/>
            <w:vAlign w:val="center"/>
          </w:tcPr>
          <w:p w14:paraId="1F4A04D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85</w:t>
            </w:r>
          </w:p>
        </w:tc>
        <w:tc>
          <w:tcPr>
            <w:tcW w:w="904" w:type="dxa"/>
            <w:vAlign w:val="center"/>
          </w:tcPr>
          <w:p w14:paraId="75A76445"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95</w:t>
            </w:r>
          </w:p>
        </w:tc>
      </w:tr>
      <w:bookmarkEnd w:id="0"/>
      <w:tr w:rsidR="00CA3EAA" w:rsidRPr="00AD1E27" w14:paraId="2A05BB88" w14:textId="77777777" w:rsidTr="00557334">
        <w:trPr>
          <w:trHeight w:val="428"/>
          <w:jc w:val="center"/>
        </w:trPr>
        <w:tc>
          <w:tcPr>
            <w:tcW w:w="1501" w:type="dxa"/>
            <w:vAlign w:val="center"/>
          </w:tcPr>
          <w:p w14:paraId="783C449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Correctness</w:t>
            </w:r>
          </w:p>
        </w:tc>
        <w:tc>
          <w:tcPr>
            <w:tcW w:w="1054" w:type="dxa"/>
            <w:vAlign w:val="center"/>
          </w:tcPr>
          <w:p w14:paraId="3B1FB96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98</w:t>
            </w:r>
          </w:p>
        </w:tc>
        <w:tc>
          <w:tcPr>
            <w:tcW w:w="1054" w:type="dxa"/>
            <w:vAlign w:val="center"/>
          </w:tcPr>
          <w:p w14:paraId="4B199EE1"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82</w:t>
            </w:r>
          </w:p>
        </w:tc>
        <w:tc>
          <w:tcPr>
            <w:tcW w:w="904" w:type="dxa"/>
            <w:vAlign w:val="center"/>
          </w:tcPr>
          <w:p w14:paraId="30F1097D"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98</w:t>
            </w:r>
          </w:p>
        </w:tc>
      </w:tr>
      <w:tr w:rsidR="00CA3EAA" w:rsidRPr="00AD1E27" w14:paraId="34C6DA9D" w14:textId="77777777" w:rsidTr="00557334">
        <w:trPr>
          <w:trHeight w:val="428"/>
          <w:jc w:val="center"/>
        </w:trPr>
        <w:tc>
          <w:tcPr>
            <w:tcW w:w="1501" w:type="dxa"/>
            <w:vAlign w:val="center"/>
          </w:tcPr>
          <w:p w14:paraId="38F80FF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Multi-Review Coverage</w:t>
            </w:r>
          </w:p>
        </w:tc>
        <w:tc>
          <w:tcPr>
            <w:tcW w:w="1054" w:type="dxa"/>
            <w:vAlign w:val="center"/>
          </w:tcPr>
          <w:p w14:paraId="1F8891F4"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96</w:t>
            </w:r>
          </w:p>
        </w:tc>
        <w:tc>
          <w:tcPr>
            <w:tcW w:w="1054" w:type="dxa"/>
            <w:vAlign w:val="center"/>
          </w:tcPr>
          <w:p w14:paraId="55540BB7"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90</w:t>
            </w:r>
          </w:p>
        </w:tc>
        <w:tc>
          <w:tcPr>
            <w:tcW w:w="904" w:type="dxa"/>
            <w:vAlign w:val="center"/>
          </w:tcPr>
          <w:p w14:paraId="14524FAA"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94</w:t>
            </w:r>
          </w:p>
        </w:tc>
      </w:tr>
      <w:tr w:rsidR="00CA3EAA" w:rsidRPr="00AD1E27" w14:paraId="34F80292" w14:textId="77777777" w:rsidTr="00557334">
        <w:trPr>
          <w:trHeight w:val="428"/>
          <w:jc w:val="center"/>
        </w:trPr>
        <w:tc>
          <w:tcPr>
            <w:tcW w:w="1501" w:type="dxa"/>
            <w:vAlign w:val="center"/>
          </w:tcPr>
          <w:p w14:paraId="4BBD992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Conciseness</w:t>
            </w:r>
          </w:p>
        </w:tc>
        <w:tc>
          <w:tcPr>
            <w:tcW w:w="1054" w:type="dxa"/>
            <w:vAlign w:val="center"/>
          </w:tcPr>
          <w:p w14:paraId="43A9E22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100</w:t>
            </w:r>
          </w:p>
        </w:tc>
        <w:tc>
          <w:tcPr>
            <w:tcW w:w="1054" w:type="dxa"/>
            <w:vAlign w:val="center"/>
          </w:tcPr>
          <w:p w14:paraId="6756FD9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78</w:t>
            </w:r>
          </w:p>
        </w:tc>
        <w:tc>
          <w:tcPr>
            <w:tcW w:w="904" w:type="dxa"/>
            <w:vAlign w:val="center"/>
          </w:tcPr>
          <w:p w14:paraId="0F4A6B0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100</w:t>
            </w:r>
          </w:p>
        </w:tc>
      </w:tr>
    </w:tbl>
    <w:p w14:paraId="29876286" w14:textId="77777777" w:rsidR="00A85C5F" w:rsidRPr="001A4969" w:rsidRDefault="00CA3EAA" w:rsidP="001A4969">
      <w:pPr>
        <w:jc w:val="center"/>
        <w:rPr>
          <w:sz w:val="20"/>
          <w:szCs w:val="14"/>
        </w:rPr>
      </w:pPr>
      <w:r>
        <w:rPr>
          <w:rFonts w:eastAsia="標楷體" w:hint="eastAsia" w:ascii="Times New Roman" w:hAnsi="Times New Roman" w:cs="Times New Roman"/>
          <w:bCs/>
          <w:sz w:val="20"/>
        </w:rPr>
        <w:t>表三、提示詞設計比較（人工評分）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11A8743C" w14:textId="77777777">
        <w:trPr>
          <w:trHeight w:val="690"/>
          <w:jc w:val="center"/>
        </w:trPr>
        <w:tc>
          <w:tcPr>
            <w:tcW w:w="1271" w:type="dxa"/>
            <w:vAlign w:val="center"/>
          </w:tcPr>
          <w:p w14:paraId="49DB6D18" w14:textId="77777777" w:rsidR="00CA3EAA" w:rsidRPr="00AD1E27" w:rsidRDefault="00CA3EAA">
            <w:pPr>
              <w:jc w:val="center"/>
              <w:rPr>
                <w:rFonts w:eastAsia="標楷體"/>
                <w:bCs/>
                <w:sz w:val="20"/>
              </w:rPr>
            </w:pPr>
            <w:r>
              <w:rPr>
                <w:rFonts w:eastAsia="標楷體" w:hint="eastAsia" w:ascii="Times New Roman" w:hAnsi="Times New Roman" w:cs="Times New Roman"/>
                <w:bCs/>
                <w:sz w:val="20"/>
              </w:rPr>
              <w:t>維度</w:t>
            </w:r>
          </w:p>
        </w:tc>
        <w:tc>
          <w:tcPr>
            <w:tcW w:w="992" w:type="dxa"/>
            <w:vAlign w:val="center"/>
          </w:tcPr>
          <w:p w14:paraId="01F51753"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993" w:type="dxa"/>
            <w:vAlign w:val="center"/>
          </w:tcPr>
          <w:p w14:paraId="328C8A51"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92" w:type="dxa"/>
            <w:vAlign w:val="center"/>
          </w:tcPr>
          <w:p w14:paraId="54A323FD"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043CBBC5" w14:textId="77777777" w:rsidTr="00CA3EAA">
        <w:trPr>
          <w:trHeight w:val="690"/>
          <w:jc w:val="center"/>
        </w:trPr>
        <w:tc>
          <w:tcPr>
            <w:tcW w:w="1271" w:type="dxa"/>
            <w:vAlign w:val="center"/>
          </w:tcPr>
          <w:p w14:paraId="067FD4AD"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Readability</w:t>
            </w:r>
          </w:p>
        </w:tc>
        <w:tc>
          <w:tcPr>
            <w:tcW w:w="992" w:type="dxa"/>
            <w:vAlign w:val="center"/>
          </w:tcPr>
          <w:p w14:paraId="710EB12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83.50</w:t>
            </w:r>
          </w:p>
        </w:tc>
        <w:tc>
          <w:tcPr>
            <w:tcW w:w="993" w:type="dxa"/>
            <w:vAlign w:val="center"/>
          </w:tcPr>
          <w:p w14:paraId="5BAE5FB5"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85.25</w:t>
            </w:r>
          </w:p>
        </w:tc>
        <w:tc>
          <w:tcPr>
            <w:tcW w:w="992" w:type="dxa"/>
            <w:vAlign w:val="center"/>
          </w:tcPr>
          <w:p w14:paraId="4B9A946B"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84.63</w:t>
            </w:r>
          </w:p>
        </w:tc>
      </w:tr>
      <w:tr w:rsidR="00CA3EAA" w:rsidRPr="00AD1E27" w14:paraId="51E64414" w14:textId="77777777" w:rsidTr="00CA3EAA">
        <w:trPr>
          <w:trHeight w:val="690"/>
          <w:jc w:val="center"/>
        </w:trPr>
        <w:tc>
          <w:tcPr>
            <w:tcW w:w="1271" w:type="dxa"/>
            <w:vAlign w:val="center"/>
          </w:tcPr>
          <w:p w14:paraId="28FC2173"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6"/>
                <w:szCs w:val="16"/>
              </w:rPr>
              <w:t>Maintainability</w:t>
            </w:r>
          </w:p>
        </w:tc>
        <w:tc>
          <w:tcPr>
            <w:tcW w:w="992" w:type="dxa"/>
            <w:vAlign w:val="center"/>
          </w:tcPr>
          <w:p w14:paraId="6B9C0B0C"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86.25</w:t>
            </w:r>
          </w:p>
        </w:tc>
        <w:tc>
          <w:tcPr>
            <w:tcW w:w="993" w:type="dxa"/>
            <w:vAlign w:val="center"/>
          </w:tcPr>
          <w:p w14:paraId="5C60B62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79.88</w:t>
            </w:r>
          </w:p>
        </w:tc>
        <w:tc>
          <w:tcPr>
            <w:tcW w:w="992" w:type="dxa"/>
            <w:vAlign w:val="center"/>
          </w:tcPr>
          <w:p w14:paraId="05380A0D"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84.88</w:t>
            </w:r>
          </w:p>
        </w:tc>
      </w:tr>
      <w:tr w:rsidR="00CA3EAA" w:rsidRPr="00AD1E27" w14:paraId="4443E05E" w14:textId="77777777" w:rsidTr="00CA3EAA">
        <w:trPr>
          <w:trHeight w:val="690"/>
          <w:jc w:val="center"/>
        </w:trPr>
        <w:tc>
          <w:tcPr>
            <w:tcW w:w="1271" w:type="dxa"/>
            <w:vAlign w:val="center"/>
          </w:tcPr>
          <w:p w14:paraId="09CE8551"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Correctness</w:t>
            </w:r>
          </w:p>
        </w:tc>
        <w:tc>
          <w:tcPr>
            <w:tcW w:w="992" w:type="dxa"/>
            <w:vAlign w:val="center"/>
          </w:tcPr>
          <w:p w14:paraId="52DD23EE"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87.75</w:t>
            </w:r>
          </w:p>
        </w:tc>
        <w:tc>
          <w:tcPr>
            <w:tcW w:w="993" w:type="dxa"/>
            <w:vAlign w:val="center"/>
          </w:tcPr>
          <w:p w14:paraId="08B84173"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80.75</w:t>
            </w:r>
          </w:p>
        </w:tc>
        <w:tc>
          <w:tcPr>
            <w:tcW w:w="992" w:type="dxa"/>
            <w:vAlign w:val="center"/>
          </w:tcPr>
          <w:p w14:paraId="1FB3800B"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86.38</w:t>
            </w:r>
          </w:p>
        </w:tc>
      </w:tr>
      <w:tr w:rsidR="00CA3EAA" w:rsidRPr="00AD1E27" w14:paraId="60259B4E" w14:textId="77777777" w:rsidTr="00CA3EAA">
        <w:trPr>
          <w:trHeight w:val="690"/>
          <w:jc w:val="center"/>
        </w:trPr>
        <w:tc>
          <w:tcPr>
            <w:tcW w:w="1271" w:type="dxa"/>
            <w:vAlign w:val="center"/>
          </w:tcPr>
          <w:p w14:paraId="7B033CB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Multi-Review Coverage</w:t>
            </w:r>
          </w:p>
        </w:tc>
        <w:tc>
          <w:tcPr>
            <w:tcW w:w="992" w:type="dxa"/>
            <w:vAlign w:val="center"/>
          </w:tcPr>
          <w:p w14:paraId="463DAFD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86.25</w:t>
            </w:r>
          </w:p>
        </w:tc>
        <w:tc>
          <w:tcPr>
            <w:tcW w:w="993" w:type="dxa"/>
            <w:vAlign w:val="center"/>
          </w:tcPr>
          <w:p w14:paraId="478ED5B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74.13</w:t>
            </w:r>
          </w:p>
        </w:tc>
        <w:tc>
          <w:tcPr>
            <w:tcW w:w="992" w:type="dxa"/>
            <w:vAlign w:val="center"/>
          </w:tcPr>
          <w:p w14:paraId="4DA8CF4D"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86.38</w:t>
            </w:r>
          </w:p>
        </w:tc>
      </w:tr>
      <w:tr w:rsidR="00CA3EAA" w:rsidRPr="00AD1E27" w14:paraId="44410D6B" w14:textId="77777777" w:rsidTr="00CA3EAA">
        <w:trPr>
          <w:trHeight w:val="690"/>
          <w:jc w:val="center"/>
        </w:trPr>
        <w:tc>
          <w:tcPr>
            <w:tcW w:w="1271" w:type="dxa"/>
            <w:vAlign w:val="center"/>
          </w:tcPr>
          <w:p w14:paraId="1DC3F37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Conciseness</w:t>
            </w:r>
          </w:p>
        </w:tc>
        <w:tc>
          <w:tcPr>
            <w:tcW w:w="992" w:type="dxa"/>
            <w:vAlign w:val="center"/>
          </w:tcPr>
          <w:p w14:paraId="016057A1"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84.25</w:t>
            </w:r>
          </w:p>
        </w:tc>
        <w:tc>
          <w:tcPr>
            <w:tcW w:w="993" w:type="dxa"/>
            <w:vAlign w:val="center"/>
          </w:tcPr>
          <w:p w14:paraId="680E79D4"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76.25</w:t>
            </w:r>
          </w:p>
        </w:tc>
        <w:tc>
          <w:tcPr>
            <w:tcW w:w="992" w:type="dxa"/>
            <w:vAlign w:val="center"/>
          </w:tcPr>
          <w:p w14:paraId="0E6498A8"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84.75</w:t>
            </w:r>
          </w:p>
        </w:tc>
      </w:tr>
    </w:tbl>
    <w:p w14:paraId="0EAC980B" w14:textId="77777777" w:rsidR="002E3F9F" w:rsidRDefault="005C0480" w:rsidP="0056513B">
      <w:pPr>
        <w:jc w:val="both"/>
        <w:rPr>
          <w:rFonts w:eastAsia="標楷體"/>
          <w:sz w:val="20"/>
        </w:rPr>
      </w:pPr>
      <w:r>
        <w:rPr>
          <w:rFonts w:eastAsia="標楷體" w:hint="eastAsia" w:ascii="Times New Roman" w:hAnsi="Times New Roman" w:cs="Times New Roman"/>
          <w:sz w:val="20"/>
        </w:rPr>
        <w:t xml:space="preserve">　　</w:t>
      </w:r>
    </w:p>
    <w:p w14:paraId="0E518D21" w14:textId="77777777" w:rsidR="007D66A2" w:rsidRDefault="00257931">
      <w:pPr>
        <w:spacing w:before="120" w:after="60"/>
      </w:pPr>
      <w:r>
        <w:rPr>
          <w:rFonts w:eastAsia="標楷體" w:hint="eastAsia" w:ascii="Times New Roman" w:hAnsi="Times New Roman" w:cs="Times New Roman"/>
          <w:b/>
          <w:sz w:val="20"/>
        </w:rPr>
        <w:t xml:space="preserve">5.5 RQ4：人工評分交叉驗證</w:t>
      </w:r>
      <w:r>
        <w:rPr>
          <w:rFonts w:eastAsia="標楷體" w:hint="eastAsia"/>
          <w:b/>
          <w:sz w:val="20"/>
        </w:rPr>
        <w:t/>
      </w:r>
    </w:p>
    <w:p w14:paraId="699FE821" w14:textId="77777777" w:rsidR="00C652FB" w:rsidRDefault="00847D6F">
      <w:pPr>
        <w:jc w:val="both"/>
        <w:rPr>
          <w:rFonts w:eastAsia="標楷體"/>
          <w:sz w:val="20"/>
        </w:rPr>
      </w:pPr>
      <w:r>
        <w:rPr>
          <w:rFonts w:eastAsia="標楷體" w:hint="eastAsia" w:ascii="Times New Roman" w:hAnsi="Times New Roman" w:cs="Times New Roman"/>
          <w:sz w:val="20"/>
        </w:rPr>
        <w:t>表三之人工評分結果</w:t>
      </w:r>
      <w:r>
        <w:rPr>
          <w:rFonts w:eastAsia="標楷體" w:hint="eastAsia" w:ascii="Times New Roman" w:hAnsi="Times New Roman" w:cs="Times New Roman"/>
          <w:sz w:val="20"/>
        </w:rPr>
        <w:t>與表二之</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評分呈現一致之趨勢，於</w:t>
      </w:r>
      <w:r>
        <w:rPr>
          <w:rFonts w:eastAsia="標楷體" w:hint="eastAsia" w:ascii="Times New Roman" w:hAnsi="Times New Roman" w:cs="Times New Roman"/>
          <w:sz w:val="20"/>
        </w:rPr>
        <w:t xml:space="preserve"> Maintainability</w:t>
      </w:r>
      <w:r>
        <w:rPr>
          <w:rFonts w:eastAsia="標楷體" w:hint="eastAsia" w:ascii="Times New Roman" w:hAnsi="Times New Roman" w:cs="Times New Roman"/>
          <w:sz w:val="20"/>
        </w:rPr>
        <w:t>、</w:t>
      </w:r>
      <w:r>
        <w:rPr>
          <w:rFonts w:eastAsia="標楷體" w:hint="eastAsia" w:ascii="Times New Roman" w:hAnsi="Times New Roman" w:cs="Times New Roman"/>
          <w:sz w:val="20"/>
        </w:rPr>
        <w:t>Correctness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Multi-Review Coverage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四個維度上，人工評分皆與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評分一致地支持完整方法之優勢，僅</w:t>
      </w:r>
      <w:r>
        <w:rPr>
          <w:rFonts w:eastAsia="標楷體" w:hint="eastAsia" w:ascii="Times New Roman" w:hAnsi="Times New Roman" w:cs="Times New Roman"/>
          <w:sz w:val="20"/>
        </w:rPr>
        <w:t xml:space="preserve"> Readability </w:t>
      </w:r>
      <w:r>
        <w:rPr>
          <w:rFonts w:eastAsia="標楷體" w:hint="eastAsia" w:ascii="Times New Roman" w:hAnsi="Times New Roman" w:cs="Times New Roman"/>
          <w:sz w:val="20"/>
        </w:rPr>
        <w:t>略低。此一高度一致性一方面驗證了</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自動化評分之可信度，另一方面亦從人工觀點佐證上述貢獻分解：多階段流程之優勢並非孤立成立，而是與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之領域規則注入、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之輕量化互補，三者整合方使審查同時達成</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性質。不論交給機器或交給人來評，結論都指向「整合」而非「單一元件」才是成效之來源。</w:t>
      </w:r>
    </w:p>
    <w:p w14:paraId="36991C38" w14:textId="77777777" w:rsidR="005173AD" w:rsidRPr="001A4969" w:rsidRDefault="005173AD" w:rsidP="005173AD">
      <w:pPr>
        <w:jc w:val="both"/>
        <w:rPr>
          <w:rFonts w:eastAsia="標楷體"/>
          <w:b/>
          <w:sz w:val="22"/>
          <w:szCs w:val="22"/>
        </w:rPr>
      </w:pPr>
      <w:r w:rsidRPr="001A4969">
        <w:rPr>
          <w:rFonts w:eastAsia="標楷體" w:hint="eastAsia" w:ascii="Times New Roman" w:hAnsi="Times New Roman" w:cs="Times New Roman"/>
          <w:b/>
          <w:sz w:val="22"/>
          <w:szCs w:val="22"/>
        </w:rPr>
        <w:t>六、結論</w:t>
      </w:r>
    </w:p>
    <w:p w14:paraId="2ADC6F34" w14:textId="77777777" w:rsidR="007D66A2" w:rsidRDefault="00257931">
      <w:pPr>
        <w:spacing w:before="120" w:after="60"/>
      </w:pPr>
      <w:r>
        <w:rPr>
          <w:rFonts w:eastAsia="標楷體" w:hint="eastAsia" w:ascii="Times New Roman" w:hAnsi="Times New Roman" w:cs="Times New Roman"/>
          <w:b/>
          <w:sz w:val="20"/>
        </w:rPr>
        <w:t xml:space="preserve">6.1 </w:t>
      </w:r>
      <w:r>
        <w:rPr>
          <w:rFonts w:eastAsia="標楷體" w:hint="eastAsia" w:ascii="Times New Roman" w:hAnsi="Times New Roman" w:cs="Times New Roman"/>
          <w:b/>
          <w:sz w:val="20"/>
        </w:rPr>
        <w:t>研究成果與貢獻</w:t>
      </w:r>
    </w:p>
    <w:p w14:paraId="65A2F614" w14:textId="77777777" w:rsidR="00C652FB" w:rsidRDefault="00847D6F">
      <w:pPr>
        <w:jc w:val="both"/>
        <w:rPr>
          <w:rFonts w:eastAsia="標楷體"/>
          <w:sz w:val="20"/>
        </w:rPr>
      </w:pPr>
      <w:r>
        <w:rPr>
          <w:rFonts w:eastAsia="標楷體" w:hint="eastAsia" w:ascii="Times New Roman" w:hAnsi="Times New Roman" w:cs="Times New Roman"/>
          <w:sz w:val="20"/>
        </w:rPr>
        <w:t>本研究針對將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用於程式碼審查時的三大問題</w:t>
      </w:r>
      <w:proofErr w:type="gramStart"/>
      <w:r>
        <w:rPr>
          <w:rFonts w:eastAsia="標楷體" w:hint="eastAsia"/>
          <w:sz w:val="20"/>
        </w:rPr>
        <w:t>——</w:t>
      </w:r>
      <w:proofErr w:type="gramEnd"/>
      <w:r>
        <w:rPr>
          <w:rFonts w:eastAsia="標楷體" w:hint="eastAsia" w:ascii="Times New Roman" w:hAnsi="Times New Roman" w:cs="Times New Roman"/>
          <w:sz w:val="20"/>
        </w:rPr>
        <w:t>幻覺、輸出不穩定、缺乏領域規範</w:t>
      </w:r>
      <w:proofErr w:type="gramStart"/>
      <w:r>
        <w:rPr>
          <w:rFonts w:eastAsia="標楷體" w:hint="eastAsia"/>
          <w:sz w:val="20"/>
        </w:rPr>
        <w:t>——</w:t>
      </w:r>
      <w:proofErr w:type="gramEnd"/>
      <w:r>
        <w:rPr>
          <w:rFonts w:eastAsia="標楷體" w:hint="eastAsia" w:ascii="Times New Roman" w:hAnsi="Times New Roman" w:cs="Times New Roman"/>
          <w:sz w:val="20"/>
        </w:rPr>
        <w:t>提出一套整合框架作為正面回應，以多階段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推理換取一致性、以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注入專案規範換取可解釋性、以知識蒸餾與</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換取可落地之可維護性。三者整合，使審查同時具備此三性質。</w:t>
      </w:r>
    </w:p>
    <w:p w14:paraId="37C75574" w14:textId="77777777" w:rsidR="00C652FB" w:rsidRDefault="00847D6F">
      <w:pPr>
        <w:jc w:val="both"/>
        <w:rPr>
          <w:rFonts w:eastAsia="標楷體"/>
          <w:sz w:val="20"/>
        </w:rPr>
      </w:pPr>
      <w:r>
        <w:rPr>
          <w:rFonts w:eastAsia="標楷體" w:hint="eastAsia" w:ascii="Times New Roman" w:hAnsi="Times New Roman" w:cs="Times New Roman"/>
          <w:sz w:val="20"/>
        </w:rPr>
        <w:t>經</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量化評估，所提框架於完整性、簡潔性與相關性面向均優於基準（表一：0.86 / 0.64 / 0.83 對 0.67 / 0.57 / 0.63）</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，並由人工評分交叉驗證。消融分析則將此成效分解為各元件之貢獻：多階段流程之結構化設計為單項貢獻最大之一環（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微調在有限資源下保留並穩定教師之審查能力（</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則提供領域規範之接地，三者互補而缺一不可。本研究的核心發現不在於某一元件勝出，而在於唯有三者整合方能同時改善</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性質、回應前述三大問題。</w:t>
      </w:r>
    </w:p>
    <w:p w14:paraId="7526041A" w14:textId="77777777" w:rsidR="007D66A2" w:rsidRDefault="00257931">
      <w:pPr>
        <w:spacing w:before="120" w:after="60"/>
      </w:pPr>
      <w:r>
        <w:rPr>
          <w:rFonts w:eastAsia="標楷體" w:hint="eastAsia" w:ascii="Times New Roman" w:hAnsi="Times New Roman" w:cs="Times New Roman"/>
          <w:b/>
          <w:sz w:val="20"/>
        </w:rPr>
        <w:t xml:space="preserve">6.2 </w:t>
      </w:r>
      <w:r>
        <w:rPr>
          <w:rFonts w:eastAsia="標楷體" w:hint="eastAsia" w:ascii="Times New Roman" w:hAnsi="Times New Roman" w:cs="Times New Roman"/>
          <w:b/>
          <w:sz w:val="20"/>
        </w:rPr>
        <w:t>研究限制與未來工作</w:t>
      </w:r>
    </w:p>
    <w:p w14:paraId="66EB0EA2" w14:textId="3660A615" w:rsidR="002B54E0" w:rsidRDefault="00847D6F">
      <w:pPr>
        <w:jc w:val="both"/>
        <w:rPr>
          <w:rFonts w:eastAsia="標楷體"/>
          <w:sz w:val="20"/>
        </w:rPr>
      </w:pPr>
      <w:r>
        <w:rPr>
          <w:rFonts w:eastAsia="標楷體" w:hint="eastAsia" w:ascii="Times New Roman" w:hAnsi="Times New Roman" w:cs="Times New Roman"/>
          <w:sz w:val="20"/>
        </w:rPr>
        <w:t>本研究仍有若干限制與發展方向。在資料集方面，目前以</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筆、以</w:t>
      </w:r>
      <w:r>
        <w:rPr>
          <w:rFonts w:eastAsia="標楷體" w:hint="eastAsia" w:ascii="Times New Roman" w:hAnsi="Times New Roman" w:cs="Times New Roman"/>
          <w:sz w:val="20"/>
        </w:rPr>
        <w:t xml:space="preserve"> Python </w:t>
      </w:r>
      <w:r>
        <w:rPr>
          <w:rFonts w:eastAsia="標楷體" w:hint="eastAsia" w:ascii="Times New Roman" w:hAnsi="Times New Roman" w:cs="Times New Roman"/>
          <w:sz w:val="20"/>
        </w:rPr>
        <w:t>為主之測試資料驗證，規模相對有限，未來可擴展至涵蓋多程式語言、多框架與真實開源專案之大規模資料集。在模型能力方面，本研究主要對單一學生模型微調，未來可探索多模型協作（</w:t>
      </w:r>
      <w:r>
        <w:rPr>
          <w:rFonts w:eastAsia="標楷體" w:hint="eastAsia" w:ascii="Times New Roman" w:hAnsi="Times New Roman" w:cs="Times New Roman"/>
          <w:sz w:val="20"/>
        </w:rPr>
        <w:t>multi-agent</w:t>
      </w:r>
      <w:r>
        <w:rPr>
          <w:rFonts w:eastAsia="標楷體" w:hint="eastAsia" w:ascii="Times New Roman" w:hAnsi="Times New Roman" w:cs="Times New Roman"/>
          <w:sz w:val="20"/>
        </w:rPr>
        <w:t>）機制，使各模型分別負責特定審查面向（如安全、效能、風格）。在評估範圍方面，§</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所述之框架雖已部署於</w:t>
      </w:r>
      <w:r>
        <w:rPr>
          <w:rFonts w:eastAsia="標楷體" w:hint="eastAsia" w:ascii="Times New Roman" w:hAnsi="Times New Roman" w:cs="Times New Roman"/>
          <w:sz w:val="20"/>
        </w:rPr>
        <w:t xml:space="preserve"> GitHub Actions CI/CD</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等路徑實際運作，但其可替換之多後端推論的品質、成本與延遲比較仍屬未來工作而未於本文實測，反饋語料累積之效益、以及十七項擴充機制之端到端品質效益，亦均尚未於本文量化評估。另，本文之比較以各維度平均分數呈現，未進行統計顯著性檢定，消融亦未單獨分離 RAG 規則注入之貢獻（所有結果皆於檢索層啟用之配置下取得），此等統計穩健性與模組級消融之檢驗，連同上列各項，均留待後續逐項驗證。</w:t>
      </w:r>
    </w:p>
    <w:p w14:paraId="771A4965" w14:textId="77777777" w:rsidR="00726E61" w:rsidRPr="00557334" w:rsidRDefault="00827DE9">
      <w:pPr>
        <w:jc w:val="both"/>
        <w:rPr>
          <w:rFonts w:eastAsia="標楷體"/>
          <w:b/>
          <w:sz w:val="22"/>
          <w:szCs w:val="22"/>
        </w:rPr>
      </w:pPr>
      <w:r>
        <w:rPr>
          <w:rFonts w:eastAsia="標楷體" w:hint="eastAsia" w:ascii="Times New Roman" w:hAnsi="Times New Roman" w:cs="Times New Roman"/>
          <w:b/>
          <w:sz w:val="22"/>
          <w:szCs w:val="22"/>
        </w:rPr>
        <w:lastRenderedPageBreak/>
        <w:t>參考文獻</w:t>
      </w:r>
    </w:p>
    <w:p w14:paraId="467EA0E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w:t>
      </w:r>
      <w:r>
        <w:rPr>
          <w:rFonts w:eastAsia="標楷體" w:hint="eastAsia" w:ascii="Times New Roman" w:hAnsi="Times New Roman" w:cs="Times New Roman"/>
          <w:noProof/>
          <w:sz w:val="20"/>
        </w:rPr>
        <w:tab/>
        <w:t xml:space="preserve">I. Jaoua, O. B. Sghaier, and H. Sahraoui, "Combining large language models with static analyzers for code review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174</w:t>
      </w:r>
      <w:r>
        <w:rPr>
          <w:rFonts w:eastAsia="標楷體" w:hint="eastAsia"/>
          <w:noProof/>
          <w:sz w:val="20"/>
        </w:rPr>
        <w:t>–</w:t>
      </w:r>
      <w:r>
        <w:rPr>
          <w:rFonts w:eastAsia="標楷體" w:hint="eastAsia" w:ascii="Times New Roman" w:hAnsi="Times New Roman" w:cs="Times New Roman"/>
          <w:noProof/>
          <w:sz w:val="20"/>
        </w:rPr>
        <w:t>186.</w:t>
      </w:r>
    </w:p>
    <w:p w14:paraId="02F07A0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w:t>
      </w:r>
      <w:r>
        <w:rPr>
          <w:rFonts w:eastAsia="標楷體" w:hint="eastAsia" w:ascii="Times New Roman" w:hAnsi="Times New Roman" w:cs="Times New Roman"/>
          <w:noProof/>
          <w:sz w:val="20"/>
        </w:rPr>
        <w:tab/>
        <w:t>F. S. Aðalsteinsson, B. B. Magn</w:t>
      </w:r>
      <w:r>
        <w:rPr>
          <w:rFonts w:eastAsia="標楷體" w:hint="eastAsia"/>
          <w:noProof/>
          <w:sz w:val="20"/>
        </w:rPr>
        <w:t>ú</w:t>
      </w:r>
      <w:r>
        <w:rPr>
          <w:rFonts w:eastAsia="標楷體" w:hint="eastAsia" w:ascii="Times New Roman" w:hAnsi="Times New Roman" w:cs="Times New Roman"/>
          <w:noProof/>
          <w:sz w:val="20"/>
        </w:rPr>
        <w:t xml:space="preserve">sson, M. Milicevic, A. N. Davidsson, and C.-H. Cheng, "Rethinking code review workflows with LLM assistance: An empirical study," in </w:t>
      </w:r>
      <w:r>
        <w:rPr>
          <w:rFonts w:eastAsia="標楷體" w:hint="eastAsia" w:ascii="Times New Roman" w:hAnsi="Times New Roman" w:cs="Times New Roman"/>
          <w:i/>
          <w:iCs/>
          <w:noProof/>
          <w:sz w:val="20"/>
        </w:rPr>
        <w:t>2025 ACM/IEEE International Symposium on Empirical Software Engineering and Measurement (ESEM)</w:t>
      </w:r>
      <w:r>
        <w:rPr>
          <w:rFonts w:eastAsia="標楷體" w:hint="eastAsia" w:ascii="Times New Roman" w:hAnsi="Times New Roman" w:cs="Times New Roman"/>
          <w:noProof/>
          <w:sz w:val="20"/>
        </w:rPr>
        <w:t>, 2025, pp. 488</w:t>
      </w:r>
      <w:r>
        <w:rPr>
          <w:rFonts w:eastAsia="標楷體" w:hint="eastAsia"/>
          <w:noProof/>
          <w:sz w:val="20"/>
        </w:rPr>
        <w:t>–</w:t>
      </w:r>
      <w:r>
        <w:rPr>
          <w:rFonts w:eastAsia="標楷體" w:hint="eastAsia" w:ascii="Times New Roman" w:hAnsi="Times New Roman" w:cs="Times New Roman"/>
          <w:noProof/>
          <w:sz w:val="20"/>
        </w:rPr>
        <w:t>497.</w:t>
      </w:r>
    </w:p>
    <w:p w14:paraId="5E86B89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[3]</w:t>
      </w:r>
      <w:r>
        <w:rPr>
          <w:rFonts w:eastAsia="標楷體" w:hint="eastAsia" w:ascii="Times New Roman" w:hAnsi="Times New Roman" w:cs="Times New Roman"/>
          <w:noProof/>
          <w:sz w:val="20"/>
        </w:rPr>
        <w:tab/>
        <w:t xml:space="preserve">P. J. S. Xuan and Y. Lee, "Automated Code Review and Bug Detection," in </w:t>
      </w:r>
      <w:r>
        <w:rPr>
          <w:rFonts w:eastAsia="標楷體" w:hint="eastAsia" w:ascii="Times New Roman" w:hAnsi="Times New Roman" w:cs="Times New Roman"/>
          <w:i/>
          <w:iCs/>
          <w:noProof/>
          <w:sz w:val="20"/>
        </w:rPr>
        <w:t>2024 19th International Joint Symposium on Artificial Intelligence and Natural Language Processing (iSAI-NLP)</w:t>
      </w:r>
      <w:r>
        <w:rPr>
          <w:rFonts w:eastAsia="標楷體" w:hint="eastAsia" w:ascii="Times New Roman" w:hAnsi="Times New Roman" w:cs="Times New Roman"/>
          <w:noProof/>
          <w:sz w:val="20"/>
        </w:rPr>
        <w:t>, 2024: IEEE, pp. 1</w:t>
      </w:r>
      <w:r>
        <w:rPr>
          <w:rFonts w:eastAsia="標楷體" w:hint="eastAsia"/>
          <w:noProof/>
          <w:sz w:val="20"/>
        </w:rPr>
        <w:t>–</w:t>
      </w:r>
      <w:r>
        <w:rPr>
          <w:rFonts w:eastAsia="標楷體" w:hint="eastAsia" w:ascii="Times New Roman" w:hAnsi="Times New Roman" w:cs="Times New Roman"/>
          <w:noProof/>
          <w:sz w:val="20"/>
        </w:rPr>
        <w:t>6.</w:t>
      </w:r>
    </w:p>
    <w:p w14:paraId="71641BFF"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[4]</w:t>
      </w:r>
      <w:r>
        <w:rPr>
          <w:rFonts w:eastAsia="標楷體" w:hint="eastAsia" w:ascii="Times New Roman" w:hAnsi="Times New Roman" w:cs="Times New Roman"/>
          <w:noProof/>
          <w:sz w:val="20"/>
        </w:rPr>
        <w:tab/>
        <w:t xml:space="preserve">A. Frömmgen et al., "Resolving code review comments with machine learning," in </w:t>
      </w:r>
      <w:r>
        <w:rPr>
          <w:rFonts w:eastAsia="標楷體" w:hint="eastAsia" w:ascii="Times New Roman" w:hAnsi="Times New Roman" w:cs="Times New Roman"/>
          <w:i/>
          <w:iCs/>
          <w:noProof/>
          <w:sz w:val="20"/>
        </w:rPr>
        <w:t>Proceedings of the 46th international conference on software engineering: software engineering in practice</w:t>
      </w:r>
      <w:r>
        <w:rPr>
          <w:rFonts w:eastAsia="標楷體" w:hint="eastAsia" w:ascii="Times New Roman" w:hAnsi="Times New Roman" w:cs="Times New Roman"/>
          <w:noProof/>
          <w:sz w:val="20"/>
        </w:rPr>
        <w:t>, 2024, pp. 204</w:t>
      </w:r>
      <w:r>
        <w:rPr>
          <w:rFonts w:eastAsia="標楷體" w:hint="eastAsia"/>
          <w:noProof/>
          <w:sz w:val="20"/>
        </w:rPr>
        <w:t>–</w:t>
      </w:r>
      <w:r>
        <w:rPr>
          <w:rFonts w:eastAsia="標楷體" w:hint="eastAsia" w:ascii="Times New Roman" w:hAnsi="Times New Roman" w:cs="Times New Roman"/>
          <w:noProof/>
          <w:sz w:val="20"/>
        </w:rPr>
        <w:t>215.</w:t>
      </w:r>
    </w:p>
    <w:p w14:paraId="2892FDC0"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[5]</w:t>
      </w:r>
      <w:r>
        <w:rPr>
          <w:rFonts w:eastAsia="標楷體" w:hint="eastAsia" w:ascii="Times New Roman" w:hAnsi="Times New Roman" w:cs="Times New Roman"/>
          <w:noProof/>
          <w:sz w:val="20"/>
        </w:rPr>
        <w:tab/>
        <w:t xml:space="preserve">M. Vijayvergiya et al., "AI-assisted assessment of coding practices in modern code review," in </w:t>
      </w:r>
      <w:r>
        <w:rPr>
          <w:rFonts w:eastAsia="標楷體" w:hint="eastAsia" w:ascii="Times New Roman" w:hAnsi="Times New Roman" w:cs="Times New Roman"/>
          <w:i/>
          <w:iCs/>
          <w:noProof/>
          <w:sz w:val="20"/>
        </w:rPr>
        <w:t>Proceedings of the 1st ACM international conference on AI-powered software</w:t>
      </w:r>
      <w:r>
        <w:rPr>
          <w:rFonts w:eastAsia="標楷體" w:hint="eastAsia" w:ascii="Times New Roman" w:hAnsi="Times New Roman" w:cs="Times New Roman"/>
          <w:noProof/>
          <w:sz w:val="20"/>
        </w:rPr>
        <w:t>, 2024, pp. 85</w:t>
      </w:r>
      <w:r>
        <w:rPr>
          <w:rFonts w:eastAsia="標楷體" w:hint="eastAsia"/>
          <w:noProof/>
          <w:sz w:val="20"/>
        </w:rPr>
        <w:t>–</w:t>
      </w:r>
      <w:r>
        <w:rPr>
          <w:rFonts w:eastAsia="標楷體" w:hint="eastAsia" w:ascii="Times New Roman" w:hAnsi="Times New Roman" w:cs="Times New Roman"/>
          <w:noProof/>
          <w:sz w:val="20"/>
        </w:rPr>
        <w:t>93.</w:t>
      </w:r>
    </w:p>
    <w:p w14:paraId="2A1D68D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[6]</w:t>
      </w:r>
      <w:r>
        <w:rPr>
          <w:rFonts w:eastAsia="標楷體" w:hint="eastAsia" w:ascii="Times New Roman" w:hAnsi="Times New Roman" w:cs="Times New Roman"/>
          <w:noProof/>
          <w:sz w:val="20"/>
        </w:rPr>
        <w:tab/>
        <w:t xml:space="preserve">Z. Rasheed et al., "AI-powered code review with LLMs: Early results," </w:t>
      </w:r>
      <w:r>
        <w:rPr>
          <w:rFonts w:eastAsia="標楷體" w:hint="eastAsia" w:ascii="Times New Roman" w:hAnsi="Times New Roman" w:cs="Times New Roman"/>
          <w:i/>
          <w:iCs/>
          <w:noProof/>
          <w:sz w:val="20"/>
        </w:rPr>
        <w:t>arXiv preprint arXiv:2404.18496</w:t>
      </w:r>
      <w:r>
        <w:rPr>
          <w:rFonts w:eastAsia="標楷體" w:hint="eastAsia" w:ascii="Times New Roman" w:hAnsi="Times New Roman" w:cs="Times New Roman"/>
          <w:noProof/>
          <w:sz w:val="20"/>
        </w:rPr>
        <w:t>, 2024.</w:t>
      </w:r>
    </w:p>
    <w:p w14:paraId="454B115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[7]</w:t>
      </w:r>
      <w:r>
        <w:rPr>
          <w:rFonts w:eastAsia="標楷體" w:hint="eastAsia" w:ascii="Times New Roman" w:hAnsi="Times New Roman" w:cs="Times New Roman"/>
          <w:noProof/>
          <w:sz w:val="20"/>
        </w:rPr>
        <w:tab/>
        <w:t xml:space="preserve">A. Naik, M. Alenius, D. Fried, and C. Rose, "CRScore: Grounding automated evaluation of code review comments in code claims and smells," in </w:t>
      </w:r>
      <w:r>
        <w:rPr>
          <w:rFonts w:eastAsia="標楷體" w:hint="eastAsia" w:ascii="Times New Roman" w:hAnsi="Times New Roman" w:cs="Times New Roman"/>
          <w:i/>
          <w:iCs/>
          <w:noProof/>
          <w:sz w:val="20"/>
        </w:rPr>
        <w:t>Proceedings of the 2025 Conference of the Nations of the Americas Chapter of the Association for Computational Linguistics: Human Language Technologies (Volume 1: Long Papers)</w:t>
      </w:r>
      <w:r>
        <w:rPr>
          <w:rFonts w:eastAsia="標楷體" w:hint="eastAsia" w:ascii="Times New Roman" w:hAnsi="Times New Roman" w:cs="Times New Roman"/>
          <w:noProof/>
          <w:sz w:val="20"/>
        </w:rPr>
        <w:t>, 2025, pp. 9049</w:t>
      </w:r>
      <w:r>
        <w:rPr>
          <w:rFonts w:eastAsia="標楷體" w:hint="eastAsia"/>
          <w:noProof/>
          <w:sz w:val="20"/>
        </w:rPr>
        <w:t>–</w:t>
      </w:r>
      <w:r>
        <w:rPr>
          <w:rFonts w:eastAsia="標楷體" w:hint="eastAsia" w:ascii="Times New Roman" w:hAnsi="Times New Roman" w:cs="Times New Roman"/>
          <w:noProof/>
          <w:sz w:val="20"/>
        </w:rPr>
        <w:t>9076.</w:t>
      </w:r>
    </w:p>
    <w:p w14:paraId="6BE5E4C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[8]</w:t>
      </w:r>
      <w:r>
        <w:rPr>
          <w:rFonts w:eastAsia="標楷體" w:hint="eastAsia" w:ascii="Times New Roman" w:hAnsi="Times New Roman" w:cs="Times New Roman"/>
          <w:noProof/>
          <w:sz w:val="20"/>
        </w:rPr>
        <w:tab/>
        <w:t xml:space="preserve">T. Sharanarthi and S. Polineni, "Multi-Agent LLM Collaboration for Adaptive Code Review, Debugging, and Security Analysis," in </w:t>
      </w:r>
      <w:r>
        <w:rPr>
          <w:rFonts w:eastAsia="標楷體" w:hint="eastAsia" w:ascii="Times New Roman" w:hAnsi="Times New Roman" w:cs="Times New Roman"/>
          <w:i/>
          <w:iCs/>
          <w:noProof/>
          <w:sz w:val="20"/>
        </w:rPr>
        <w:t>2025 International Conference on Mechatronics, Robotics, and Artificial Intelligence (MRAI)</w:t>
      </w:r>
      <w:r>
        <w:rPr>
          <w:rFonts w:eastAsia="標楷體" w:hint="eastAsia" w:ascii="Times New Roman" w:hAnsi="Times New Roman" w:cs="Times New Roman"/>
          <w:noProof/>
          <w:sz w:val="20"/>
        </w:rPr>
        <w:t>, 2025: IEEE, pp. 541</w:t>
      </w:r>
      <w:r>
        <w:rPr>
          <w:rFonts w:eastAsia="標楷體" w:hint="eastAsia"/>
          <w:noProof/>
          <w:sz w:val="20"/>
        </w:rPr>
        <w:t>–</w:t>
      </w:r>
      <w:r>
        <w:rPr>
          <w:rFonts w:eastAsia="標楷體" w:hint="eastAsia" w:ascii="Times New Roman" w:hAnsi="Times New Roman" w:cs="Times New Roman"/>
          <w:noProof/>
          <w:sz w:val="20"/>
        </w:rPr>
        <w:t>546.</w:t>
      </w:r>
    </w:p>
    <w:p w14:paraId="6D87089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[9]</w:t>
      </w:r>
      <w:r>
        <w:rPr>
          <w:rFonts w:eastAsia="標楷體" w:hint="eastAsia" w:ascii="Times New Roman" w:hAnsi="Times New Roman" w:cs="Times New Roman"/>
          <w:noProof/>
          <w:sz w:val="20"/>
        </w:rPr>
        <w:tab/>
        <w:t xml:space="preserve">C. Adapa, S. S. Avulamanda, A. Anjana, and A. Victor, "AI-powered code review assistant for streamlining pull request merging," presented at the </w:t>
      </w:r>
      <w:r>
        <w:rPr>
          <w:rFonts w:eastAsia="標楷體" w:hint="eastAsia" w:ascii="Times New Roman" w:hAnsi="Times New Roman" w:cs="Times New Roman"/>
          <w:i/>
          <w:iCs/>
          <w:noProof/>
          <w:sz w:val="20"/>
        </w:rPr>
        <w:t>2024 IEEE International Conference for Women in Innovation, Technology &amp; Entrepreneurship (ICWITE)</w:t>
      </w:r>
      <w:r>
        <w:rPr>
          <w:rFonts w:eastAsia="標楷體" w:hint="eastAsia" w:ascii="Times New Roman" w:hAnsi="Times New Roman" w:cs="Times New Roman"/>
          <w:noProof/>
          <w:sz w:val="20"/>
        </w:rPr>
        <w:t>, 2024.</w:t>
      </w:r>
    </w:p>
    <w:p w14:paraId="7060DE8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[10]</w:t>
      </w:r>
      <w:r>
        <w:rPr>
          <w:rFonts w:eastAsia="標楷體" w:hint="eastAsia" w:ascii="Times New Roman" w:hAnsi="Times New Roman" w:cs="Times New Roman"/>
          <w:noProof/>
          <w:sz w:val="20"/>
        </w:rPr>
        <w:tab/>
        <w:t xml:space="preserve">M. N. Kapadnis, A. Naik, and C. Rose, "CRScore++: Reinforcement learning with verifiable tool and AI feedback for code review," </w:t>
      </w:r>
      <w:r>
        <w:rPr>
          <w:rFonts w:eastAsia="標楷體" w:hint="eastAsia" w:ascii="Times New Roman" w:hAnsi="Times New Roman" w:cs="Times New Roman"/>
          <w:i/>
          <w:iCs/>
          <w:noProof/>
          <w:sz w:val="20"/>
        </w:rPr>
        <w:t>arXiv preprint arXiv:2506.00296</w:t>
      </w:r>
      <w:r>
        <w:rPr>
          <w:rFonts w:eastAsia="標楷體" w:hint="eastAsia" w:ascii="Times New Roman" w:hAnsi="Times New Roman" w:cs="Times New Roman"/>
          <w:noProof/>
          <w:sz w:val="20"/>
        </w:rPr>
        <w:t>, 2025.</w:t>
      </w:r>
    </w:p>
    <w:p w14:paraId="4F457C8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[11]</w:t>
      </w:r>
      <w:r>
        <w:rPr>
          <w:rFonts w:eastAsia="標楷體" w:hint="eastAsia" w:ascii="Times New Roman" w:hAnsi="Times New Roman" w:cs="Times New Roman"/>
          <w:noProof/>
          <w:sz w:val="20"/>
        </w:rPr>
        <w:tab/>
        <w:t xml:space="preserve">G. Crupi, R. Tufano, A. Velasco, A. Mastropaolo, D. Poshyvanyk, and G. Bavota, "On the Effectiveness of LLM-as-a-judge for Code Generation and Summarization," </w:t>
      </w:r>
      <w:r>
        <w:rPr>
          <w:rFonts w:eastAsia="標楷體" w:hint="eastAsia" w:ascii="Times New Roman" w:hAnsi="Times New Roman" w:cs="Times New Roman"/>
          <w:i/>
          <w:iCs/>
          <w:noProof/>
          <w:sz w:val="20"/>
        </w:rPr>
        <w:t xml:space="preserve">IEEE Transactions on Software </w:t>
      </w:r>
      <w:r>
        <w:rPr>
          <w:rFonts w:eastAsia="標楷體" w:hint="eastAsia" w:ascii="Times New Roman" w:hAnsi="Times New Roman" w:cs="Times New Roman"/>
          <w:i/>
          <w:iCs/>
          <w:noProof/>
          <w:sz w:val="20"/>
        </w:rPr>
        <w:t>Engineering</w:t>
      </w:r>
      <w:r>
        <w:rPr>
          <w:rFonts w:eastAsia="標楷體" w:hint="eastAsia" w:ascii="Times New Roman" w:hAnsi="Times New Roman" w:cs="Times New Roman"/>
          <w:noProof/>
          <w:sz w:val="20"/>
        </w:rPr>
        <w:t>, 2025.</w:t>
      </w:r>
    </w:p>
    <w:p w14:paraId="37C7AD7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[12]</w:t>
      </w:r>
      <w:r>
        <w:rPr>
          <w:rFonts w:eastAsia="標楷體" w:hint="eastAsia" w:ascii="Times New Roman" w:hAnsi="Times New Roman" w:cs="Times New Roman"/>
          <w:noProof/>
          <w:sz w:val="20"/>
        </w:rPr>
        <w:tab/>
        <w:t xml:space="preserve">L. Yang and Y. Chen, "Integrating RAG and LLM for Automated Code Review in Practice," in </w:t>
      </w:r>
      <w:r>
        <w:rPr>
          <w:rFonts w:eastAsia="標楷體" w:hint="eastAsia" w:ascii="Times New Roman" w:hAnsi="Times New Roman" w:cs="Times New Roman"/>
          <w:i/>
          <w:iCs/>
          <w:noProof/>
          <w:sz w:val="20"/>
        </w:rPr>
        <w:t>2025 10th International Conference on Computer and Information Processing Technology (ISCIPT)</w:t>
      </w:r>
      <w:r>
        <w:rPr>
          <w:rFonts w:eastAsia="標楷體" w:hint="eastAsia" w:ascii="Times New Roman" w:hAnsi="Times New Roman" w:cs="Times New Roman"/>
          <w:noProof/>
          <w:sz w:val="20"/>
        </w:rPr>
        <w:t>, 2025: IEEE, pp. 591</w:t>
      </w:r>
      <w:r>
        <w:rPr>
          <w:rFonts w:eastAsia="標楷體" w:hint="eastAsia"/>
          <w:noProof/>
          <w:sz w:val="20"/>
        </w:rPr>
        <w:t>–</w:t>
      </w:r>
      <w:r>
        <w:rPr>
          <w:rFonts w:eastAsia="標楷體" w:hint="eastAsia" w:ascii="Times New Roman" w:hAnsi="Times New Roman" w:cs="Times New Roman"/>
          <w:noProof/>
          <w:sz w:val="20"/>
        </w:rPr>
        <w:t>596.</w:t>
      </w:r>
    </w:p>
    <w:p w14:paraId="0255DD2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[13]</w:t>
      </w:r>
      <w:r>
        <w:rPr>
          <w:rFonts w:eastAsia="標楷體" w:hint="eastAsia" w:ascii="Times New Roman" w:hAnsi="Times New Roman" w:cs="Times New Roman"/>
          <w:noProof/>
          <w:sz w:val="20"/>
        </w:rPr>
        <w:tab/>
        <w:t xml:space="preserve">T. Kakimoto, H. Inayoshi, H. Uwano, and A. Monden, "Evaluating the Source Code Review Performance of LLM-based AI Chatbots," in </w:t>
      </w:r>
      <w:r>
        <w:rPr>
          <w:rFonts w:eastAsia="標楷體" w:hint="eastAsia" w:ascii="Times New Roman" w:hAnsi="Times New Roman" w:cs="Times New Roman"/>
          <w:i/>
          <w:iCs/>
          <w:noProof/>
          <w:sz w:val="20"/>
        </w:rPr>
        <w:t>2025 IEEE/ACIS 29th International Conference on Software Engineering, Artificial Intelligence, Networking and Parallel/Distributed Computing (SNPD)</w:t>
      </w:r>
      <w:r>
        <w:rPr>
          <w:rFonts w:eastAsia="標楷體" w:hint="eastAsia" w:ascii="Times New Roman" w:hAnsi="Times New Roman" w:cs="Times New Roman"/>
          <w:noProof/>
          <w:sz w:val="20"/>
        </w:rPr>
        <w:t>, 2025: IEEE, pp. 593</w:t>
      </w:r>
      <w:r>
        <w:rPr>
          <w:rFonts w:eastAsia="標楷體" w:hint="eastAsia"/>
          <w:noProof/>
          <w:sz w:val="20"/>
        </w:rPr>
        <w:t>–</w:t>
      </w:r>
      <w:r>
        <w:rPr>
          <w:rFonts w:eastAsia="標楷體" w:hint="eastAsia" w:ascii="Times New Roman" w:hAnsi="Times New Roman" w:cs="Times New Roman"/>
          <w:noProof/>
          <w:sz w:val="20"/>
        </w:rPr>
        <w:t>600.</w:t>
      </w:r>
    </w:p>
    <w:p w14:paraId="33123334"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[14]</w:t>
      </w:r>
      <w:r>
        <w:rPr>
          <w:rFonts w:eastAsia="標楷體" w:hint="eastAsia" w:ascii="Times New Roman" w:hAnsi="Times New Roman" w:cs="Times New Roman"/>
          <w:noProof/>
          <w:sz w:val="20"/>
        </w:rPr>
        <w:tab/>
        <w:t xml:space="preserve">O. B. Sghaier, M. Weyssow, and H. Sahraoui, "Harnessing large language models for curated code reviews,"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187</w:t>
      </w:r>
      <w:r>
        <w:rPr>
          <w:rFonts w:eastAsia="標楷體" w:hint="eastAsia"/>
          <w:noProof/>
          <w:sz w:val="20"/>
        </w:rPr>
        <w:t>–</w:t>
      </w:r>
      <w:r>
        <w:rPr>
          <w:rFonts w:eastAsia="標楷體" w:hint="eastAsia" w:ascii="Times New Roman" w:hAnsi="Times New Roman" w:cs="Times New Roman"/>
          <w:noProof/>
          <w:sz w:val="20"/>
        </w:rPr>
        <w:t>198.</w:t>
      </w:r>
    </w:p>
    <w:p w14:paraId="5C432C68"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[15]</w:t>
      </w:r>
      <w:r>
        <w:rPr>
          <w:rFonts w:eastAsia="標楷體" w:hint="eastAsia" w:ascii="Times New Roman" w:hAnsi="Times New Roman" w:cs="Times New Roman"/>
          <w:noProof/>
          <w:sz w:val="20"/>
        </w:rPr>
        <w:tab/>
        <w:t xml:space="preserve">D. O. Salem, Y. Alahmed, R. Fnich, M. Mazroub, and M. Fnich, "AI-Driven Continuous Integration: Automating Code Review and Deployment with LLMs," in </w:t>
      </w:r>
      <w:r>
        <w:rPr>
          <w:rFonts w:eastAsia="標楷體" w:hint="eastAsia" w:ascii="Times New Roman" w:hAnsi="Times New Roman" w:cs="Times New Roman"/>
          <w:i/>
          <w:iCs/>
          <w:noProof/>
          <w:sz w:val="20"/>
        </w:rPr>
        <w:t>2025 10th International Conference on Fog and Mobile Edge Computing (FMEC)</w:t>
      </w:r>
      <w:r>
        <w:rPr>
          <w:rFonts w:eastAsia="標楷體" w:hint="eastAsia" w:ascii="Times New Roman" w:hAnsi="Times New Roman" w:cs="Times New Roman"/>
          <w:noProof/>
          <w:sz w:val="20"/>
        </w:rPr>
        <w:t>, 2025: IEEE, pp. 268</w:t>
      </w:r>
      <w:r>
        <w:rPr>
          <w:rFonts w:eastAsia="標楷體" w:hint="eastAsia"/>
          <w:noProof/>
          <w:sz w:val="20"/>
        </w:rPr>
        <w:t>–</w:t>
      </w:r>
      <w:r>
        <w:rPr>
          <w:rFonts w:eastAsia="標楷體" w:hint="eastAsia" w:ascii="Times New Roman" w:hAnsi="Times New Roman" w:cs="Times New Roman"/>
          <w:noProof/>
          <w:sz w:val="20"/>
        </w:rPr>
        <w:t>274.</w:t>
      </w:r>
    </w:p>
    <w:p w14:paraId="180B6C7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[16]</w:t>
      </w:r>
      <w:r>
        <w:rPr>
          <w:rFonts w:eastAsia="標楷體" w:hint="eastAsia" w:ascii="Times New Roman" w:hAnsi="Times New Roman" w:cs="Times New Roman"/>
          <w:noProof/>
          <w:sz w:val="20"/>
        </w:rPr>
        <w:tab/>
        <w:t xml:space="preserve">J. Lu, L. Yu, X. Li, L. Yang, and C. Zuo, "Llama-reviewer: Advancing code review automation with large language models through parameter-efficient fine-tuning," in </w:t>
      </w:r>
      <w:r>
        <w:rPr>
          <w:rFonts w:eastAsia="標楷體" w:hint="eastAsia" w:ascii="Times New Roman" w:hAnsi="Times New Roman" w:cs="Times New Roman"/>
          <w:i/>
          <w:iCs/>
          <w:noProof/>
          <w:sz w:val="20"/>
        </w:rPr>
        <w:t>2023 IEEE 34th International Symposium on Software Reliability Engineering (ISSRE)</w:t>
      </w:r>
      <w:r>
        <w:rPr>
          <w:rFonts w:eastAsia="標楷體" w:hint="eastAsia" w:ascii="Times New Roman" w:hAnsi="Times New Roman" w:cs="Times New Roman"/>
          <w:noProof/>
          <w:sz w:val="20"/>
        </w:rPr>
        <w:t>, 2023: IEEE, pp. 647</w:t>
      </w:r>
      <w:r>
        <w:rPr>
          <w:rFonts w:eastAsia="標楷體" w:hint="eastAsia"/>
          <w:noProof/>
          <w:sz w:val="20"/>
        </w:rPr>
        <w:t>–</w:t>
      </w:r>
      <w:r>
        <w:rPr>
          <w:rFonts w:eastAsia="標楷體" w:hint="eastAsia" w:ascii="Times New Roman" w:hAnsi="Times New Roman" w:cs="Times New Roman"/>
          <w:noProof/>
          <w:sz w:val="20"/>
        </w:rPr>
        <w:t>658.</w:t>
      </w:r>
    </w:p>
    <w:p w14:paraId="094C2304" w14:textId="77777777" w:rsidR="00BC16B2" w:rsidRPr="004E225C" w:rsidRDefault="004E225C" w:rsidP="004E225C">
      <w:pPr>
        <w:jc w:val="both"/>
        <w:rPr>
          <w:rFonts w:eastAsia="標楷體"/>
          <w:noProof/>
          <w:sz w:val="20"/>
        </w:rPr>
      </w:pPr>
      <w:r>
        <w:rPr>
          <w:rFonts w:eastAsia="標楷體" w:hint="eastAsia" w:ascii="Times New Roman" w:hAnsi="Times New Roman" w:cs="Times New Roman"/>
          <w:noProof/>
          <w:sz w:val="20"/>
        </w:rPr>
        <w:t>[17]</w:t>
      </w:r>
      <w:r>
        <w:rPr>
          <w:rFonts w:eastAsia="標楷體" w:hint="eastAsia" w:ascii="Times New Roman" w:hAnsi="Times New Roman" w:cs="Times New Roman"/>
          <w:noProof/>
          <w:sz w:val="20"/>
        </w:rPr>
        <w:tab/>
        <w:t xml:space="preserve">M. A. Haider, A. B. Mostofa, S. S. B. Mosaddek, A. Iqbal, and T. Ahmed, "Prompting and fine-tuning large language models for automated code review comment generation," </w:t>
      </w:r>
      <w:r>
        <w:rPr>
          <w:rFonts w:eastAsia="標楷體" w:hint="eastAsia" w:ascii="Times New Roman" w:hAnsi="Times New Roman" w:cs="Times New Roman"/>
          <w:i/>
          <w:iCs/>
          <w:noProof/>
          <w:sz w:val="20"/>
        </w:rPr>
        <w:t>arXiv preprint arXiv:2411.10129</w:t>
      </w:r>
      <w:r>
        <w:rPr>
          <w:rFonts w:eastAsia="標楷體" w:hint="eastAsia" w:ascii="Times New Roman" w:hAnsi="Times New Roman" w:cs="Times New Roman"/>
          <w:noProof/>
          <w:sz w:val="20"/>
        </w:rPr>
        <w:t>, 2024.</w:t>
      </w:r>
    </w:p>
    <w:p w14:paraId="48E7FC8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[18]</w:t>
      </w:r>
      <w:r>
        <w:rPr>
          <w:rFonts w:eastAsia="標楷體" w:hint="eastAsia" w:ascii="Times New Roman" w:hAnsi="Times New Roman" w:cs="Times New Roman"/>
          <w:noProof/>
          <w:sz w:val="20"/>
        </w:rPr>
        <w:tab/>
        <w:t xml:space="preserve">C. Liu, H. Y. Lin, and P. Thongtanunam, "Too noisy to learn: Enhancing data quality for code review comment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236</w:t>
      </w:r>
      <w:r>
        <w:rPr>
          <w:rFonts w:eastAsia="標楷體" w:hint="eastAsia"/>
          <w:noProof/>
          <w:sz w:val="20"/>
        </w:rPr>
        <w:t>–</w:t>
      </w:r>
      <w:r>
        <w:rPr>
          <w:rFonts w:eastAsia="標楷體" w:hint="eastAsia" w:ascii="Times New Roman" w:hAnsi="Times New Roman" w:cs="Times New Roman"/>
          <w:noProof/>
          <w:sz w:val="20"/>
        </w:rPr>
        <w:t>248.</w:t>
      </w:r>
    </w:p>
    <w:p w14:paraId="06CEFFF1"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[19]</w:t>
      </w:r>
      <w:r>
        <w:rPr>
          <w:rFonts w:eastAsia="標楷體" w:hint="eastAsia" w:ascii="Times New Roman" w:hAnsi="Times New Roman" w:cs="Times New Roman"/>
          <w:noProof/>
          <w:sz w:val="20"/>
        </w:rPr>
        <w:tab/>
        <w:t xml:space="preserve">Y. Chen, "AutoReview: An LLM-based Multi-Agent System for Security Issue-Oriented Code Review," in </w:t>
      </w:r>
      <w:r>
        <w:rPr>
          <w:rFonts w:eastAsia="標楷體" w:hint="eastAsia" w:ascii="Times New Roman" w:hAnsi="Times New Roman" w:cs="Times New Roman"/>
          <w:i/>
          <w:iCs/>
          <w:noProof/>
          <w:sz w:val="20"/>
        </w:rPr>
        <w:t>Proceedings of the 33rd ACM International Conference on the Foundations of Software Engineering</w:t>
      </w:r>
      <w:r>
        <w:rPr>
          <w:rFonts w:eastAsia="標楷體" w:hint="eastAsia" w:ascii="Times New Roman" w:hAnsi="Times New Roman" w:cs="Times New Roman"/>
          <w:noProof/>
          <w:sz w:val="20"/>
        </w:rPr>
        <w:t>, 2025, pp. 1022</w:t>
      </w:r>
      <w:r>
        <w:rPr>
          <w:rFonts w:eastAsia="標楷體" w:hint="eastAsia"/>
          <w:noProof/>
          <w:sz w:val="20"/>
        </w:rPr>
        <w:t>–</w:t>
      </w:r>
      <w:r>
        <w:rPr>
          <w:rFonts w:eastAsia="標楷體" w:hint="eastAsia" w:ascii="Times New Roman" w:hAnsi="Times New Roman" w:cs="Times New Roman"/>
          <w:noProof/>
          <w:sz w:val="20"/>
        </w:rPr>
        <w:t>1024.</w:t>
      </w:r>
    </w:p>
    <w:p w14:paraId="4E3D6591" w14:textId="77777777" w:rsidR="005B76CD" w:rsidRPr="00AD1E27" w:rsidRDefault="004E225C" w:rsidP="005B76CD">
      <w:pPr>
        <w:pStyle w:val="EndNoteBibliography"/>
        <w:rPr>
          <w:rFonts w:eastAsia="標楷體"/>
          <w:sz w:val="20"/>
        </w:rPr>
      </w:pPr>
      <w:r>
        <w:rPr>
          <w:rFonts w:eastAsia="標楷體" w:hint="eastAsia" w:ascii="Times New Roman" w:hAnsi="Times New Roman" w:cs="Times New Roman"/>
          <w:sz w:val="20"/>
        </w:rPr>
        <w:t>[20]</w:t>
      </w:r>
      <w:r>
        <w:rPr>
          <w:rFonts w:eastAsia="標楷體" w:hint="eastAsia" w:ascii="Times New Roman" w:hAnsi="Times New Roman" w:cs="Times New Roman"/>
          <w:sz w:val="20"/>
        </w:rPr>
        <w:tab/>
        <w:t xml:space="preserve">Y. Zhang, Y. Zhang, Z. Sun, Y. Jiang, and H. Liu, "Laura: Enhancing code review generation with context-enriched retrieval-augmented LLM," in </w:t>
      </w:r>
      <w:r>
        <w:rPr>
          <w:rFonts w:eastAsia="標楷體" w:hint="eastAsia" w:ascii="Times New Roman" w:hAnsi="Times New Roman" w:cs="Times New Roman"/>
          <w:i/>
          <w:iCs/>
          <w:sz w:val="20"/>
        </w:rPr>
        <w:t>2025 40th IEEE/ACM International Conference on Automated Software Engineering (ASE)</w:t>
      </w:r>
      <w:r>
        <w:rPr>
          <w:rFonts w:eastAsia="標楷體" w:hint="eastAsia" w:ascii="Times New Roman" w:hAnsi="Times New Roman" w:cs="Times New Roman"/>
          <w:sz w:val="20"/>
        </w:rPr>
        <w:t>, 2025: IEEE, pp. 2983</w:t>
      </w:r>
      <w:r>
        <w:rPr>
          <w:rFonts w:eastAsia="標楷體" w:hint="eastAsia"/>
          <w:sz w:val="20"/>
        </w:rPr>
        <w:t>–</w:t>
      </w:r>
      <w:r>
        <w:rPr>
          <w:rFonts w:eastAsia="標楷體" w:hint="eastAsia" w:ascii="Times New Roman" w:hAnsi="Times New Roman" w:cs="Times New Roman"/>
          <w:sz w:val="20"/>
        </w:rPr>
        <w:t>2995.</w:t>
      </w:r>
    </w:p>
    <w:p w14:paraId="246E3B2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[21]</w:t>
      </w:r>
      <w:r>
        <w:rPr>
          <w:rFonts w:eastAsia="標楷體" w:hint="eastAsia" w:ascii="Times New Roman" w:hAnsi="Times New Roman" w:cs="Times New Roman"/>
          <w:noProof/>
          <w:sz w:val="20"/>
        </w:rPr>
        <w:tab/>
        <w:t xml:space="preserve">T. Dettmers, A. Pagnoni, A. Holtzman, and L. Zettlemoyer, "QLoRA: Efficient finetuning of quantized LLMs," </w:t>
      </w:r>
      <w:r>
        <w:rPr>
          <w:rFonts w:eastAsia="標楷體" w:hint="eastAsia" w:ascii="Times New Roman" w:hAnsi="Times New Roman" w:cs="Times New Roman"/>
          <w:i/>
          <w:iCs/>
          <w:noProof/>
          <w:sz w:val="20"/>
        </w:rPr>
        <w:t>Advances in neural information processing systems</w:t>
      </w:r>
      <w:r>
        <w:rPr>
          <w:rFonts w:eastAsia="標楷體" w:hint="eastAsia" w:ascii="Times New Roman" w:hAnsi="Times New Roman" w:cs="Times New Roman"/>
          <w:noProof/>
          <w:sz w:val="20"/>
        </w:rPr>
        <w:t>, vol. 36, pp. 10088</w:t>
      </w:r>
      <w:r>
        <w:rPr>
          <w:rFonts w:eastAsia="標楷體" w:hint="eastAsia"/>
          <w:noProof/>
          <w:sz w:val="20"/>
        </w:rPr>
        <w:t>–</w:t>
      </w:r>
      <w:r>
        <w:rPr>
          <w:rFonts w:eastAsia="標楷體" w:hint="eastAsia" w:ascii="Times New Roman" w:hAnsi="Times New Roman" w:cs="Times New Roman"/>
          <w:noProof/>
          <w:sz w:val="20"/>
        </w:rPr>
        <w:t>10115, 2023.</w:t>
      </w:r>
    </w:p>
    <w:p w14:paraId="33E0FC79"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[22]</w:t>
      </w:r>
      <w:r>
        <w:rPr>
          <w:rFonts w:eastAsia="標楷體" w:hint="eastAsia" w:ascii="Times New Roman" w:hAnsi="Times New Roman" w:cs="Times New Roman"/>
          <w:noProof/>
          <w:sz w:val="20"/>
        </w:rPr>
        <w:tab/>
        <w:t xml:space="preserve">G. Hinton, O. Vinyals, and J. Dean, "Distilling the knowledge in a neural network," </w:t>
      </w:r>
      <w:r>
        <w:rPr>
          <w:rFonts w:eastAsia="標楷體" w:hint="eastAsia" w:ascii="Times New Roman" w:hAnsi="Times New Roman" w:cs="Times New Roman"/>
          <w:i/>
          <w:iCs/>
          <w:noProof/>
          <w:sz w:val="20"/>
        </w:rPr>
        <w:t>arXiv preprint arXiv:1503.02531</w:t>
      </w:r>
      <w:r>
        <w:rPr>
          <w:rFonts w:eastAsia="標楷體" w:hint="eastAsia" w:ascii="Times New Roman" w:hAnsi="Times New Roman" w:cs="Times New Roman"/>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9864F" w14:textId="77777777" w:rsidR="008616E4" w:rsidRDefault="008616E4" w:rsidP="00A251DE">
      <w:r>
        <w:separator/>
      </w:r>
    </w:p>
  </w:endnote>
  <w:endnote w:type="continuationSeparator" w:id="0">
    <w:p w14:paraId="028F4878" w14:textId="77777777" w:rsidR="008616E4" w:rsidRDefault="008616E4"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0F3E1" w14:textId="77777777" w:rsidR="008616E4" w:rsidRDefault="008616E4" w:rsidP="00A251DE">
      <w:r>
        <w:separator/>
      </w:r>
    </w:p>
  </w:footnote>
  <w:footnote w:type="continuationSeparator" w:id="0">
    <w:p w14:paraId="0E79AD5A" w14:textId="77777777" w:rsidR="008616E4" w:rsidRDefault="008616E4"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0755D"/>
    <w:rsid w:val="00021B9B"/>
    <w:rsid w:val="00027FED"/>
    <w:rsid w:val="0004115B"/>
    <w:rsid w:val="000430A8"/>
    <w:rsid w:val="000465AA"/>
    <w:rsid w:val="00051876"/>
    <w:rsid w:val="000518AA"/>
    <w:rsid w:val="00082D86"/>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C537F"/>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B54E0"/>
    <w:rsid w:val="002C196F"/>
    <w:rsid w:val="002C2346"/>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5E7"/>
    <w:rsid w:val="00350E7F"/>
    <w:rsid w:val="003518A6"/>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29B1"/>
    <w:rsid w:val="003C4514"/>
    <w:rsid w:val="003D2E10"/>
    <w:rsid w:val="003D37A2"/>
    <w:rsid w:val="003E3B95"/>
    <w:rsid w:val="003E3E59"/>
    <w:rsid w:val="003E49D5"/>
    <w:rsid w:val="003E5B26"/>
    <w:rsid w:val="003F648C"/>
    <w:rsid w:val="003F785F"/>
    <w:rsid w:val="004132C8"/>
    <w:rsid w:val="00413900"/>
    <w:rsid w:val="004153F2"/>
    <w:rsid w:val="00435036"/>
    <w:rsid w:val="00442724"/>
    <w:rsid w:val="00443E0B"/>
    <w:rsid w:val="00443F94"/>
    <w:rsid w:val="004536BE"/>
    <w:rsid w:val="00453D0B"/>
    <w:rsid w:val="00464FDD"/>
    <w:rsid w:val="00473DBB"/>
    <w:rsid w:val="00473FC3"/>
    <w:rsid w:val="004750E9"/>
    <w:rsid w:val="00475747"/>
    <w:rsid w:val="00480408"/>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14A89"/>
    <w:rsid w:val="006232D5"/>
    <w:rsid w:val="00623820"/>
    <w:rsid w:val="006301C3"/>
    <w:rsid w:val="00633202"/>
    <w:rsid w:val="00633B64"/>
    <w:rsid w:val="00637095"/>
    <w:rsid w:val="00651975"/>
    <w:rsid w:val="00657846"/>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BC6"/>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47D6F"/>
    <w:rsid w:val="0085041D"/>
    <w:rsid w:val="0085644A"/>
    <w:rsid w:val="00856E88"/>
    <w:rsid w:val="008616E4"/>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1232"/>
    <w:rsid w:val="009D72AF"/>
    <w:rsid w:val="009E0BF8"/>
    <w:rsid w:val="009E2BE5"/>
    <w:rsid w:val="009F01B5"/>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269BF"/>
    <w:rsid w:val="00C32E80"/>
    <w:rsid w:val="00C34306"/>
    <w:rsid w:val="00C3522C"/>
    <w:rsid w:val="00C40F9C"/>
    <w:rsid w:val="00C44617"/>
    <w:rsid w:val="00C47521"/>
    <w:rsid w:val="00C5325D"/>
    <w:rsid w:val="00C54215"/>
    <w:rsid w:val="00C54469"/>
    <w:rsid w:val="00C55607"/>
    <w:rsid w:val="00C564FA"/>
    <w:rsid w:val="00C56968"/>
    <w:rsid w:val="00C57C1F"/>
    <w:rsid w:val="00C60F70"/>
    <w:rsid w:val="00C62E38"/>
    <w:rsid w:val="00C652FB"/>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7EA4"/>
    <w:rsid w:val="00D979C9"/>
    <w:rsid w:val="00DA21CE"/>
    <w:rsid w:val="00DA6FD1"/>
    <w:rsid w:val="00DB05F7"/>
    <w:rsid w:val="00DC1441"/>
    <w:rsid w:val="00DC1AB5"/>
    <w:rsid w:val="00DC4D32"/>
    <w:rsid w:val="00DC6378"/>
    <w:rsid w:val="00DC6C48"/>
    <w:rsid w:val="00DD2F4A"/>
    <w:rsid w:val="00DD6992"/>
    <w:rsid w:val="00DE46F1"/>
    <w:rsid w:val="00DF27E9"/>
    <w:rsid w:val="00DF4E0F"/>
    <w:rsid w:val="00DF61E9"/>
    <w:rsid w:val="00E01654"/>
    <w:rsid w:val="00E02A1B"/>
    <w:rsid w:val="00E036B3"/>
    <w:rsid w:val="00E03F7D"/>
    <w:rsid w:val="00E04B81"/>
    <w:rsid w:val="00E04EA5"/>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B60C03"/>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2210</Words>
  <Characters>12601</Characters>
  <Application>Microsoft Office Word</Application>
  <DocSecurity>0</DocSecurity>
  <Lines>105</Lines>
  <Paragraphs>29</Paragraphs>
  <ScaleCrop>false</ScaleCrop>
  <Company>海洋大學</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80</cp:revision>
  <cp:lastPrinted>2026-05-20T07:52:00Z</cp:lastPrinted>
  <dcterms:created xsi:type="dcterms:W3CDTF">2026-05-24T09:37:00Z</dcterms:created>
  <dcterms:modified xsi:type="dcterms:W3CDTF">2026-06-10T03:54:00Z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