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4593BD" w14:textId="77777777" w:rsidR="00BB6A5C" w:rsidRPr="00AD1E27" w:rsidRDefault="00C57C1F" w:rsidP="00DC1AB5">
      <w:pPr>
        <w:jc w:val="center"/>
        <w:rPr>
          <w:rFonts w:eastAsia="標楷體"/>
          <w:b/>
          <w:sz w:val="28"/>
        </w:rPr>
      </w:pPr>
      <w:r>
        <w:rPr>
          <w:rFonts w:eastAsia="標楷體" w:hint="eastAsia"/>
          <w:b/>
          <w:sz w:val="28"/>
        </w:rPr>
        <w:t>基於大語言模型和思維鏈推理的程式碼審查框架</w:t>
      </w:r>
    </w:p>
    <w:p w14:paraId="0A41BB97" w14:textId="77777777" w:rsidR="00BB6A5C" w:rsidRDefault="00BB6A5C">
      <w:pPr>
        <w:jc w:val="center"/>
        <w:rPr>
          <w:rFonts w:eastAsia="標楷體"/>
          <w:b/>
          <w:sz w:val="28"/>
        </w:rPr>
      </w:pPr>
      <w:r>
        <w:rPr>
          <w:rFonts w:eastAsia="標楷體" w:hint="eastAsia"/>
          <w:b/>
          <w:sz w:val="28"/>
        </w:rPr>
        <w:t xml:space="preserve">A Code Review Framework based on Large Language Models </w:t>
      </w:r>
    </w:p>
    <w:p w14:paraId="16C641FC" w14:textId="77777777" w:rsidR="00827DE9" w:rsidRDefault="00BB6A5C">
      <w:pPr>
        <w:jc w:val="center"/>
        <w:rPr>
          <w:rFonts w:eastAsia="標楷體"/>
          <w:b/>
          <w:sz w:val="28"/>
        </w:rPr>
      </w:pPr>
      <w:r>
        <w:rPr>
          <w:rFonts w:eastAsia="標楷體" w:hint="eastAsia"/>
          <w:b/>
          <w:sz w:val="28"/>
        </w:rPr>
        <w:t>and Chain-of-Thought Reasoning</w:t>
      </w:r>
    </w:p>
    <w:p w14:paraId="4EDE27E1" w14:textId="77777777" w:rsidR="00BB6A5C" w:rsidRPr="00AD1E27" w:rsidRDefault="00BB6A5C">
      <w:pPr>
        <w:jc w:val="center"/>
        <w:rPr>
          <w:rFonts w:eastAsia="標楷體"/>
          <w:b/>
          <w:sz w:val="28"/>
        </w:rPr>
      </w:pPr>
    </w:p>
    <w:p w14:paraId="3BACB995" w14:textId="77777777" w:rsidR="001E0AE1" w:rsidRPr="00AD1E27" w:rsidRDefault="001E0AE1" w:rsidP="001E0AE1">
      <w:pPr>
        <w:jc w:val="center"/>
        <w:rPr>
          <w:rFonts w:eastAsia="標楷體"/>
        </w:rPr>
      </w:pPr>
      <w:r>
        <w:rPr>
          <w:rFonts w:eastAsia="標楷體" w:hint="eastAsia"/>
        </w:rPr>
        <w:t>陳冠穎</w:t>
      </w:r>
      <w:r>
        <w:rPr>
          <w:rFonts w:eastAsia="標楷體" w:hint="eastAsia"/>
        </w:rPr>
        <w:t xml:space="preserve"> </w:t>
      </w:r>
      <w:r>
        <w:rPr>
          <w:rFonts w:eastAsia="標楷體" w:hint="eastAsia"/>
        </w:rPr>
        <w:t>李文廷</w:t>
      </w:r>
    </w:p>
    <w:p w14:paraId="6C58509C" w14:textId="77777777" w:rsidR="001E0AE1" w:rsidRPr="00AD1E27" w:rsidRDefault="001E0AE1" w:rsidP="001E0AE1">
      <w:pPr>
        <w:jc w:val="center"/>
        <w:rPr>
          <w:rFonts w:eastAsia="標楷體"/>
        </w:rPr>
      </w:pPr>
      <w:r>
        <w:rPr>
          <w:rFonts w:eastAsia="標楷體" w:hint="eastAsia"/>
        </w:rPr>
        <w:t>Jeffrey Chen, Wen-Tin Lee</w:t>
      </w:r>
    </w:p>
    <w:p w14:paraId="13195574" w14:textId="77777777" w:rsidR="001E0AE1" w:rsidRPr="00AD1E27" w:rsidRDefault="001E0AE1" w:rsidP="001E0AE1">
      <w:pPr>
        <w:jc w:val="center"/>
        <w:rPr>
          <w:rFonts w:eastAsia="標楷體"/>
        </w:rPr>
      </w:pPr>
      <w:r>
        <w:rPr>
          <w:rFonts w:eastAsia="標楷體" w:hint="eastAsia"/>
        </w:rPr>
        <w:t>Department of Software Engineering and Management</w:t>
      </w:r>
    </w:p>
    <w:p w14:paraId="4DF00274" w14:textId="77777777" w:rsidR="001E0AE1" w:rsidRPr="00AD1E27" w:rsidRDefault="001E0AE1" w:rsidP="001E0AE1">
      <w:pPr>
        <w:jc w:val="center"/>
        <w:rPr>
          <w:rFonts w:eastAsia="標楷體"/>
        </w:rPr>
      </w:pPr>
      <w:r>
        <w:rPr>
          <w:rFonts w:eastAsia="標楷體" w:hint="eastAsia"/>
        </w:rPr>
        <w:t>National Kaohsiung Normal University</w:t>
      </w:r>
    </w:p>
    <w:p w14:paraId="0B9B08A4" w14:textId="77777777" w:rsidR="001E0AE1" w:rsidRPr="00AD1E27" w:rsidRDefault="001E0AE1" w:rsidP="001E0AE1">
      <w:pPr>
        <w:jc w:val="center"/>
        <w:rPr>
          <w:rFonts w:eastAsia="標楷體"/>
          <w:lang w:val="fr-FR"/>
        </w:rPr>
      </w:pPr>
      <w:r>
        <w:rPr>
          <w:rFonts w:eastAsia="標楷體" w:hint="eastAsia"/>
          <w:lang w:val="fr-FR"/>
        </w:rPr>
        <w:t>611377102@mail.nknu.edu.tw, wtlee@mail.nknu.edu.tw</w:t>
      </w:r>
    </w:p>
    <w:p w14:paraId="55A72FA7" w14:textId="77777777" w:rsidR="00827DE9" w:rsidRPr="00AD1E27" w:rsidRDefault="00827DE9">
      <w:pPr>
        <w:jc w:val="center"/>
        <w:rPr>
          <w:rFonts w:eastAsia="標楷體"/>
          <w:lang w:val="fr-FR"/>
        </w:rPr>
      </w:pPr>
    </w:p>
    <w:p w14:paraId="09DBFCBA" w14:textId="77777777" w:rsidR="00827DE9" w:rsidRPr="00AD1E27" w:rsidRDefault="00827DE9">
      <w:pPr>
        <w:rPr>
          <w:rFonts w:eastAsia="標楷體"/>
          <w:lang w:val="fr-FR"/>
        </w:rPr>
        <w:sectPr w:rsidR="00827DE9" w:rsidRPr="00AD1E27" w:rsidSect="00EC1E6F">
          <w:pgSz w:w="11906" w:h="16838" w:code="9"/>
          <w:pgMar w:top="1418" w:right="1418" w:bottom="1418" w:left="1418" w:header="1440" w:footer="1440" w:gutter="0"/>
          <w:cols w:space="454"/>
          <w:noEndnote/>
          <w:docGrid w:linePitch="326"/>
        </w:sectPr>
      </w:pPr>
    </w:p>
    <w:p w14:paraId="577B23FD" w14:textId="77777777" w:rsidR="00827DE9" w:rsidRPr="003E3B95" w:rsidRDefault="00827DE9">
      <w:pPr>
        <w:jc w:val="center"/>
        <w:rPr>
          <w:rFonts w:eastAsia="標楷體"/>
          <w:b/>
          <w:sz w:val="22"/>
          <w:szCs w:val="22"/>
          <w:lang w:val="fr-FR"/>
        </w:rPr>
      </w:pPr>
      <w:r>
        <w:rPr>
          <w:rFonts w:eastAsia="標楷體" w:hint="eastAsia"/>
          <w:b/>
          <w:sz w:val="22"/>
          <w:szCs w:val="22"/>
        </w:rPr>
        <w:t>摘</w:t>
      </w:r>
      <w:r>
        <w:rPr>
          <w:rFonts w:eastAsia="標楷體" w:hint="eastAsia"/>
          <w:b/>
          <w:sz w:val="22"/>
          <w:szCs w:val="22"/>
          <w:lang w:val="fr-FR"/>
        </w:rPr>
        <w:t xml:space="preserve">  </w:t>
      </w:r>
      <w:r>
        <w:rPr>
          <w:rFonts w:eastAsia="標楷體" w:hint="eastAsia"/>
          <w:b/>
          <w:sz w:val="22"/>
          <w:szCs w:val="22"/>
        </w:rPr>
        <w:t>要</w:t>
      </w:r>
    </w:p>
    <w:p w14:paraId="2A20987F" w14:textId="77777777" w:rsidR="00C652FB" w:rsidRDefault="00847D6F">
      <w:pPr>
        <w:jc w:val="both"/>
        <w:rPr>
          <w:rFonts w:eastAsia="標楷體"/>
          <w:sz w:val="20"/>
        </w:rPr>
      </w:pPr>
      <w:r>
        <w:rPr>
          <w:rFonts w:eastAsia="標楷體" w:hint="eastAsia"/>
          <w:sz w:val="20"/>
        </w:rPr>
        <w:t>人工程式碼審查雖能確保程式碼之品質與一致性，卻高度依賴審查者經驗，於快速迭代環境中難以兼顧效率與一致性。直接把大型語言模型（</w:t>
      </w:r>
      <w:r>
        <w:rPr>
          <w:rFonts w:eastAsia="標楷體" w:hint="eastAsia"/>
          <w:sz w:val="20"/>
        </w:rPr>
        <w:t>Large Language Models, LLMs</w:t>
      </w:r>
      <w:r>
        <w:rPr>
          <w:rFonts w:eastAsia="標楷體" w:hint="eastAsia"/>
          <w:sz w:val="20"/>
        </w:rPr>
        <w:t>）用於審查，又會遇到三個關卡：模型易產生幻覺（編造看似合理卻不正確之內容）、同一份程式碼前後給出不一致之意見、且不認得個別專案之規範。為同時回應此三者，本研究提出一套整合框架，將三項</w:t>
      </w:r>
      <w:proofErr w:type="gramStart"/>
      <w:r>
        <w:rPr>
          <w:rFonts w:eastAsia="標楷體" w:hint="eastAsia"/>
          <w:sz w:val="20"/>
        </w:rPr>
        <w:t>技術綁為一體</w:t>
      </w:r>
      <w:proofErr w:type="gramEnd"/>
      <w:r>
        <w:rPr>
          <w:rFonts w:eastAsia="標楷體" w:hint="eastAsia"/>
          <w:sz w:val="20"/>
        </w:rPr>
        <w:t>：以思維鏈（</w:t>
      </w:r>
      <w:r>
        <w:rPr>
          <w:rFonts w:eastAsia="標楷體" w:hint="eastAsia"/>
          <w:sz w:val="20"/>
        </w:rPr>
        <w:t xml:space="preserve">Chain-of-Thought, </w:t>
      </w:r>
      <w:proofErr w:type="spellStart"/>
      <w:r>
        <w:rPr>
          <w:rFonts w:eastAsia="標楷體" w:hint="eastAsia"/>
          <w:sz w:val="20"/>
        </w:rPr>
        <w:t>CoT</w:t>
      </w:r>
      <w:proofErr w:type="spellEnd"/>
      <w:r>
        <w:rPr>
          <w:rFonts w:eastAsia="標楷體" w:hint="eastAsia"/>
          <w:sz w:val="20"/>
        </w:rPr>
        <w:t>）推理把審查拆成摘要、初步審查、靜態分析、程式碼異味偵測與總結等五個循序步驟，讓每</w:t>
      </w:r>
      <w:proofErr w:type="gramStart"/>
      <w:r>
        <w:rPr>
          <w:rFonts w:eastAsia="標楷體" w:hint="eastAsia"/>
          <w:sz w:val="20"/>
        </w:rPr>
        <w:t>步只證</w:t>
      </w:r>
      <w:proofErr w:type="gramEnd"/>
      <w:r>
        <w:rPr>
          <w:rFonts w:eastAsia="標楷體" w:hint="eastAsia"/>
          <w:sz w:val="20"/>
        </w:rPr>
        <w:t>一件事而可逐步追溯（對應一致性），以檢索增強生成（</w:t>
      </w:r>
      <w:r>
        <w:rPr>
          <w:rFonts w:eastAsia="標楷體" w:hint="eastAsia"/>
          <w:sz w:val="20"/>
        </w:rPr>
        <w:t>Retrieval-Augmented Generation, RAG</w:t>
      </w:r>
      <w:r>
        <w:rPr>
          <w:rFonts w:eastAsia="標楷體" w:hint="eastAsia"/>
          <w:sz w:val="20"/>
        </w:rPr>
        <w:t>）在推理前動態注入專案規範以抑制幻覺（對應可解釋性），再以知識蒸餾（</w:t>
      </w:r>
      <w:r>
        <w:rPr>
          <w:rFonts w:eastAsia="標楷體" w:hint="eastAsia"/>
          <w:sz w:val="20"/>
        </w:rPr>
        <w:t>Knowledge Distillation, KD</w:t>
      </w:r>
      <w:r>
        <w:rPr>
          <w:rFonts w:eastAsia="標楷體" w:hint="eastAsia"/>
          <w:sz w:val="20"/>
        </w:rPr>
        <w:t>）結合量化低</w:t>
      </w:r>
      <w:proofErr w:type="gramStart"/>
      <w:r>
        <w:rPr>
          <w:rFonts w:eastAsia="標楷體" w:hint="eastAsia"/>
          <w:sz w:val="20"/>
        </w:rPr>
        <w:t>秩</w:t>
      </w:r>
      <w:proofErr w:type="gramEnd"/>
      <w:r>
        <w:rPr>
          <w:rFonts w:eastAsia="標楷體" w:hint="eastAsia"/>
          <w:sz w:val="20"/>
        </w:rPr>
        <w:t>適應（</w:t>
      </w:r>
      <w:proofErr w:type="spellStart"/>
      <w:r>
        <w:rPr>
          <w:rFonts w:eastAsia="標楷體" w:hint="eastAsia"/>
          <w:sz w:val="20"/>
        </w:rPr>
        <w:t>QLoRA</w:t>
      </w:r>
      <w:proofErr w:type="spellEnd"/>
      <w:r>
        <w:rPr>
          <w:rFonts w:eastAsia="標楷體" w:hint="eastAsia"/>
          <w:sz w:val="20"/>
        </w:rPr>
        <w:t>）把教師模型之審查能力轉移至可於有限資源部署之輕量學生模型（對應可落地之可維護性）。於</w:t>
      </w:r>
      <w:r>
        <w:rPr>
          <w:rFonts w:eastAsia="標楷體" w:hint="eastAsia"/>
          <w:sz w:val="20"/>
        </w:rPr>
        <w:t xml:space="preserve"> CRSCORE++ </w:t>
      </w:r>
      <w:r>
        <w:rPr>
          <w:rFonts w:eastAsia="標楷體" w:hint="eastAsia"/>
          <w:sz w:val="20"/>
        </w:rPr>
        <w:t>指標上，本框架之</w:t>
      </w:r>
      <w:r>
        <w:rPr>
          <w:rFonts w:eastAsia="標楷體" w:hint="eastAsia"/>
          <w:sz w:val="20"/>
        </w:rPr>
        <w:t xml:space="preserve"> comprehensiveness</w:t>
      </w:r>
      <w:r>
        <w:rPr>
          <w:rFonts w:eastAsia="標楷體" w:hint="eastAsia"/>
          <w:sz w:val="20"/>
        </w:rPr>
        <w:t>、</w:t>
      </w:r>
      <w:r>
        <w:rPr>
          <w:rFonts w:eastAsia="標楷體" w:hint="eastAsia"/>
          <w:sz w:val="20"/>
        </w:rPr>
        <w:t xml:space="preserve">relevance </w:t>
      </w:r>
      <w:r>
        <w:rPr>
          <w:rFonts w:eastAsia="標楷體" w:hint="eastAsia"/>
          <w:sz w:val="20"/>
        </w:rPr>
        <w:t>與</w:t>
      </w:r>
      <w:r>
        <w:rPr>
          <w:rFonts w:eastAsia="標楷體" w:hint="eastAsia"/>
          <w:sz w:val="20"/>
        </w:rPr>
        <w:t xml:space="preserve"> conciseness </w:t>
      </w:r>
      <w:r>
        <w:rPr>
          <w:rFonts w:eastAsia="標楷體" w:hint="eastAsia"/>
          <w:sz w:val="20"/>
        </w:rPr>
        <w:t>分別達</w:t>
      </w:r>
      <w:r>
        <w:rPr>
          <w:rFonts w:eastAsia="標楷體" w:hint="eastAsia"/>
          <w:sz w:val="20"/>
        </w:rPr>
        <w:t xml:space="preserve"> 0.86</w:t>
      </w:r>
      <w:r>
        <w:rPr>
          <w:rFonts w:eastAsia="標楷體" w:hint="eastAsia"/>
          <w:sz w:val="20"/>
        </w:rPr>
        <w:t>、</w:t>
      </w:r>
      <w:r>
        <w:rPr>
          <w:rFonts w:eastAsia="標楷體" w:hint="eastAsia"/>
          <w:sz w:val="20"/>
        </w:rPr>
        <w:t xml:space="preserve">0.83 </w:t>
      </w:r>
      <w:r>
        <w:rPr>
          <w:rFonts w:eastAsia="標楷體" w:hint="eastAsia"/>
          <w:sz w:val="20"/>
        </w:rPr>
        <w:t>與</w:t>
      </w:r>
      <w:r>
        <w:rPr>
          <w:rFonts w:eastAsia="標楷體" w:hint="eastAsia"/>
          <w:sz w:val="20"/>
        </w:rPr>
        <w:t xml:space="preserve"> 0.64</w:t>
      </w:r>
      <w:r>
        <w:rPr>
          <w:rFonts w:eastAsia="標楷體" w:hint="eastAsia"/>
          <w:sz w:val="20"/>
        </w:rPr>
        <w:t>（皆介於</w:t>
      </w:r>
      <w:r>
        <w:rPr>
          <w:rFonts w:eastAsia="標楷體" w:hint="eastAsia"/>
          <w:sz w:val="20"/>
        </w:rPr>
        <w:t xml:space="preserve"> 0 </w:t>
      </w:r>
      <w:r>
        <w:rPr>
          <w:rFonts w:eastAsia="標楷體" w:hint="eastAsia"/>
          <w:sz w:val="20"/>
        </w:rPr>
        <w:t>至</w:t>
      </w:r>
      <w:r>
        <w:rPr>
          <w:rFonts w:eastAsia="標楷體" w:hint="eastAsia"/>
          <w:sz w:val="20"/>
        </w:rPr>
        <w:t xml:space="preserve"> 1</w:t>
      </w:r>
      <w:r>
        <w:rPr>
          <w:rFonts w:eastAsia="標楷體" w:hint="eastAsia"/>
          <w:sz w:val="20"/>
        </w:rPr>
        <w:t>，越接近</w:t>
      </w:r>
      <w:r>
        <w:rPr>
          <w:rFonts w:eastAsia="標楷體" w:hint="eastAsia"/>
          <w:sz w:val="20"/>
        </w:rPr>
        <w:t xml:space="preserve"> 1 </w:t>
      </w:r>
      <w:r>
        <w:rPr>
          <w:rFonts w:eastAsia="標楷體" w:hint="eastAsia"/>
          <w:sz w:val="20"/>
        </w:rPr>
        <w:t>越好），均優於基準。消融分析顯示，多階段提示詞為整合框架中單項貢獻最大之一環（</w:t>
      </w:r>
      <w:r>
        <w:rPr>
          <w:rFonts w:eastAsia="標楷體" w:hint="eastAsia"/>
          <w:sz w:val="20"/>
        </w:rPr>
        <w:t xml:space="preserve">+34 </w:t>
      </w:r>
      <w:r>
        <w:rPr>
          <w:rFonts w:eastAsia="標楷體" w:hint="eastAsia"/>
          <w:sz w:val="20"/>
        </w:rPr>
        <w:t>分，百分制），</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微調之邊際貢獻雖較小（</w:t>
      </w:r>
      <w:r>
        <w:rPr>
          <w:rFonts w:eastAsia="標楷體" w:hint="eastAsia"/>
          <w:sz w:val="20"/>
        </w:rPr>
        <w:t xml:space="preserve">+2 </w:t>
      </w:r>
      <w:r>
        <w:rPr>
          <w:rFonts w:eastAsia="標楷體" w:hint="eastAsia"/>
          <w:sz w:val="20"/>
        </w:rPr>
        <w:t>分），但解決的是有限資源下保留並穩定教師審查能力此一不同問題，二者互補。整體而言，唯有三項技術整合，方使審查同時具備一致性、可解釋性與可維護性。</w:t>
      </w:r>
    </w:p>
    <w:p w14:paraId="3F871614" w14:textId="77777777" w:rsidR="001F73BF" w:rsidRDefault="00697A15">
      <w:pPr>
        <w:rPr>
          <w:rFonts w:eastAsia="標楷體"/>
          <w:sz w:val="20"/>
        </w:rPr>
      </w:pPr>
      <w:r>
        <w:rPr>
          <w:rFonts w:eastAsia="標楷體" w:hint="eastAsia"/>
          <w:b/>
          <w:sz w:val="20"/>
        </w:rPr>
        <w:t>關鍵字：程式碼審查、大型語言模型、思維鏈推理、檢索增強生成、知識蒸餾、</w:t>
      </w:r>
      <w:r>
        <w:rPr>
          <w:rFonts w:eastAsia="標楷體" w:hint="eastAsia"/>
          <w:b/>
          <w:sz w:val="20"/>
        </w:rPr>
        <w:t>LLM-as-a-Judge</w:t>
      </w:r>
      <w:r>
        <w:rPr>
          <w:rFonts w:eastAsia="標楷體" w:hint="eastAsia"/>
          <w:b/>
          <w:sz w:val="20"/>
        </w:rPr>
        <w:t>、軟體工程自動化</w:t>
      </w:r>
    </w:p>
    <w:p w14:paraId="3C66E438" w14:textId="77777777" w:rsidR="00C56968" w:rsidRDefault="00C56968">
      <w:pPr>
        <w:rPr>
          <w:rFonts w:eastAsia="標楷體"/>
          <w:sz w:val="20"/>
        </w:rPr>
      </w:pPr>
    </w:p>
    <w:p w14:paraId="524E01D9" w14:textId="77777777" w:rsidR="00827DE9" w:rsidRPr="003E3B95" w:rsidRDefault="00827DE9">
      <w:pPr>
        <w:rPr>
          <w:rFonts w:eastAsia="標楷體"/>
          <w:b/>
          <w:sz w:val="22"/>
          <w:szCs w:val="22"/>
        </w:rPr>
      </w:pPr>
      <w:r>
        <w:rPr>
          <w:rFonts w:eastAsia="標楷體" w:hint="eastAsia"/>
          <w:b/>
          <w:sz w:val="22"/>
          <w:szCs w:val="22"/>
        </w:rPr>
        <w:t>一、引言</w:t>
      </w:r>
    </w:p>
    <w:p w14:paraId="15A9C2F1" w14:textId="77777777" w:rsidR="007D66A2" w:rsidRDefault="00257931">
      <w:pPr>
        <w:spacing w:before="120" w:after="60"/>
      </w:pPr>
      <w:r>
        <w:rPr>
          <w:rFonts w:eastAsia="標楷體" w:hint="eastAsia"/>
          <w:b/>
          <w:sz w:val="20"/>
        </w:rPr>
        <w:t xml:space="preserve">1.1 </w:t>
      </w:r>
      <w:r>
        <w:rPr>
          <w:rFonts w:eastAsia="標楷體" w:hint="eastAsia"/>
          <w:b/>
          <w:sz w:val="20"/>
        </w:rPr>
        <w:t>研究背景</w:t>
      </w:r>
    </w:p>
    <w:p w14:paraId="2CA85A9D" w14:textId="77777777" w:rsidR="00C652FB" w:rsidRDefault="00847D6F">
      <w:pPr>
        <w:jc w:val="both"/>
        <w:rPr>
          <w:rFonts w:eastAsia="標楷體"/>
          <w:sz w:val="20"/>
        </w:rPr>
      </w:pPr>
      <w:r>
        <w:rPr>
          <w:rFonts w:eastAsia="標楷體" w:hint="eastAsia"/>
          <w:sz w:val="20"/>
        </w:rPr>
        <w:t>大型語言模型於自然語言與程式語言理解上的突破，正快速滲透軟體工程之各個環節，從程式碼生成、缺陷偵測到文件</w:t>
      </w:r>
      <w:proofErr w:type="gramStart"/>
      <w:r>
        <w:rPr>
          <w:rFonts w:eastAsia="標楷體" w:hint="eastAsia"/>
          <w:sz w:val="20"/>
        </w:rPr>
        <w:t>撰寫均見其</w:t>
      </w:r>
      <w:proofErr w:type="gramEnd"/>
      <w:r>
        <w:rPr>
          <w:rFonts w:eastAsia="標楷體" w:hint="eastAsia"/>
          <w:sz w:val="20"/>
        </w:rPr>
        <w:t>應用。在開發流程中，程式碼審查（</w:t>
      </w:r>
      <w:r>
        <w:rPr>
          <w:rFonts w:eastAsia="標楷體" w:hint="eastAsia"/>
          <w:sz w:val="20"/>
        </w:rPr>
        <w:t>Code Review</w:t>
      </w:r>
      <w:r>
        <w:rPr>
          <w:rFonts w:eastAsia="標楷體" w:hint="eastAsia"/>
          <w:sz w:val="20"/>
        </w:rPr>
        <w:t>）係指開發者相互檢視彼此之程式碼變更，不僅確保程式碼之品質、可維護性與一致性，更是團隊協作與知識傳遞的核心機制：潛在之邏輯錯誤、安全漏洞與效能問題得以</w:t>
      </w:r>
      <w:r>
        <w:rPr>
          <w:rFonts w:eastAsia="標楷體" w:hint="eastAsia"/>
          <w:sz w:val="20"/>
        </w:rPr>
        <w:t>在整合測試前被發現。然而，隨專案規模與迭代速度上升，純人工審查之時間與人力成本日增，逐漸成為制約開發效率與審查一致性之瓶頸，促使研究社群探索以人工智慧技術提升審查之自動化程度與可靠性。</w:t>
      </w:r>
    </w:p>
    <w:p w14:paraId="51A90250" w14:textId="77777777" w:rsidR="007D66A2" w:rsidRDefault="00257931">
      <w:pPr>
        <w:spacing w:before="120" w:after="60"/>
      </w:pPr>
      <w:r>
        <w:rPr>
          <w:rFonts w:eastAsia="標楷體" w:hint="eastAsia"/>
          <w:b/>
          <w:sz w:val="20"/>
        </w:rPr>
        <w:t xml:space="preserve">1.2 </w:t>
      </w:r>
      <w:r>
        <w:rPr>
          <w:rFonts w:eastAsia="標楷體" w:hint="eastAsia"/>
          <w:b/>
          <w:sz w:val="20"/>
        </w:rPr>
        <w:t>研究動機</w:t>
      </w:r>
    </w:p>
    <w:p w14:paraId="5BCAA9A0" w14:textId="77777777" w:rsidR="00C652FB" w:rsidRDefault="00847D6F">
      <w:pPr>
        <w:jc w:val="both"/>
        <w:rPr>
          <w:rFonts w:eastAsia="標楷體"/>
          <w:sz w:val="20"/>
        </w:rPr>
      </w:pPr>
      <w:r>
        <w:rPr>
          <w:rFonts w:eastAsia="標楷體" w:hint="eastAsia"/>
          <w:sz w:val="20"/>
        </w:rPr>
        <w:t>人工審查的侷限可歸納為三點。</w:t>
      </w:r>
      <w:proofErr w:type="gramStart"/>
      <w:r>
        <w:rPr>
          <w:rFonts w:eastAsia="標楷體" w:hint="eastAsia"/>
          <w:sz w:val="20"/>
        </w:rPr>
        <w:t>其一，</w:t>
      </w:r>
      <w:proofErr w:type="gramEnd"/>
      <w:r>
        <w:rPr>
          <w:rFonts w:eastAsia="標楷體" w:hint="eastAsia"/>
          <w:sz w:val="20"/>
        </w:rPr>
        <w:t>處理審查意見所需之時間隨意見數量線性增加</w:t>
      </w:r>
      <w:r>
        <w:rPr>
          <w:rFonts w:eastAsia="標楷體" w:hint="eastAsia"/>
          <w:sz w:val="20"/>
        </w:rPr>
        <w:t xml:space="preserve"> [4]</w:t>
      </w:r>
      <w:r>
        <w:rPr>
          <w:rFonts w:eastAsia="標楷體" w:hint="eastAsia"/>
          <w:sz w:val="20"/>
        </w:rPr>
        <w:t>，於大型複雜專案</w:t>
      </w:r>
      <w:proofErr w:type="gramStart"/>
      <w:r>
        <w:rPr>
          <w:rFonts w:eastAsia="標楷體" w:hint="eastAsia"/>
          <w:sz w:val="20"/>
        </w:rPr>
        <w:t>中尤易形成</w:t>
      </w:r>
      <w:proofErr w:type="gramEnd"/>
      <w:r>
        <w:rPr>
          <w:rFonts w:eastAsia="標楷體" w:hint="eastAsia"/>
          <w:sz w:val="20"/>
        </w:rPr>
        <w:t>瓶頸</w:t>
      </w:r>
      <w:r>
        <w:rPr>
          <w:rFonts w:eastAsia="標楷體" w:hint="eastAsia"/>
          <w:sz w:val="20"/>
        </w:rPr>
        <w:t xml:space="preserve"> [20]</w:t>
      </w:r>
      <w:r>
        <w:rPr>
          <w:rFonts w:eastAsia="標楷體" w:hint="eastAsia"/>
          <w:sz w:val="20"/>
        </w:rPr>
        <w:t>，並對資深工程師造成額外負擔</w:t>
      </w:r>
      <w:r>
        <w:rPr>
          <w:rFonts w:eastAsia="標楷體" w:hint="eastAsia"/>
          <w:sz w:val="20"/>
        </w:rPr>
        <w:t xml:space="preserve"> [5]</w:t>
      </w:r>
      <w:r>
        <w:rPr>
          <w:rFonts w:eastAsia="標楷體" w:hint="eastAsia"/>
          <w:sz w:val="20"/>
        </w:rPr>
        <w:t>。</w:t>
      </w:r>
      <w:proofErr w:type="gramStart"/>
      <w:r>
        <w:rPr>
          <w:rFonts w:eastAsia="標楷體" w:hint="eastAsia"/>
          <w:sz w:val="20"/>
        </w:rPr>
        <w:t>其二，</w:t>
      </w:r>
      <w:proofErr w:type="gramEnd"/>
      <w:r>
        <w:rPr>
          <w:rFonts w:eastAsia="標楷體" w:hint="eastAsia"/>
          <w:sz w:val="20"/>
        </w:rPr>
        <w:t>傳統靜態分析（</w:t>
      </w:r>
      <w:r>
        <w:rPr>
          <w:rFonts w:eastAsia="標楷體" w:hint="eastAsia"/>
          <w:sz w:val="20"/>
        </w:rPr>
        <w:t>Static Analysis</w:t>
      </w:r>
      <w:r>
        <w:rPr>
          <w:rFonts w:eastAsia="標楷體" w:hint="eastAsia"/>
          <w:sz w:val="20"/>
        </w:rPr>
        <w:t>）與</w:t>
      </w:r>
      <w:r>
        <w:rPr>
          <w:rFonts w:eastAsia="標楷體" w:hint="eastAsia"/>
          <w:sz w:val="20"/>
        </w:rPr>
        <w:t xml:space="preserve"> Lint </w:t>
      </w:r>
      <w:r>
        <w:rPr>
          <w:rFonts w:eastAsia="標楷體" w:hint="eastAsia"/>
          <w:sz w:val="20"/>
        </w:rPr>
        <w:t>工具雖能於程式執行前依</w:t>
      </w:r>
      <w:proofErr w:type="gramStart"/>
      <w:r>
        <w:rPr>
          <w:rFonts w:eastAsia="標楷體" w:hint="eastAsia"/>
          <w:sz w:val="20"/>
        </w:rPr>
        <w:t>規則檢</w:t>
      </w:r>
      <w:proofErr w:type="gramEnd"/>
      <w:r>
        <w:rPr>
          <w:rFonts w:eastAsia="標楷體" w:hint="eastAsia"/>
          <w:sz w:val="20"/>
        </w:rPr>
        <w:t>出語法與風格問題，卻受限於規則僵化，難以涵蓋設計合理性、命名語義等高層次判斷</w:t>
      </w:r>
      <w:r>
        <w:rPr>
          <w:rFonts w:eastAsia="標楷體" w:hint="eastAsia"/>
          <w:sz w:val="20"/>
        </w:rPr>
        <w:t xml:space="preserve"> [1][6][12]</w:t>
      </w:r>
      <w:r>
        <w:rPr>
          <w:rFonts w:eastAsia="標楷體" w:hint="eastAsia"/>
          <w:sz w:val="20"/>
        </w:rPr>
        <w:t>。其</w:t>
      </w:r>
      <w:proofErr w:type="gramStart"/>
      <w:r>
        <w:rPr>
          <w:rFonts w:eastAsia="標楷體" w:hint="eastAsia"/>
          <w:sz w:val="20"/>
        </w:rPr>
        <w:t>三</w:t>
      </w:r>
      <w:proofErr w:type="gramEnd"/>
      <w:r>
        <w:rPr>
          <w:rFonts w:eastAsia="標楷體" w:hint="eastAsia"/>
          <w:sz w:val="20"/>
        </w:rPr>
        <w:t>，將大型語言模型導入審查雖能跨越自然語言描述與程式結構之間的鴻溝、掌握程式碼語義與設計意圖並提出符合工程規範之改進建議，但模型本身會帶來三個彼此關聯之障礙：易產生幻覺（即編造看似合理卻不正確之內容）、對同一份程式碼前後給出不一致之意見、且缺乏對個別專案領域規範之約束，往往需搭配人工監督</w:t>
      </w:r>
      <w:r>
        <w:rPr>
          <w:rFonts w:eastAsia="標楷體" w:hint="eastAsia"/>
          <w:sz w:val="20"/>
        </w:rPr>
        <w:t xml:space="preserve"> [15]</w:t>
      </w:r>
      <w:r>
        <w:rPr>
          <w:rFonts w:eastAsia="標楷體" w:hint="eastAsia"/>
          <w:sz w:val="20"/>
        </w:rPr>
        <w:t>。此三者正對應審查最需要的三項性質</w:t>
      </w:r>
      <w:proofErr w:type="gramStart"/>
      <w:r>
        <w:rPr>
          <w:rFonts w:eastAsia="標楷體" w:hint="eastAsia"/>
          <w:sz w:val="20"/>
        </w:rPr>
        <w:t>——</w:t>
      </w:r>
      <w:proofErr w:type="gramEnd"/>
      <w:r>
        <w:rPr>
          <w:rFonts w:eastAsia="標楷體" w:hint="eastAsia"/>
          <w:sz w:val="20"/>
        </w:rPr>
        <w:t>可解釋性、一致性與可維護性。如何在發揮</w:t>
      </w:r>
      <w:r>
        <w:rPr>
          <w:rFonts w:eastAsia="標楷體" w:hint="eastAsia"/>
          <w:sz w:val="20"/>
        </w:rPr>
        <w:t xml:space="preserve"> LLM </w:t>
      </w:r>
      <w:r>
        <w:rPr>
          <w:rFonts w:eastAsia="標楷體" w:hint="eastAsia"/>
          <w:sz w:val="20"/>
        </w:rPr>
        <w:t>語義理解能力之同時約束其輸出，使審查結果同時兼具此三性質，即為本研究之核心動機，亦是後續</w:t>
      </w:r>
      <w:r>
        <w:rPr>
          <w:rFonts w:eastAsia="標楷體" w:hint="eastAsia"/>
          <w:sz w:val="20"/>
        </w:rPr>
        <w:t xml:space="preserve"> </w:t>
      </w:r>
      <w:r>
        <w:rPr>
          <w:rFonts w:eastAsia="標楷體" w:hint="eastAsia"/>
          <w:sz w:val="20"/>
        </w:rPr>
        <w:t>§</w:t>
      </w:r>
      <w:r>
        <w:rPr>
          <w:rFonts w:eastAsia="標楷體" w:hint="eastAsia"/>
          <w:sz w:val="20"/>
        </w:rPr>
        <w:t xml:space="preserve">1.3 </w:t>
      </w:r>
      <w:r>
        <w:rPr>
          <w:rFonts w:eastAsia="標楷體" w:hint="eastAsia"/>
          <w:sz w:val="20"/>
        </w:rPr>
        <w:t>與</w:t>
      </w:r>
      <w:r>
        <w:rPr>
          <w:rFonts w:eastAsia="標楷體" w:hint="eastAsia"/>
          <w:sz w:val="20"/>
        </w:rPr>
        <w:t xml:space="preserve"> </w:t>
      </w:r>
      <w:r>
        <w:rPr>
          <w:rFonts w:eastAsia="標楷體" w:hint="eastAsia"/>
          <w:sz w:val="20"/>
        </w:rPr>
        <w:t>§</w:t>
      </w:r>
      <w:r>
        <w:rPr>
          <w:rFonts w:eastAsia="標楷體" w:hint="eastAsia"/>
          <w:sz w:val="20"/>
        </w:rPr>
        <w:t xml:space="preserve">1.4 </w:t>
      </w:r>
      <w:r>
        <w:rPr>
          <w:rFonts w:eastAsia="標楷體" w:hint="eastAsia"/>
          <w:sz w:val="20"/>
        </w:rPr>
        <w:t>逐一對應的起點。</w:t>
      </w:r>
    </w:p>
    <w:p w14:paraId="08DA54EA" w14:textId="77777777" w:rsidR="007D66A2" w:rsidRDefault="00257931">
      <w:pPr>
        <w:spacing w:before="120" w:after="60"/>
      </w:pPr>
      <w:r>
        <w:rPr>
          <w:rFonts w:eastAsia="標楷體" w:hint="eastAsia"/>
          <w:b/>
          <w:sz w:val="20"/>
        </w:rPr>
        <w:t xml:space="preserve">1.3 </w:t>
      </w:r>
      <w:r>
        <w:rPr>
          <w:rFonts w:eastAsia="標楷體" w:hint="eastAsia"/>
          <w:b/>
          <w:sz w:val="20"/>
        </w:rPr>
        <w:t>研究目的與貢獻</w:t>
      </w:r>
    </w:p>
    <w:p w14:paraId="3AF85D2A" w14:textId="77777777" w:rsidR="00C652FB" w:rsidRDefault="00847D6F">
      <w:pPr>
        <w:jc w:val="both"/>
        <w:rPr>
          <w:rFonts w:eastAsia="標楷體"/>
          <w:sz w:val="20"/>
        </w:rPr>
      </w:pPr>
      <w:r>
        <w:rPr>
          <w:rFonts w:eastAsia="標楷體" w:hint="eastAsia"/>
          <w:sz w:val="20"/>
        </w:rPr>
        <w:t>針對上述</w:t>
      </w:r>
      <w:proofErr w:type="gramStart"/>
      <w:r>
        <w:rPr>
          <w:rFonts w:eastAsia="標楷體" w:hint="eastAsia"/>
          <w:sz w:val="20"/>
        </w:rPr>
        <w:t>三</w:t>
      </w:r>
      <w:proofErr w:type="gramEnd"/>
      <w:r>
        <w:rPr>
          <w:rFonts w:eastAsia="標楷體" w:hint="eastAsia"/>
          <w:sz w:val="20"/>
        </w:rPr>
        <w:t>問題，本研究的構想是：與其分別修補幻覺、不穩定與缺領域規範，不如把彼此互補的三項技術整合成一套框架，讓它們各自負責一個問題又能協同運作。框架以多階段分析將審查拆解為摘要生成、初步審查、靜態分析、程式碼異味偵測與總結報告等循序步驟（思維鏈</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係一種引導模型先逐步推理、再給出結論之提示策略，可提升模型於複雜任務上之推理品質），使</w:t>
      </w:r>
      <w:proofErr w:type="gramStart"/>
      <w:r>
        <w:rPr>
          <w:rFonts w:eastAsia="標楷體" w:hint="eastAsia"/>
          <w:sz w:val="20"/>
        </w:rPr>
        <w:t>每一步僅承擔</w:t>
      </w:r>
      <w:proofErr w:type="gramEnd"/>
      <w:r>
        <w:rPr>
          <w:rFonts w:eastAsia="標楷體" w:hint="eastAsia"/>
          <w:sz w:val="20"/>
        </w:rPr>
        <w:t>單一子任務、產物</w:t>
      </w:r>
      <w:proofErr w:type="gramStart"/>
      <w:r>
        <w:rPr>
          <w:rFonts w:eastAsia="標楷體" w:hint="eastAsia"/>
          <w:sz w:val="20"/>
        </w:rPr>
        <w:t>逐一落檔而</w:t>
      </w:r>
      <w:proofErr w:type="gramEnd"/>
      <w:r>
        <w:rPr>
          <w:rFonts w:eastAsia="標楷體" w:hint="eastAsia"/>
          <w:sz w:val="20"/>
        </w:rPr>
        <w:t>可追溯，以換取一致性。</w:t>
      </w:r>
      <w:r>
        <w:rPr>
          <w:rFonts w:eastAsia="標楷體" w:hint="eastAsia"/>
          <w:sz w:val="20"/>
        </w:rPr>
        <w:t xml:space="preserve">RAG </w:t>
      </w:r>
      <w:r>
        <w:rPr>
          <w:rFonts w:eastAsia="標楷體" w:hint="eastAsia"/>
          <w:sz w:val="20"/>
        </w:rPr>
        <w:t>則將專案規範與領域知識在推理前注入脈絡，於不重新訓練模型之前提下抑制幻覺，以換取可解釋性。模型面</w:t>
      </w:r>
      <w:proofErr w:type="gramStart"/>
      <w:r>
        <w:rPr>
          <w:rFonts w:eastAsia="標楷體" w:hint="eastAsia"/>
          <w:sz w:val="20"/>
        </w:rPr>
        <w:t>採</w:t>
      </w:r>
      <w:proofErr w:type="gramEnd"/>
      <w:r>
        <w:rPr>
          <w:rFonts w:eastAsia="標楷體" w:hint="eastAsia"/>
          <w:sz w:val="20"/>
        </w:rPr>
        <w:t>知識蒸餾結合</w:t>
      </w:r>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，將教師模型之高階推理能力</w:t>
      </w:r>
      <w:proofErr w:type="gramStart"/>
      <w:r>
        <w:rPr>
          <w:rFonts w:eastAsia="標楷體" w:hint="eastAsia"/>
          <w:sz w:val="20"/>
        </w:rPr>
        <w:t>轉移至輕量化</w:t>
      </w:r>
      <w:proofErr w:type="gramEnd"/>
      <w:r>
        <w:rPr>
          <w:rFonts w:eastAsia="標楷體" w:hint="eastAsia"/>
          <w:sz w:val="20"/>
        </w:rPr>
        <w:t>學生模型（</w:t>
      </w:r>
      <w:r>
        <w:rPr>
          <w:rFonts w:eastAsia="標楷體" w:hint="eastAsia"/>
          <w:sz w:val="20"/>
        </w:rPr>
        <w:t>Qwen3-Coder-30B-A3B-Instruct</w:t>
      </w:r>
      <w:r>
        <w:rPr>
          <w:rFonts w:eastAsia="標楷體" w:hint="eastAsia"/>
          <w:sz w:val="20"/>
        </w:rPr>
        <w:t>），以換取可落地</w:t>
      </w:r>
      <w:r>
        <w:rPr>
          <w:rFonts w:eastAsia="標楷體" w:hint="eastAsia"/>
          <w:sz w:val="20"/>
        </w:rPr>
        <w:lastRenderedPageBreak/>
        <w:t>之可維護性。知識蒸餾可類比為讓小模型像學徒一樣，照著大模型寫好的範例與推理過程學會審查。</w:t>
      </w:r>
    </w:p>
    <w:p w14:paraId="651AEB06" w14:textId="77777777" w:rsidR="00C652FB" w:rsidRDefault="00847D6F">
      <w:pPr>
        <w:jc w:val="both"/>
        <w:rPr>
          <w:rFonts w:eastAsia="標楷體"/>
          <w:sz w:val="20"/>
        </w:rPr>
      </w:pPr>
      <w:r>
        <w:rPr>
          <w:rFonts w:eastAsia="標楷體" w:hint="eastAsia"/>
          <w:sz w:val="20"/>
        </w:rPr>
        <w:t>據此，本研究之貢獻可歸納為四項。</w:t>
      </w:r>
      <w:proofErr w:type="gramStart"/>
      <w:r>
        <w:rPr>
          <w:rFonts w:eastAsia="標楷體" w:hint="eastAsia"/>
          <w:sz w:val="20"/>
        </w:rPr>
        <w:t>其一，</w:t>
      </w:r>
      <w:proofErr w:type="gramEnd"/>
      <w:r>
        <w:rPr>
          <w:rFonts w:eastAsia="標楷體" w:hint="eastAsia"/>
          <w:sz w:val="20"/>
        </w:rPr>
        <w:t>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審查流程，將審查任務結構化為可逐步推理且可追溯之循序步驟。</w:t>
      </w:r>
      <w:proofErr w:type="gramStart"/>
      <w:r>
        <w:rPr>
          <w:rFonts w:eastAsia="標楷體" w:hint="eastAsia"/>
          <w:sz w:val="20"/>
        </w:rPr>
        <w:t>其二，</w:t>
      </w:r>
      <w:proofErr w:type="gramEnd"/>
      <w:r>
        <w:rPr>
          <w:rFonts w:eastAsia="標楷體" w:hint="eastAsia"/>
          <w:sz w:val="20"/>
        </w:rPr>
        <w:t>以知識蒸餾結合</w:t>
      </w:r>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達成輕量化部署，使高品質審查能力得以於有限運算資源下落地。其</w:t>
      </w:r>
      <w:proofErr w:type="gramStart"/>
      <w:r>
        <w:rPr>
          <w:rFonts w:eastAsia="標楷體" w:hint="eastAsia"/>
          <w:sz w:val="20"/>
        </w:rPr>
        <w:t>三</w:t>
      </w:r>
      <w:proofErr w:type="gramEnd"/>
      <w:r>
        <w:rPr>
          <w:rFonts w:eastAsia="標楷體" w:hint="eastAsia"/>
          <w:sz w:val="20"/>
        </w:rPr>
        <w:t>，以</w:t>
      </w:r>
      <w:r>
        <w:rPr>
          <w:rFonts w:eastAsia="標楷體" w:hint="eastAsia"/>
          <w:sz w:val="20"/>
        </w:rPr>
        <w:t xml:space="preserve"> RAG </w:t>
      </w:r>
      <w:r>
        <w:rPr>
          <w:rFonts w:eastAsia="標楷體" w:hint="eastAsia"/>
          <w:sz w:val="20"/>
        </w:rPr>
        <w:t>動態注入專案規則，使審查貼合個別專案之領域規範。其四，提出</w:t>
      </w:r>
      <w:r>
        <w:rPr>
          <w:rFonts w:eastAsia="標楷體" w:hint="eastAsia"/>
          <w:sz w:val="20"/>
        </w:rPr>
        <w:t xml:space="preserve"> LLM-as-a-Judge-Our </w:t>
      </w:r>
      <w:r>
        <w:rPr>
          <w:rFonts w:eastAsia="標楷體" w:hint="eastAsia"/>
          <w:sz w:val="20"/>
        </w:rPr>
        <w:t>五維評估指標，以細化審查品質之量測並提升評估之可解釋性。此四者並非各自獨立，而是相互補位：唯有整合，審查方能同時具備一致性、可解釋性與可維護性，正面回應前述三大問題，這也是本框架有別於既有單一面向方法之處。實驗顯示本框架於</w:t>
      </w:r>
      <w:r>
        <w:rPr>
          <w:rFonts w:eastAsia="標楷體" w:hint="eastAsia"/>
          <w:sz w:val="20"/>
        </w:rPr>
        <w:t xml:space="preserve"> CRSCORE++ </w:t>
      </w:r>
      <w:r>
        <w:rPr>
          <w:rFonts w:eastAsia="標楷體" w:hint="eastAsia"/>
          <w:sz w:val="20"/>
        </w:rPr>
        <w:t>三維度均優於基準，消融分析則將此成效拆解為各元件之貢獻（詳見</w:t>
      </w:r>
      <w:r>
        <w:rPr>
          <w:rFonts w:eastAsia="標楷體" w:hint="eastAsia"/>
          <w:sz w:val="20"/>
        </w:rPr>
        <w:t xml:space="preserve"> </w:t>
      </w:r>
      <w:r>
        <w:rPr>
          <w:rFonts w:eastAsia="標楷體" w:hint="eastAsia"/>
          <w:sz w:val="20"/>
        </w:rPr>
        <w:t>§</w:t>
      </w:r>
      <w:r>
        <w:rPr>
          <w:rFonts w:eastAsia="標楷體" w:hint="eastAsia"/>
          <w:sz w:val="20"/>
        </w:rPr>
        <w:t>5</w:t>
      </w:r>
      <w:r>
        <w:rPr>
          <w:rFonts w:eastAsia="標楷體" w:hint="eastAsia"/>
          <w:sz w:val="20"/>
        </w:rPr>
        <w:t>）。本研究另以一套隨附之開源框架，將上述審查流程實際部署於</w:t>
      </w:r>
      <w:r>
        <w:rPr>
          <w:rFonts w:eastAsia="標楷體" w:hint="eastAsia"/>
          <w:sz w:val="20"/>
        </w:rPr>
        <w:t xml:space="preserve"> CI/CD </w:t>
      </w:r>
      <w:r>
        <w:rPr>
          <w:rFonts w:eastAsia="標楷體" w:hint="eastAsia"/>
          <w:sz w:val="20"/>
        </w:rPr>
        <w:t>與本機開發環境運作。</w:t>
      </w:r>
    </w:p>
    <w:p w14:paraId="54B72C0E" w14:textId="77777777" w:rsidR="007D66A2" w:rsidRDefault="00257931">
      <w:pPr>
        <w:spacing w:before="120" w:after="60"/>
      </w:pPr>
      <w:r>
        <w:rPr>
          <w:rFonts w:eastAsia="標楷體" w:hint="eastAsia"/>
          <w:b/>
          <w:sz w:val="20"/>
        </w:rPr>
        <w:t xml:space="preserve">1.4 </w:t>
      </w:r>
      <w:r>
        <w:rPr>
          <w:rFonts w:eastAsia="標楷體" w:hint="eastAsia"/>
          <w:b/>
          <w:sz w:val="20"/>
        </w:rPr>
        <w:t>論文架構</w:t>
      </w:r>
    </w:p>
    <w:p w14:paraId="1221FDFD" w14:textId="77777777" w:rsidR="00C652FB" w:rsidRDefault="00847D6F">
      <w:pPr>
        <w:jc w:val="both"/>
        <w:rPr>
          <w:rFonts w:eastAsia="標楷體"/>
          <w:sz w:val="20"/>
        </w:rPr>
      </w:pPr>
      <w:r>
        <w:rPr>
          <w:rFonts w:eastAsia="標楷體" w:hint="eastAsia"/>
          <w:sz w:val="20"/>
        </w:rPr>
        <w:t>本文章節安排如下：第二節回顧相關研究並指出研究缺口，第三節說明所提出之審查架構與知識蒸餾訓練管線，第四節描述實驗設計、評估方法與研究問題，第五節呈現結果與分析，第六節總結研究發現、限制與未來方向。</w:t>
      </w:r>
    </w:p>
    <w:p w14:paraId="3D1991C7" w14:textId="77777777" w:rsidR="00C652FB" w:rsidRDefault="00847D6F">
      <w:pPr>
        <w:jc w:val="both"/>
        <w:rPr>
          <w:rFonts w:eastAsia="標楷體"/>
          <w:b/>
          <w:sz w:val="22"/>
          <w:szCs w:val="22"/>
        </w:rPr>
      </w:pPr>
      <w:r>
        <w:rPr>
          <w:rFonts w:eastAsia="標楷體" w:hint="eastAsia"/>
          <w:b/>
          <w:sz w:val="22"/>
          <w:szCs w:val="22"/>
        </w:rPr>
        <w:t>二、相關研究</w:t>
      </w:r>
    </w:p>
    <w:p w14:paraId="18FA41FB" w14:textId="77777777" w:rsidR="00C652FB" w:rsidRDefault="00847D6F">
      <w:pPr>
        <w:jc w:val="both"/>
        <w:rPr>
          <w:rFonts w:eastAsia="標楷體"/>
          <w:sz w:val="20"/>
        </w:rPr>
      </w:pPr>
      <w:r>
        <w:rPr>
          <w:rFonts w:eastAsia="標楷體" w:hint="eastAsia"/>
          <w:sz w:val="20"/>
        </w:rPr>
        <w:t>程式碼審查為軟體開發之關鍵環節，研究指出其可在整合測試前發現約</w:t>
      </w:r>
      <w:r>
        <w:rPr>
          <w:rFonts w:eastAsia="標楷體" w:hint="eastAsia"/>
          <w:sz w:val="20"/>
        </w:rPr>
        <w:t xml:space="preserve"> 50% </w:t>
      </w:r>
      <w:r>
        <w:rPr>
          <w:rFonts w:eastAsia="標楷體" w:hint="eastAsia"/>
          <w:sz w:val="20"/>
        </w:rPr>
        <w:t>至</w:t>
      </w:r>
      <w:r>
        <w:rPr>
          <w:rFonts w:eastAsia="標楷體" w:hint="eastAsia"/>
          <w:sz w:val="20"/>
        </w:rPr>
        <w:t xml:space="preserve"> 70% </w:t>
      </w:r>
      <w:r>
        <w:rPr>
          <w:rFonts w:eastAsia="標楷體" w:hint="eastAsia"/>
          <w:sz w:val="20"/>
        </w:rPr>
        <w:t>之缺陷</w:t>
      </w:r>
      <w:r>
        <w:rPr>
          <w:rFonts w:eastAsia="標楷體" w:hint="eastAsia"/>
          <w:sz w:val="20"/>
        </w:rPr>
        <w:t xml:space="preserve"> [13]</w:t>
      </w:r>
      <w:r>
        <w:rPr>
          <w:rFonts w:eastAsia="標楷體" w:hint="eastAsia"/>
          <w:sz w:val="20"/>
        </w:rPr>
        <w:t>，且審查意見之品質會直接影響後續程式修正之成效</w:t>
      </w:r>
      <w:r>
        <w:rPr>
          <w:rFonts w:eastAsia="標楷體" w:hint="eastAsia"/>
          <w:sz w:val="20"/>
        </w:rPr>
        <w:t xml:space="preserve"> [14]</w:t>
      </w:r>
      <w:r>
        <w:rPr>
          <w:rFonts w:eastAsia="標楷體" w:hint="eastAsia"/>
          <w:sz w:val="20"/>
        </w:rPr>
        <w:t>，故其自動化具高度價值。研究社群逐漸導入</w:t>
      </w:r>
      <w:r>
        <w:rPr>
          <w:rFonts w:eastAsia="標楷體" w:hint="eastAsia"/>
          <w:sz w:val="20"/>
        </w:rPr>
        <w:t xml:space="preserve"> LLM </w:t>
      </w:r>
      <w:r>
        <w:rPr>
          <w:rFonts w:eastAsia="標楷體" w:hint="eastAsia"/>
          <w:sz w:val="20"/>
        </w:rPr>
        <w:t>作為輔助工具，以提升審查效率並協助開發者理解陌生領域</w:t>
      </w:r>
      <w:r>
        <w:rPr>
          <w:rFonts w:eastAsia="標楷體" w:hint="eastAsia"/>
          <w:sz w:val="20"/>
        </w:rPr>
        <w:t xml:space="preserve"> [2]</w:t>
      </w:r>
      <w:r>
        <w:rPr>
          <w:rFonts w:eastAsia="標楷體" w:hint="eastAsia"/>
          <w:sz w:val="20"/>
        </w:rPr>
        <w:t>，同時改善</w:t>
      </w:r>
      <w:r>
        <w:rPr>
          <w:rFonts w:eastAsia="標楷體" w:hint="eastAsia"/>
          <w:sz w:val="20"/>
        </w:rPr>
        <w:t xml:space="preserve"> Pull Request</w:t>
      </w:r>
      <w:r>
        <w:rPr>
          <w:rFonts w:eastAsia="標楷體" w:hint="eastAsia"/>
          <w:sz w:val="20"/>
        </w:rPr>
        <w:t>（開發者向主分支提出之合併申請）之審查延遲</w:t>
      </w:r>
      <w:r>
        <w:rPr>
          <w:rFonts w:eastAsia="標楷體" w:hint="eastAsia"/>
          <w:sz w:val="20"/>
        </w:rPr>
        <w:t xml:space="preserve"> [9]</w:t>
      </w:r>
      <w:r>
        <w:rPr>
          <w:rFonts w:eastAsia="標楷體" w:hint="eastAsia"/>
          <w:sz w:val="20"/>
        </w:rPr>
        <w:t>。另一方面，靜態分析工具（</w:t>
      </w:r>
      <w:r>
        <w:rPr>
          <w:rFonts w:eastAsia="標楷體" w:hint="eastAsia"/>
          <w:sz w:val="20"/>
        </w:rPr>
        <w:t>Static Analysis Tools, STAs</w:t>
      </w:r>
      <w:r>
        <w:rPr>
          <w:rFonts w:eastAsia="標楷體" w:hint="eastAsia"/>
          <w:sz w:val="20"/>
        </w:rPr>
        <w:t>）可在程式執行前檢測語法錯誤、潛在漏洞與風格問題並常整合於</w:t>
      </w:r>
      <w:r>
        <w:rPr>
          <w:rFonts w:eastAsia="標楷體" w:hint="eastAsia"/>
          <w:sz w:val="20"/>
        </w:rPr>
        <w:t xml:space="preserve"> CI/CD </w:t>
      </w:r>
      <w:r>
        <w:rPr>
          <w:rFonts w:eastAsia="標楷體" w:hint="eastAsia"/>
          <w:sz w:val="20"/>
        </w:rPr>
        <w:t>流程，但其檢測能力受限於規則僵化，相當比例之問題無法涵蓋</w:t>
      </w:r>
      <w:r>
        <w:rPr>
          <w:rFonts w:eastAsia="標楷體" w:hint="eastAsia"/>
          <w:sz w:val="20"/>
        </w:rPr>
        <w:t xml:space="preserve"> [5][1]</w:t>
      </w:r>
      <w:r>
        <w:rPr>
          <w:rFonts w:eastAsia="標楷體" w:hint="eastAsia"/>
          <w:sz w:val="20"/>
        </w:rPr>
        <w:t>，且規則更新不易</w:t>
      </w:r>
      <w:r>
        <w:rPr>
          <w:rFonts w:eastAsia="標楷體" w:hint="eastAsia"/>
          <w:sz w:val="20"/>
        </w:rPr>
        <w:t xml:space="preserve"> [12]</w:t>
      </w:r>
      <w:r>
        <w:rPr>
          <w:rFonts w:eastAsia="標楷體" w:hint="eastAsia"/>
          <w:sz w:val="20"/>
        </w:rPr>
        <w:t>、缺乏深層之建議能力</w:t>
      </w:r>
      <w:r>
        <w:rPr>
          <w:rFonts w:eastAsia="標楷體" w:hint="eastAsia"/>
          <w:sz w:val="20"/>
        </w:rPr>
        <w:t xml:space="preserve"> [6]</w:t>
      </w:r>
      <w:r>
        <w:rPr>
          <w:rFonts w:eastAsia="標楷體" w:hint="eastAsia"/>
          <w:sz w:val="20"/>
        </w:rPr>
        <w:t>。</w:t>
      </w:r>
    </w:p>
    <w:p w14:paraId="53C206FC" w14:textId="77777777" w:rsidR="00C652FB" w:rsidRDefault="00847D6F">
      <w:pPr>
        <w:jc w:val="both"/>
        <w:rPr>
          <w:rFonts w:eastAsia="標楷體"/>
          <w:sz w:val="20"/>
        </w:rPr>
      </w:pPr>
      <w:r>
        <w:rPr>
          <w:rFonts w:eastAsia="標楷體" w:hint="eastAsia"/>
          <w:sz w:val="20"/>
        </w:rPr>
        <w:t>大型語言模型以</w:t>
      </w:r>
      <w:r>
        <w:rPr>
          <w:rFonts w:eastAsia="標楷體" w:hint="eastAsia"/>
          <w:sz w:val="20"/>
        </w:rPr>
        <w:t xml:space="preserve"> Transformer</w:t>
      </w:r>
      <w:r>
        <w:rPr>
          <w:rFonts w:eastAsia="標楷體" w:hint="eastAsia"/>
          <w:sz w:val="20"/>
        </w:rPr>
        <w:t>（一種以自注意力機制為核心之深度學習網路）架構為基礎，透過大規模預訓練與下游微調理解自然語言與程式語言，已廣泛應用於程式輔助與內容生成，惟其仍面臨偏見與幻覺等問題，需搭配人工監督</w:t>
      </w:r>
      <w:r>
        <w:rPr>
          <w:rFonts w:eastAsia="標楷體" w:hint="eastAsia"/>
          <w:sz w:val="20"/>
        </w:rPr>
        <w:t xml:space="preserve"> [15]</w:t>
      </w:r>
      <w:r>
        <w:rPr>
          <w:rFonts w:eastAsia="標楷體" w:hint="eastAsia"/>
          <w:sz w:val="20"/>
        </w:rPr>
        <w:t>。在評估面，由於人工標</w:t>
      </w:r>
      <w:proofErr w:type="gramStart"/>
      <w:r>
        <w:rPr>
          <w:rFonts w:eastAsia="標楷體" w:hint="eastAsia"/>
          <w:sz w:val="20"/>
        </w:rPr>
        <w:t>註</w:t>
      </w:r>
      <w:proofErr w:type="gramEnd"/>
      <w:r>
        <w:rPr>
          <w:rFonts w:eastAsia="標楷體" w:hint="eastAsia"/>
          <w:sz w:val="20"/>
        </w:rPr>
        <w:t>成本高昂，</w:t>
      </w:r>
      <w:r>
        <w:rPr>
          <w:rFonts w:eastAsia="標楷體" w:hint="eastAsia"/>
          <w:sz w:val="20"/>
        </w:rPr>
        <w:t xml:space="preserve">LLM-as-a-Judge </w:t>
      </w:r>
      <w:r>
        <w:rPr>
          <w:rFonts w:eastAsia="標楷體" w:hint="eastAsia"/>
          <w:sz w:val="20"/>
        </w:rPr>
        <w:t>方法以大型語言模型自動對生成結果評分，其效果已被證實可與人類審查者相當</w:t>
      </w:r>
      <w:r>
        <w:rPr>
          <w:rFonts w:eastAsia="標楷體" w:hint="eastAsia"/>
          <w:sz w:val="20"/>
        </w:rPr>
        <w:t xml:space="preserve"> [13]</w:t>
      </w:r>
      <w:r>
        <w:rPr>
          <w:rFonts w:eastAsia="標楷體" w:hint="eastAsia"/>
          <w:sz w:val="20"/>
        </w:rPr>
        <w:t>，並能彌補</w:t>
      </w:r>
      <w:r>
        <w:rPr>
          <w:rFonts w:eastAsia="標楷體" w:hint="eastAsia"/>
          <w:sz w:val="20"/>
        </w:rPr>
        <w:t xml:space="preserve"> BLEU</w:t>
      </w:r>
      <w:r>
        <w:rPr>
          <w:rFonts w:eastAsia="標楷體" w:hint="eastAsia"/>
          <w:sz w:val="20"/>
        </w:rPr>
        <w:t>、</w:t>
      </w:r>
      <w:r>
        <w:rPr>
          <w:rFonts w:eastAsia="標楷體" w:hint="eastAsia"/>
          <w:sz w:val="20"/>
        </w:rPr>
        <w:t xml:space="preserve">ROUGE </w:t>
      </w:r>
      <w:r>
        <w:rPr>
          <w:rFonts w:eastAsia="標楷體" w:hint="eastAsia"/>
          <w:sz w:val="20"/>
        </w:rPr>
        <w:t>等基於字串重疊之傳統指標無法反映語義品質之不足</w:t>
      </w:r>
      <w:r>
        <w:rPr>
          <w:rFonts w:eastAsia="標楷體" w:hint="eastAsia"/>
          <w:sz w:val="20"/>
        </w:rPr>
        <w:t xml:space="preserve"> [11]</w:t>
      </w:r>
      <w:r>
        <w:rPr>
          <w:rFonts w:eastAsia="標楷體" w:hint="eastAsia"/>
          <w:sz w:val="20"/>
        </w:rPr>
        <w:t>，相關研究亦提出多維度評估指標以提升評估之可靠性</w:t>
      </w:r>
      <w:r>
        <w:rPr>
          <w:rFonts w:eastAsia="標楷體" w:hint="eastAsia"/>
          <w:sz w:val="20"/>
        </w:rPr>
        <w:t xml:space="preserve"> [7][10]</w:t>
      </w:r>
      <w:r>
        <w:rPr>
          <w:rFonts w:eastAsia="標楷體" w:hint="eastAsia"/>
          <w:sz w:val="20"/>
        </w:rPr>
        <w:t>。</w:t>
      </w:r>
    </w:p>
    <w:p w14:paraId="5592D25A" w14:textId="77777777" w:rsidR="00C652FB" w:rsidRDefault="00847D6F">
      <w:pPr>
        <w:jc w:val="both"/>
        <w:rPr>
          <w:rFonts w:eastAsia="標楷體"/>
          <w:sz w:val="20"/>
        </w:rPr>
      </w:pPr>
      <w:r>
        <w:rPr>
          <w:rFonts w:eastAsia="標楷體" w:hint="eastAsia"/>
          <w:sz w:val="20"/>
        </w:rPr>
        <w:t>為抑制幻覺，檢索增強生成（</w:t>
      </w:r>
      <w:r>
        <w:rPr>
          <w:rFonts w:eastAsia="標楷體" w:hint="eastAsia"/>
          <w:sz w:val="20"/>
        </w:rPr>
        <w:t>RAG</w:t>
      </w:r>
      <w:r>
        <w:rPr>
          <w:rFonts w:eastAsia="標楷體" w:hint="eastAsia"/>
          <w:sz w:val="20"/>
        </w:rPr>
        <w:t>）藉由在生成前先自外部知識庫檢索相關內容並注入提示詞，可有效降低模型杜撰，已應用於安全建議與開發輔助系統</w:t>
      </w:r>
      <w:r>
        <w:rPr>
          <w:rFonts w:eastAsia="標楷體" w:hint="eastAsia"/>
          <w:sz w:val="20"/>
        </w:rPr>
        <w:t xml:space="preserve"> [8][19]</w:t>
      </w:r>
      <w:r>
        <w:rPr>
          <w:rFonts w:eastAsia="標楷體" w:hint="eastAsia"/>
          <w:sz w:val="20"/>
        </w:rPr>
        <w:t>。在模型輕量化方面，參數高效微調（</w:t>
      </w:r>
      <w:r>
        <w:rPr>
          <w:rFonts w:eastAsia="標楷體" w:hint="eastAsia"/>
          <w:sz w:val="20"/>
        </w:rPr>
        <w:t>Parameter-Efficient Fine-Tuning, PEFT</w:t>
      </w:r>
      <w:r>
        <w:rPr>
          <w:rFonts w:eastAsia="標楷體" w:hint="eastAsia"/>
          <w:sz w:val="20"/>
        </w:rPr>
        <w:t>）僅需調整</w:t>
      </w:r>
      <w:r>
        <w:rPr>
          <w:rFonts w:eastAsia="標楷體" w:hint="eastAsia"/>
          <w:sz w:val="20"/>
        </w:rPr>
        <w:t>少量參數即可降低訓練成本，其中</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透過低</w:t>
      </w:r>
      <w:proofErr w:type="gramStart"/>
      <w:r>
        <w:rPr>
          <w:rFonts w:eastAsia="標楷體" w:hint="eastAsia"/>
          <w:sz w:val="20"/>
        </w:rPr>
        <w:t>秩</w:t>
      </w:r>
      <w:proofErr w:type="gramEnd"/>
      <w:r>
        <w:rPr>
          <w:rFonts w:eastAsia="標楷體" w:hint="eastAsia"/>
          <w:sz w:val="20"/>
        </w:rPr>
        <w:t>矩陣近似全參數更新，在極少參數下仍可逼近完整微調</w:t>
      </w:r>
      <w:r>
        <w:rPr>
          <w:rFonts w:eastAsia="標楷體" w:hint="eastAsia"/>
          <w:sz w:val="20"/>
        </w:rPr>
        <w:t xml:space="preserve"> [16]</w:t>
      </w:r>
      <w:r>
        <w:rPr>
          <w:rFonts w:eastAsia="標楷體" w:hint="eastAsia"/>
          <w:sz w:val="20"/>
        </w:rPr>
        <w:t>，</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則進一步結合低位元量化，使大型模型能於有限資源下完成微調並維持效能</w:t>
      </w:r>
      <w:r>
        <w:rPr>
          <w:rFonts w:eastAsia="標楷體" w:hint="eastAsia"/>
          <w:sz w:val="20"/>
        </w:rPr>
        <w:t xml:space="preserve"> [17][21]</w:t>
      </w:r>
      <w:r>
        <w:rPr>
          <w:rFonts w:eastAsia="標楷體" w:hint="eastAsia"/>
          <w:sz w:val="20"/>
        </w:rPr>
        <w:t>，知識蒸餾（</w:t>
      </w:r>
      <w:r>
        <w:rPr>
          <w:rFonts w:eastAsia="標楷體" w:hint="eastAsia"/>
          <w:sz w:val="20"/>
        </w:rPr>
        <w:t>Knowledge Distillation</w:t>
      </w:r>
      <w:r>
        <w:rPr>
          <w:rFonts w:eastAsia="標楷體" w:hint="eastAsia"/>
          <w:sz w:val="20"/>
        </w:rPr>
        <w:t>）則將大型教師模型之能力轉移至小型學生模型，於降低計算成本之同時維持生成品質</w:t>
      </w:r>
      <w:r>
        <w:rPr>
          <w:rFonts w:eastAsia="標楷體" w:hint="eastAsia"/>
          <w:sz w:val="20"/>
        </w:rPr>
        <w:t xml:space="preserve"> [22]</w:t>
      </w:r>
      <w:r>
        <w:rPr>
          <w:rFonts w:eastAsia="標楷體" w:hint="eastAsia"/>
          <w:sz w:val="20"/>
        </w:rPr>
        <w:t>。</w:t>
      </w:r>
    </w:p>
    <w:p w14:paraId="7C9CBA9B" w14:textId="77777777" w:rsidR="00C652FB" w:rsidRDefault="00847D6F">
      <w:pPr>
        <w:jc w:val="both"/>
        <w:rPr>
          <w:rFonts w:eastAsia="標楷體"/>
          <w:sz w:val="20"/>
        </w:rPr>
      </w:pPr>
      <w:r>
        <w:rPr>
          <w:rFonts w:eastAsia="標楷體" w:hint="eastAsia"/>
          <w:sz w:val="20"/>
        </w:rPr>
        <w:t>綜觀上述，四條技術線各自成熟，卻分別偏向單一面向，少見將其整合於同一審查框架者，形成一道整合缺口：</w:t>
      </w:r>
      <w:r>
        <w:rPr>
          <w:rFonts w:eastAsia="標楷體" w:hint="eastAsia"/>
          <w:sz w:val="20"/>
        </w:rPr>
        <w:t xml:space="preserve">LLM </w:t>
      </w:r>
      <w:r>
        <w:rPr>
          <w:rFonts w:eastAsia="標楷體" w:hint="eastAsia"/>
          <w:sz w:val="20"/>
        </w:rPr>
        <w:t>審查多</w:t>
      </w:r>
      <w:proofErr w:type="gramStart"/>
      <w:r>
        <w:rPr>
          <w:rFonts w:eastAsia="標楷體" w:hint="eastAsia"/>
          <w:sz w:val="20"/>
        </w:rPr>
        <w:t>採</w:t>
      </w:r>
      <w:proofErr w:type="gramEnd"/>
      <w:r>
        <w:rPr>
          <w:rFonts w:eastAsia="標楷體" w:hint="eastAsia"/>
          <w:sz w:val="20"/>
        </w:rPr>
        <w:t>單一提示詞架構，難以對複雜變更進行跨階段之逐步推理，致一致性受限，自動化評分雖可行，其與人類判斷之吻合度仍需交叉驗證，</w:t>
      </w:r>
      <w:r>
        <w:rPr>
          <w:rFonts w:eastAsia="標楷體" w:hint="eastAsia"/>
          <w:sz w:val="20"/>
        </w:rPr>
        <w:t xml:space="preserve">RAG </w:t>
      </w:r>
      <w:r>
        <w:rPr>
          <w:rFonts w:eastAsia="標楷體" w:hint="eastAsia"/>
          <w:sz w:val="20"/>
        </w:rPr>
        <w:t>與輕量化技術雖已成熟，卻少與多階段審查流程整合，使領域規範與可落地部署難以同時兼得。本研究即以多階段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w:t>
      </w:r>
      <w:r>
        <w:rPr>
          <w:rFonts w:eastAsia="標楷體" w:hint="eastAsia"/>
          <w:sz w:val="20"/>
        </w:rPr>
        <w:t xml:space="preserve">RAG </w:t>
      </w:r>
      <w:r>
        <w:rPr>
          <w:rFonts w:eastAsia="標楷體" w:hint="eastAsia"/>
          <w:sz w:val="20"/>
        </w:rPr>
        <w:t>知識注入、</w:t>
      </w:r>
      <w:r>
        <w:rPr>
          <w:rFonts w:eastAsia="標楷體" w:hint="eastAsia"/>
          <w:sz w:val="20"/>
        </w:rPr>
        <w:t>KD/</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輕量化與雙重</w:t>
      </w:r>
      <w:r>
        <w:rPr>
          <w:rFonts w:eastAsia="標楷體" w:hint="eastAsia"/>
          <w:sz w:val="20"/>
        </w:rPr>
        <w:t xml:space="preserve"> Judge</w:t>
      </w:r>
      <w:r>
        <w:rPr>
          <w:rFonts w:eastAsia="標楷體" w:hint="eastAsia"/>
          <w:sz w:val="20"/>
        </w:rPr>
        <w:t>（自動評分加人工評分）評估四者整合，一併補足語義理解、跨階段一致性、領域規範與評估可信度此一整合缺口。</w:t>
      </w:r>
    </w:p>
    <w:p w14:paraId="23AFCC70" w14:textId="77777777" w:rsidR="00827DE9" w:rsidRPr="003E3B95" w:rsidRDefault="00827DE9">
      <w:pPr>
        <w:jc w:val="both"/>
        <w:rPr>
          <w:rFonts w:eastAsia="標楷體"/>
          <w:b/>
          <w:sz w:val="22"/>
          <w:szCs w:val="22"/>
        </w:rPr>
      </w:pPr>
      <w:r>
        <w:rPr>
          <w:rFonts w:eastAsia="標楷體" w:hint="eastAsia"/>
          <w:b/>
          <w:sz w:val="22"/>
          <w:szCs w:val="22"/>
        </w:rPr>
        <w:t>三、</w:t>
      </w:r>
      <w:r>
        <w:rPr>
          <w:rFonts w:eastAsia="標楷體" w:hint="eastAsia"/>
          <w:b/>
          <w:sz w:val="22"/>
          <w:szCs w:val="22"/>
        </w:rPr>
        <w:t xml:space="preserve">LLM </w:t>
      </w:r>
      <w:r>
        <w:rPr>
          <w:rFonts w:eastAsia="標楷體" w:hint="eastAsia"/>
          <w:b/>
          <w:sz w:val="22"/>
          <w:szCs w:val="22"/>
        </w:rPr>
        <w:t>程式碼審查架構設計</w:t>
      </w:r>
    </w:p>
    <w:p w14:paraId="2A42AF8B" w14:textId="77777777" w:rsidR="007D66A2" w:rsidRDefault="00257931">
      <w:pPr>
        <w:spacing w:before="120" w:after="60"/>
      </w:pPr>
      <w:r>
        <w:rPr>
          <w:rFonts w:eastAsia="標楷體" w:hint="eastAsia"/>
          <w:b/>
          <w:sz w:val="20"/>
        </w:rPr>
        <w:t xml:space="preserve">3.1 </w:t>
      </w:r>
      <w:r>
        <w:rPr>
          <w:rFonts w:eastAsia="標楷體" w:hint="eastAsia"/>
          <w:b/>
          <w:sz w:val="20"/>
        </w:rPr>
        <w:t>知識蒸餾與微調管線</w:t>
      </w:r>
    </w:p>
    <w:p w14:paraId="5B552C94" w14:textId="77777777" w:rsidR="00C652FB" w:rsidRDefault="00847D6F">
      <w:pPr>
        <w:jc w:val="both"/>
        <w:rPr>
          <w:rFonts w:eastAsia="標楷體"/>
          <w:sz w:val="20"/>
        </w:rPr>
      </w:pPr>
      <w:r>
        <w:rPr>
          <w:rFonts w:eastAsia="標楷體" w:hint="eastAsia"/>
          <w:sz w:val="20"/>
        </w:rPr>
        <w:t>本研究將知識蒸餾與微調建構為一條管線，</w:t>
      </w:r>
      <w:proofErr w:type="gramStart"/>
      <w:r>
        <w:rPr>
          <w:rFonts w:eastAsia="標楷體" w:hint="eastAsia"/>
          <w:sz w:val="20"/>
        </w:rPr>
        <w:t>使較小</w:t>
      </w:r>
      <w:proofErr w:type="gramEnd"/>
      <w:r>
        <w:rPr>
          <w:rFonts w:eastAsia="標楷體" w:hint="eastAsia"/>
          <w:sz w:val="20"/>
        </w:rPr>
        <w:t>之學生模型於有限運算</w:t>
      </w:r>
      <w:proofErr w:type="gramStart"/>
      <w:r>
        <w:rPr>
          <w:rFonts w:eastAsia="標楷體" w:hint="eastAsia"/>
          <w:sz w:val="20"/>
        </w:rPr>
        <w:t>資源下習得</w:t>
      </w:r>
      <w:proofErr w:type="gramEnd"/>
      <w:r>
        <w:rPr>
          <w:rFonts w:eastAsia="標楷體" w:hint="eastAsia"/>
          <w:sz w:val="20"/>
        </w:rPr>
        <w:t>大型教師模型之審查推理能力。流程首先以具思維鏈之少樣本提示向教師大模型發出請求，使其在輸出審查結論之同時亦逐步展開中間推理步驟，從而蒸餾出結構化且帶推理軌跡之資料，而非僅有結論（教師之推理軌跡係經提示隱性產生，本研究</w:t>
      </w:r>
      <w:proofErr w:type="gramStart"/>
      <w:r>
        <w:rPr>
          <w:rFonts w:eastAsia="標楷體" w:hint="eastAsia"/>
          <w:sz w:val="20"/>
        </w:rPr>
        <w:t>不</w:t>
      </w:r>
      <w:proofErr w:type="gramEnd"/>
      <w:r>
        <w:rPr>
          <w:rFonts w:eastAsia="標楷體" w:hint="eastAsia"/>
          <w:sz w:val="20"/>
        </w:rPr>
        <w:t>另建自動化教師推論管線，亦不綁定特定教師模型編號）。其後，這些教師輸出經清洗、轉換為指令跟隨（</w:t>
      </w:r>
      <w:r>
        <w:rPr>
          <w:rFonts w:eastAsia="標楷體" w:hint="eastAsia"/>
          <w:sz w:val="20"/>
        </w:rPr>
        <w:t>instruction-following</w:t>
      </w:r>
      <w:r>
        <w:rPr>
          <w:rFonts w:eastAsia="標楷體" w:hint="eastAsia"/>
          <w:sz w:val="20"/>
        </w:rPr>
        <w:t>）格式、過濾錯誤樣本等前處理，整理為微調資料集，以該批資料對學生模型（</w:t>
      </w:r>
      <w:r>
        <w:rPr>
          <w:rFonts w:eastAsia="標楷體" w:hint="eastAsia"/>
          <w:sz w:val="20"/>
        </w:rPr>
        <w:t>Qwen3-Coder-30B-A3B-Instruct</w:t>
      </w:r>
      <w:r>
        <w:rPr>
          <w:rFonts w:eastAsia="標楷體" w:hint="eastAsia"/>
          <w:sz w:val="20"/>
        </w:rPr>
        <w:t>）進行監督式微調（</w:t>
      </w:r>
      <w:r>
        <w:rPr>
          <w:rFonts w:eastAsia="標楷體" w:hint="eastAsia"/>
          <w:sz w:val="20"/>
        </w:rPr>
        <w:t>Supervised Fine-Tuning, SFT</w:t>
      </w:r>
      <w:r>
        <w:rPr>
          <w:rFonts w:eastAsia="標楷體" w:hint="eastAsia"/>
          <w:sz w:val="20"/>
        </w:rPr>
        <w:t>），使其學習教師之輸出分佈與推理模式以逼近教師效能。微調</w:t>
      </w:r>
      <w:proofErr w:type="gramStart"/>
      <w:r>
        <w:rPr>
          <w:rFonts w:eastAsia="標楷體" w:hint="eastAsia"/>
          <w:sz w:val="20"/>
        </w:rPr>
        <w:t>採</w:t>
      </w:r>
      <w:proofErr w:type="gramEnd"/>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技術：模型</w:t>
      </w:r>
      <w:proofErr w:type="gramStart"/>
      <w:r>
        <w:rPr>
          <w:rFonts w:eastAsia="標楷體" w:hint="eastAsia"/>
          <w:sz w:val="20"/>
        </w:rPr>
        <w:t>權重先以</w:t>
      </w:r>
      <w:proofErr w:type="gramEnd"/>
      <w:r>
        <w:rPr>
          <w:rFonts w:eastAsia="標楷體" w:hint="eastAsia"/>
          <w:sz w:val="20"/>
        </w:rPr>
        <w:t xml:space="preserve"> 4-bit </w:t>
      </w:r>
      <w:r>
        <w:rPr>
          <w:rFonts w:eastAsia="標楷體" w:hint="eastAsia"/>
          <w:sz w:val="20"/>
        </w:rPr>
        <w:t>量化以大幅降低顯示卡記憶體佔用，</w:t>
      </w:r>
      <w:proofErr w:type="gramStart"/>
      <w:r>
        <w:rPr>
          <w:rFonts w:eastAsia="標楷體" w:hint="eastAsia"/>
          <w:sz w:val="20"/>
        </w:rPr>
        <w:t>再僅針對</w:t>
      </w:r>
      <w:proofErr w:type="gramEnd"/>
      <w:r>
        <w:rPr>
          <w:rFonts w:eastAsia="標楷體" w:hint="eastAsia"/>
          <w:sz w:val="20"/>
        </w:rPr>
        <w:t>少量低</w:t>
      </w:r>
      <w:proofErr w:type="gramStart"/>
      <w:r>
        <w:rPr>
          <w:rFonts w:eastAsia="標楷體" w:hint="eastAsia"/>
          <w:sz w:val="20"/>
        </w:rPr>
        <w:t>秩</w:t>
      </w:r>
      <w:proofErr w:type="gramEnd"/>
      <w:r>
        <w:rPr>
          <w:rFonts w:eastAsia="標楷體" w:hint="eastAsia"/>
          <w:sz w:val="20"/>
        </w:rPr>
        <w:t>適配器（</w:t>
      </w:r>
      <w:proofErr w:type="spellStart"/>
      <w:r>
        <w:rPr>
          <w:rFonts w:eastAsia="標楷體" w:hint="eastAsia"/>
          <w:sz w:val="20"/>
        </w:rPr>
        <w:t>LoRA</w:t>
      </w:r>
      <w:proofErr w:type="spellEnd"/>
      <w:r>
        <w:rPr>
          <w:rFonts w:eastAsia="標楷體" w:hint="eastAsia"/>
          <w:sz w:val="20"/>
        </w:rPr>
        <w:t xml:space="preserve"> adapter</w:t>
      </w:r>
      <w:r>
        <w:rPr>
          <w:rFonts w:eastAsia="標楷體" w:hint="eastAsia"/>
          <w:sz w:val="20"/>
        </w:rPr>
        <w:t>）參數進行更新，使</w:t>
      </w:r>
      <w:r>
        <w:rPr>
          <w:rFonts w:eastAsia="標楷體" w:hint="eastAsia"/>
          <w:sz w:val="20"/>
        </w:rPr>
        <w:t xml:space="preserve"> 30B </w:t>
      </w:r>
      <w:r>
        <w:rPr>
          <w:rFonts w:eastAsia="標楷體" w:hint="eastAsia"/>
          <w:sz w:val="20"/>
        </w:rPr>
        <w:t>等級之模型亦可於有限硬體下高效訓練。此處有一關鍵取捨：訓練以</w:t>
      </w:r>
      <w:r>
        <w:rPr>
          <w:rFonts w:eastAsia="標楷體" w:hint="eastAsia"/>
          <w:sz w:val="20"/>
        </w:rPr>
        <w:t xml:space="preserve"> 4-bit </w:t>
      </w:r>
      <w:r>
        <w:rPr>
          <w:rFonts w:eastAsia="標楷體" w:hint="eastAsia"/>
          <w:sz w:val="20"/>
        </w:rPr>
        <w:t>量化省記憶體，推論卻改以</w:t>
      </w:r>
      <w:r>
        <w:rPr>
          <w:rFonts w:eastAsia="標楷體" w:hint="eastAsia"/>
          <w:sz w:val="20"/>
        </w:rPr>
        <w:t xml:space="preserve"> bf16 </w:t>
      </w:r>
      <w:r>
        <w:rPr>
          <w:rFonts w:eastAsia="標楷體" w:hint="eastAsia"/>
          <w:sz w:val="20"/>
        </w:rPr>
        <w:t>進行，因</w:t>
      </w:r>
      <w:r>
        <w:rPr>
          <w:rFonts w:eastAsia="標楷體" w:hint="eastAsia"/>
          <w:sz w:val="20"/>
        </w:rPr>
        <w:t xml:space="preserve"> A3B </w:t>
      </w:r>
      <w:r>
        <w:rPr>
          <w:rFonts w:eastAsia="標楷體" w:hint="eastAsia"/>
          <w:sz w:val="20"/>
        </w:rPr>
        <w:t>之混合專家（</w:t>
      </w:r>
      <w:proofErr w:type="spellStart"/>
      <w:r>
        <w:rPr>
          <w:rFonts w:eastAsia="標楷體" w:hint="eastAsia"/>
          <w:sz w:val="20"/>
        </w:rPr>
        <w:t>MoE</w:t>
      </w:r>
      <w:proofErr w:type="spellEnd"/>
      <w:r>
        <w:rPr>
          <w:rFonts w:eastAsia="標楷體" w:hint="eastAsia"/>
          <w:sz w:val="20"/>
        </w:rPr>
        <w:t>）結構於新版</w:t>
      </w:r>
      <w:proofErr w:type="gramStart"/>
      <w:r>
        <w:rPr>
          <w:rFonts w:eastAsia="標楷體" w:hint="eastAsia"/>
          <w:sz w:val="20"/>
        </w:rPr>
        <w:t>函式庫會</w:t>
      </w:r>
      <w:proofErr w:type="gramEnd"/>
      <w:r>
        <w:rPr>
          <w:rFonts w:eastAsia="標楷體" w:hint="eastAsia"/>
          <w:sz w:val="20"/>
        </w:rPr>
        <w:t>在</w:t>
      </w:r>
      <w:r>
        <w:rPr>
          <w:rFonts w:eastAsia="標楷體" w:hint="eastAsia"/>
          <w:sz w:val="20"/>
        </w:rPr>
        <w:t xml:space="preserve"> 4-bit </w:t>
      </w:r>
      <w:r>
        <w:rPr>
          <w:rFonts w:eastAsia="標楷體" w:hint="eastAsia"/>
          <w:sz w:val="20"/>
        </w:rPr>
        <w:t>下展開（</w:t>
      </w:r>
      <w:r>
        <w:rPr>
          <w:rFonts w:eastAsia="標楷體" w:hint="eastAsia"/>
          <w:sz w:val="20"/>
        </w:rPr>
        <w:t>densify</w:t>
      </w:r>
      <w:r>
        <w:rPr>
          <w:rFonts w:eastAsia="標楷體" w:hint="eastAsia"/>
          <w:sz w:val="20"/>
        </w:rPr>
        <w:t>）而致記憶體溢位。訓練後</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適配器保持未與基座合併並以</w:t>
      </w:r>
      <w:r>
        <w:rPr>
          <w:rFonts w:eastAsia="標楷體" w:hint="eastAsia"/>
          <w:sz w:val="20"/>
        </w:rPr>
        <w:t xml:space="preserve"> CPU </w:t>
      </w:r>
      <w:r>
        <w:rPr>
          <w:rFonts w:eastAsia="標楷體" w:hint="eastAsia"/>
          <w:sz w:val="20"/>
        </w:rPr>
        <w:t>暫存，以保留動態切換之彈性。</w:t>
      </w:r>
    </w:p>
    <w:p w14:paraId="6D9C15BC" w14:textId="77777777" w:rsidR="005A4128" w:rsidRDefault="0099600A" w:rsidP="005A4128">
      <w:pPr>
        <w:jc w:val="center"/>
        <w:rPr>
          <w:rFonts w:eastAsia="標楷體"/>
          <w:b/>
          <w:sz w:val="22"/>
          <w:szCs w:val="22"/>
        </w:rPr>
      </w:pPr>
      <w:r w:rsidRPr="00473DBB">
        <w:rPr>
          <w:rFonts w:eastAsia="標楷體"/>
          <w:noProof/>
          <w:sz w:val="20"/>
        </w:rPr>
        <w:lastRenderedPageBreak/>
        <w:drawing>
          <wp:inline distT="0" distB="0" distL="0" distR="0" wp14:anchorId="5942809A" wp14:editId="63FB1162">
            <wp:extent cx="2952216" cy="3318164"/>
            <wp:effectExtent l="0" t="0" r="635"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963846" cy="3331235"/>
                    </a:xfrm>
                    <a:prstGeom prst="rect">
                      <a:avLst/>
                    </a:prstGeom>
                  </pic:spPr>
                </pic:pic>
              </a:graphicData>
            </a:graphic>
          </wp:inline>
        </w:drawing>
      </w:r>
    </w:p>
    <w:p w14:paraId="55565D54" w14:textId="155AC024" w:rsidR="002B54E0" w:rsidRPr="002B54E0" w:rsidRDefault="005A4128" w:rsidP="003505E7">
      <w:pPr>
        <w:jc w:val="center"/>
        <w:rPr>
          <w:rFonts w:eastAsia="標楷體" w:hint="eastAsia"/>
          <w:bCs/>
          <w:sz w:val="20"/>
        </w:rPr>
      </w:pPr>
      <w:r>
        <w:rPr>
          <w:rFonts w:eastAsia="標楷體" w:hint="eastAsia"/>
          <w:bCs/>
          <w:sz w:val="20"/>
        </w:rPr>
        <w:t>圖</w:t>
      </w:r>
      <w:r>
        <w:rPr>
          <w:rFonts w:eastAsia="標楷體" w:hint="eastAsia"/>
          <w:bCs/>
          <w:sz w:val="20"/>
        </w:rPr>
        <w:t xml:space="preserve">1 </w:t>
      </w:r>
      <w:r>
        <w:rPr>
          <w:rFonts w:eastAsia="標楷體" w:hint="eastAsia"/>
          <w:bCs/>
          <w:sz w:val="20"/>
        </w:rPr>
        <w:t>系統架構圖</w:t>
      </w:r>
    </w:p>
    <w:p w14:paraId="6F123489" w14:textId="77777777" w:rsidR="007D66A2" w:rsidRDefault="00257931">
      <w:pPr>
        <w:spacing w:before="120" w:after="60"/>
      </w:pPr>
      <w:r>
        <w:rPr>
          <w:rFonts w:eastAsia="標楷體" w:hint="eastAsia"/>
          <w:b/>
          <w:sz w:val="20"/>
        </w:rPr>
        <w:t xml:space="preserve">3.2 </w:t>
      </w:r>
      <w:r>
        <w:rPr>
          <w:rFonts w:eastAsia="標楷體" w:hint="eastAsia"/>
          <w:b/>
          <w:sz w:val="20"/>
        </w:rPr>
        <w:t>系統整體架構</w:t>
      </w:r>
    </w:p>
    <w:p w14:paraId="28765EDC" w14:textId="77777777" w:rsidR="00C652FB" w:rsidRDefault="00847D6F">
      <w:pPr>
        <w:jc w:val="both"/>
        <w:rPr>
          <w:rFonts w:eastAsia="標楷體"/>
          <w:sz w:val="20"/>
        </w:rPr>
      </w:pPr>
      <w:r>
        <w:rPr>
          <w:rFonts w:eastAsia="標楷體" w:hint="eastAsia"/>
          <w:sz w:val="20"/>
        </w:rPr>
        <w:t>本研究提出之框架整合檢索增強生成與思維</w:t>
      </w:r>
      <w:proofErr w:type="gramStart"/>
      <w:r>
        <w:rPr>
          <w:rFonts w:eastAsia="標楷體" w:hint="eastAsia"/>
          <w:sz w:val="20"/>
        </w:rPr>
        <w:t>鏈多步推理</w:t>
      </w:r>
      <w:proofErr w:type="gramEnd"/>
      <w:r>
        <w:rPr>
          <w:rFonts w:eastAsia="標楷體" w:hint="eastAsia"/>
          <w:sz w:val="20"/>
        </w:rPr>
        <w:t>，使大型語言模型於審查過程中得參考領域知識並逐步推理。如圖</w:t>
      </w:r>
      <w:r>
        <w:rPr>
          <w:rFonts w:eastAsia="標楷體" w:hint="eastAsia"/>
          <w:sz w:val="20"/>
        </w:rPr>
        <w:t xml:space="preserve"> 1 </w:t>
      </w:r>
      <w:r>
        <w:rPr>
          <w:rFonts w:eastAsia="標楷體" w:hint="eastAsia"/>
          <w:sz w:val="20"/>
        </w:rPr>
        <w:t>所示，系統整體架構依職責劃分為輸入、流程編排、檢索增強、提示模板、離線訓練與推論六層，各層以明確介面相互溝通並由對應之軟體設計模式約束實作邊界，便於替換審查步驟、提示模板、檢索器或基座模型而不牽動</w:t>
      </w:r>
      <w:proofErr w:type="gramStart"/>
      <w:r>
        <w:rPr>
          <w:rFonts w:eastAsia="標楷體" w:hint="eastAsia"/>
          <w:sz w:val="20"/>
        </w:rPr>
        <w:t>其他層</w:t>
      </w:r>
      <w:proofErr w:type="gramEnd"/>
      <w:r>
        <w:rPr>
          <w:rFonts w:eastAsia="標楷體" w:hint="eastAsia"/>
          <w:sz w:val="20"/>
        </w:rPr>
        <w:t>。</w:t>
      </w:r>
    </w:p>
    <w:p w14:paraId="6021F7C2" w14:textId="77777777" w:rsidR="00C652FB" w:rsidRDefault="00847D6F">
      <w:pPr>
        <w:jc w:val="both"/>
        <w:rPr>
          <w:rFonts w:eastAsia="標楷體"/>
          <w:sz w:val="20"/>
        </w:rPr>
      </w:pPr>
      <w:r>
        <w:rPr>
          <w:rFonts w:eastAsia="標楷體" w:hint="eastAsia"/>
          <w:sz w:val="20"/>
        </w:rPr>
        <w:t>輸入層以</w:t>
      </w:r>
      <w:r>
        <w:rPr>
          <w:rFonts w:eastAsia="標楷體" w:hint="eastAsia"/>
          <w:sz w:val="20"/>
        </w:rPr>
        <w:t xml:space="preserve"> cot.py </w:t>
      </w:r>
      <w:r>
        <w:rPr>
          <w:rFonts w:eastAsia="標楷體" w:hint="eastAsia"/>
          <w:sz w:val="20"/>
        </w:rPr>
        <w:t>為框架之單一入口，啟動時載入審查模型</w:t>
      </w:r>
      <w:r>
        <w:rPr>
          <w:rFonts w:eastAsia="標楷體" w:hint="eastAsia"/>
          <w:sz w:val="20"/>
        </w:rPr>
        <w:t xml:space="preserve"> Qwen3-Coder-30B</w:t>
      </w:r>
      <w:r>
        <w:rPr>
          <w:rFonts w:eastAsia="標楷體" w:hint="eastAsia"/>
          <w:sz w:val="20"/>
        </w:rPr>
        <w:t>（</w:t>
      </w:r>
      <w:r>
        <w:rPr>
          <w:rFonts w:eastAsia="標楷體" w:hint="eastAsia"/>
          <w:sz w:val="20"/>
        </w:rPr>
        <w:t xml:space="preserve">Alibaba </w:t>
      </w:r>
      <w:r>
        <w:rPr>
          <w:rFonts w:eastAsia="標楷體" w:hint="eastAsia"/>
          <w:sz w:val="20"/>
        </w:rPr>
        <w:t>釋出之</w:t>
      </w:r>
      <w:r>
        <w:rPr>
          <w:rFonts w:eastAsia="標楷體" w:hint="eastAsia"/>
          <w:sz w:val="20"/>
        </w:rPr>
        <w:t xml:space="preserve"> 30B </w:t>
      </w:r>
      <w:r>
        <w:rPr>
          <w:rFonts w:eastAsia="標楷體" w:hint="eastAsia"/>
          <w:sz w:val="20"/>
        </w:rPr>
        <w:t>程式碼基礎模型）與訓練完成之</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權重，依序讀取待審查之程式碼並交付後續之思維鏈管線。</w:t>
      </w:r>
    </w:p>
    <w:p w14:paraId="122AC584" w14:textId="77777777" w:rsidR="00C652FB" w:rsidRDefault="00847D6F">
      <w:pPr>
        <w:jc w:val="both"/>
        <w:rPr>
          <w:rFonts w:eastAsia="標楷體"/>
          <w:sz w:val="20"/>
        </w:rPr>
      </w:pPr>
      <w:r>
        <w:rPr>
          <w:rFonts w:eastAsia="標楷體" w:hint="eastAsia"/>
          <w:sz w:val="20"/>
        </w:rPr>
        <w:t>流程編排層將程式碼審查拆解為</w:t>
      </w:r>
      <w:r>
        <w:rPr>
          <w:rFonts w:eastAsia="標楷體" w:hint="eastAsia"/>
          <w:sz w:val="20"/>
        </w:rPr>
        <w:t xml:space="preserve"> </w:t>
      </w:r>
      <w:proofErr w:type="spellStart"/>
      <w:r>
        <w:rPr>
          <w:rFonts w:eastAsia="標楷體" w:hint="eastAsia"/>
          <w:sz w:val="20"/>
        </w:rPr>
        <w:t>first_summary</w:t>
      </w:r>
      <w:proofErr w:type="spellEnd"/>
      <w:r>
        <w:rPr>
          <w:rFonts w:eastAsia="標楷體" w:hint="eastAsia"/>
          <w:sz w:val="20"/>
        </w:rPr>
        <w:t>、</w:t>
      </w:r>
      <w:proofErr w:type="spellStart"/>
      <w:r>
        <w:rPr>
          <w:rFonts w:eastAsia="標楷體" w:hint="eastAsia"/>
          <w:sz w:val="20"/>
        </w:rPr>
        <w:t>first_code_review</w:t>
      </w:r>
      <w:proofErr w:type="spellEnd"/>
      <w:r>
        <w:rPr>
          <w:rFonts w:eastAsia="標楷體" w:hint="eastAsia"/>
          <w:sz w:val="20"/>
        </w:rPr>
        <w:t>、</w:t>
      </w:r>
      <w:r>
        <w:rPr>
          <w:rFonts w:eastAsia="標楷體" w:hint="eastAsia"/>
          <w:sz w:val="20"/>
        </w:rPr>
        <w:t>linter</w:t>
      </w:r>
      <w:r>
        <w:rPr>
          <w:rFonts w:eastAsia="標楷體" w:hint="eastAsia"/>
          <w:sz w:val="20"/>
        </w:rPr>
        <w:t>、</w:t>
      </w:r>
      <w:proofErr w:type="spellStart"/>
      <w:r>
        <w:rPr>
          <w:rFonts w:eastAsia="標楷體" w:hint="eastAsia"/>
          <w:sz w:val="20"/>
        </w:rPr>
        <w:t>code_smell</w:t>
      </w:r>
      <w:proofErr w:type="spellEnd"/>
      <w:r>
        <w:rPr>
          <w:rFonts w:eastAsia="標楷體" w:hint="eastAsia"/>
          <w:sz w:val="20"/>
        </w:rPr>
        <w:t>、</w:t>
      </w:r>
      <w:proofErr w:type="spellStart"/>
      <w:r>
        <w:rPr>
          <w:rFonts w:eastAsia="標楷體" w:hint="eastAsia"/>
          <w:sz w:val="20"/>
        </w:rPr>
        <w:t>total_summary</w:t>
      </w:r>
      <w:proofErr w:type="spellEnd"/>
      <w:r>
        <w:rPr>
          <w:rFonts w:eastAsia="標楷體" w:hint="eastAsia"/>
          <w:sz w:val="20"/>
        </w:rPr>
        <w:t xml:space="preserve"> </w:t>
      </w:r>
      <w:r>
        <w:rPr>
          <w:rFonts w:eastAsia="標楷體" w:hint="eastAsia"/>
          <w:sz w:val="20"/>
        </w:rPr>
        <w:t>五個循序步驟，分別對應變更摘要、初步審查、靜態分析、異味偵測與總結。每一步驟皆透過</w:t>
      </w:r>
      <w:r>
        <w:rPr>
          <w:rFonts w:eastAsia="標楷體" w:hint="eastAsia"/>
          <w:sz w:val="20"/>
        </w:rPr>
        <w:t xml:space="preserve"> </w:t>
      </w:r>
      <w:proofErr w:type="spellStart"/>
      <w:r>
        <w:rPr>
          <w:rFonts w:eastAsia="標楷體" w:hint="eastAsia"/>
          <w:sz w:val="20"/>
        </w:rPr>
        <w:t>build_global_rule_template</w:t>
      </w:r>
      <w:proofErr w:type="spellEnd"/>
      <w:r>
        <w:rPr>
          <w:rFonts w:eastAsia="標楷體" w:hint="eastAsia"/>
          <w:sz w:val="20"/>
        </w:rPr>
        <w:t xml:space="preserve"> </w:t>
      </w:r>
      <w:r>
        <w:rPr>
          <w:rFonts w:eastAsia="標楷體" w:hint="eastAsia"/>
          <w:sz w:val="20"/>
        </w:rPr>
        <w:t>注入全域規則與</w:t>
      </w:r>
      <w:r>
        <w:rPr>
          <w:rFonts w:eastAsia="標楷體" w:hint="eastAsia"/>
          <w:sz w:val="20"/>
        </w:rPr>
        <w:t xml:space="preserve"> RAG </w:t>
      </w:r>
      <w:r>
        <w:rPr>
          <w:rFonts w:eastAsia="標楷體" w:hint="eastAsia"/>
          <w:sz w:val="20"/>
        </w:rPr>
        <w:t>檢索所得之</w:t>
      </w:r>
      <w:r>
        <w:rPr>
          <w:rFonts w:eastAsia="標楷體" w:hint="eastAsia"/>
          <w:sz w:val="20"/>
        </w:rPr>
        <w:t xml:space="preserve"> top-K </w:t>
      </w:r>
      <w:r>
        <w:rPr>
          <w:rFonts w:eastAsia="標楷體" w:hint="eastAsia"/>
          <w:sz w:val="20"/>
        </w:rPr>
        <w:t>規則後，送入經</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微調之模型推理並即時將結果寫入對應之</w:t>
      </w:r>
      <w:r>
        <w:rPr>
          <w:rFonts w:eastAsia="標楷體" w:hint="eastAsia"/>
          <w:sz w:val="20"/>
        </w:rPr>
        <w:t xml:space="preserve"> .md </w:t>
      </w:r>
      <w:r>
        <w:rPr>
          <w:rFonts w:eastAsia="標楷體" w:hint="eastAsia"/>
          <w:sz w:val="20"/>
        </w:rPr>
        <w:t>檔。此一分步設計係本框架換取一致性之關鍵：以多階段降低單次提示詞之上下文負載，使模型專注於當前子任務，</w:t>
      </w:r>
      <w:proofErr w:type="gramStart"/>
      <w:r>
        <w:rPr>
          <w:rFonts w:eastAsia="標楷體" w:hint="eastAsia"/>
          <w:sz w:val="20"/>
        </w:rPr>
        <w:t>並令每步</w:t>
      </w:r>
      <w:proofErr w:type="gramEnd"/>
      <w:r>
        <w:rPr>
          <w:rFonts w:eastAsia="標楷體" w:hint="eastAsia"/>
          <w:sz w:val="20"/>
        </w:rPr>
        <w:t>產物可獨立追溯，</w:t>
      </w:r>
      <w:proofErr w:type="gramStart"/>
      <w:r>
        <w:rPr>
          <w:rFonts w:eastAsia="標楷體" w:hint="eastAsia"/>
          <w:sz w:val="20"/>
        </w:rPr>
        <w:t>確保長鏈推理</w:t>
      </w:r>
      <w:proofErr w:type="gramEnd"/>
      <w:r>
        <w:rPr>
          <w:rFonts w:eastAsia="標楷體" w:hint="eastAsia"/>
          <w:sz w:val="20"/>
        </w:rPr>
        <w:t>中途失敗亦不致遺失先前產出。</w:t>
      </w:r>
    </w:p>
    <w:p w14:paraId="0DE80BFC" w14:textId="77777777" w:rsidR="00C652FB" w:rsidRDefault="00847D6F">
      <w:pPr>
        <w:jc w:val="both"/>
        <w:rPr>
          <w:rFonts w:eastAsia="標楷體"/>
          <w:sz w:val="20"/>
        </w:rPr>
      </w:pPr>
      <w:r>
        <w:rPr>
          <w:rFonts w:eastAsia="標楷體" w:hint="eastAsia"/>
          <w:sz w:val="20"/>
        </w:rPr>
        <w:t>檢索增強層與審查同步啟動。其直覺是：模型本身並不知道你專案的規範，</w:t>
      </w:r>
      <w:r>
        <w:rPr>
          <w:rFonts w:eastAsia="標楷體" w:hint="eastAsia"/>
          <w:sz w:val="20"/>
        </w:rPr>
        <w:t xml:space="preserve">RAG </w:t>
      </w:r>
      <w:r>
        <w:rPr>
          <w:rFonts w:eastAsia="標楷體" w:hint="eastAsia"/>
          <w:sz w:val="20"/>
        </w:rPr>
        <w:t>即在每次審查前臨時把最相關的幾條專案規則塞進提示詞，讓它照你的規範審而不用重新訓練模型。系統由</w:t>
      </w:r>
      <w:r>
        <w:rPr>
          <w:rFonts w:eastAsia="標楷體" w:hint="eastAsia"/>
          <w:sz w:val="20"/>
        </w:rPr>
        <w:t xml:space="preserve"> FAISS</w:t>
      </w:r>
      <w:r>
        <w:rPr>
          <w:rFonts w:eastAsia="標楷體" w:hint="eastAsia"/>
          <w:sz w:val="20"/>
        </w:rPr>
        <w:t>（</w:t>
      </w:r>
      <w:r>
        <w:rPr>
          <w:rFonts w:eastAsia="標楷體" w:hint="eastAsia"/>
          <w:sz w:val="20"/>
        </w:rPr>
        <w:t xml:space="preserve">Facebook AI </w:t>
      </w:r>
      <w:r>
        <w:rPr>
          <w:rFonts w:eastAsia="標楷體" w:hint="eastAsia"/>
          <w:sz w:val="20"/>
        </w:rPr>
        <w:t>釋出之向量索引庫，支援高速近似</w:t>
      </w:r>
      <w:proofErr w:type="gramStart"/>
      <w:r>
        <w:rPr>
          <w:rFonts w:eastAsia="標楷體" w:hint="eastAsia"/>
          <w:sz w:val="20"/>
        </w:rPr>
        <w:t>最</w:t>
      </w:r>
      <w:proofErr w:type="gramEnd"/>
      <w:r>
        <w:rPr>
          <w:rFonts w:eastAsia="標楷體" w:hint="eastAsia"/>
          <w:sz w:val="20"/>
        </w:rPr>
        <w:t>近鄰搜尋）依程式碼語義檢索相關之審查規則，依預設之相關性</w:t>
      </w:r>
      <w:proofErr w:type="gramStart"/>
      <w:r>
        <w:rPr>
          <w:rFonts w:eastAsia="標楷體" w:hint="eastAsia"/>
          <w:sz w:val="20"/>
        </w:rPr>
        <w:t>閾</w:t>
      </w:r>
      <w:proofErr w:type="gramEnd"/>
      <w:r>
        <w:rPr>
          <w:rFonts w:eastAsia="標楷體" w:hint="eastAsia"/>
          <w:sz w:val="20"/>
        </w:rPr>
        <w:t>值判斷其適用性，若足夠相關便注入提示詞，反之則直接進入後續審查，寧可不注</w:t>
      </w:r>
      <w:r>
        <w:rPr>
          <w:rFonts w:eastAsia="標楷體" w:hint="eastAsia"/>
          <w:sz w:val="20"/>
        </w:rPr>
        <w:t>入也不以弱相關規則誤導模型。</w:t>
      </w:r>
    </w:p>
    <w:p w14:paraId="1A206A69" w14:textId="77777777" w:rsidR="00C652FB" w:rsidRDefault="00847D6F">
      <w:pPr>
        <w:jc w:val="both"/>
        <w:rPr>
          <w:rFonts w:eastAsia="標楷體"/>
          <w:sz w:val="20"/>
        </w:rPr>
      </w:pPr>
      <w:r>
        <w:rPr>
          <w:rFonts w:eastAsia="標楷體" w:hint="eastAsia"/>
          <w:sz w:val="20"/>
        </w:rPr>
        <w:t>提示</w:t>
      </w:r>
      <w:proofErr w:type="gramStart"/>
      <w:r>
        <w:rPr>
          <w:rFonts w:eastAsia="標楷體" w:hint="eastAsia"/>
          <w:sz w:val="20"/>
        </w:rPr>
        <w:t>模板層依當前</w:t>
      </w:r>
      <w:proofErr w:type="gramEnd"/>
      <w:r>
        <w:rPr>
          <w:rFonts w:eastAsia="標楷體" w:hint="eastAsia"/>
          <w:sz w:val="20"/>
        </w:rPr>
        <w:t>審查步驟構建對應之英文提示詞範本，並由</w:t>
      </w:r>
      <w:r>
        <w:rPr>
          <w:rFonts w:eastAsia="標楷體" w:hint="eastAsia"/>
          <w:sz w:val="20"/>
        </w:rPr>
        <w:t xml:space="preserve"> </w:t>
      </w:r>
      <w:proofErr w:type="spellStart"/>
      <w:r>
        <w:rPr>
          <w:rFonts w:eastAsia="標楷體" w:hint="eastAsia"/>
          <w:sz w:val="20"/>
        </w:rPr>
        <w:t>global_rule</w:t>
      </w:r>
      <w:proofErr w:type="spellEnd"/>
      <w:r>
        <w:rPr>
          <w:rFonts w:eastAsia="標楷體" w:hint="eastAsia"/>
          <w:sz w:val="20"/>
        </w:rPr>
        <w:t xml:space="preserve"> </w:t>
      </w:r>
      <w:r>
        <w:rPr>
          <w:rFonts w:eastAsia="標楷體" w:hint="eastAsia"/>
          <w:sz w:val="20"/>
        </w:rPr>
        <w:t>模板統一包入</w:t>
      </w:r>
      <w:r>
        <w:rPr>
          <w:rFonts w:eastAsia="標楷體" w:hint="eastAsia"/>
          <w:sz w:val="20"/>
        </w:rPr>
        <w:t xml:space="preserve"> 7 </w:t>
      </w:r>
      <w:r>
        <w:rPr>
          <w:rFonts w:eastAsia="標楷體" w:hint="eastAsia"/>
          <w:sz w:val="20"/>
        </w:rPr>
        <w:t>條全域審查準則（涵蓋可讀性與一致性、命名、軟體工程原則、邏輯與正確性、效能與安全、文件與測試、評分與回饋風格）作為共同前綴。唯有當</w:t>
      </w:r>
      <w:r>
        <w:rPr>
          <w:rFonts w:eastAsia="標楷體" w:hint="eastAsia"/>
          <w:sz w:val="20"/>
        </w:rPr>
        <w:t xml:space="preserve"> RAG </w:t>
      </w:r>
      <w:r>
        <w:rPr>
          <w:rFonts w:eastAsia="標楷體" w:hint="eastAsia"/>
          <w:sz w:val="20"/>
        </w:rPr>
        <w:t>層檢索到足夠相關之規則時，才再將其動態嵌入為條件式之第</w:t>
      </w:r>
      <w:r>
        <w:rPr>
          <w:rFonts w:eastAsia="標楷體" w:hint="eastAsia"/>
          <w:sz w:val="20"/>
        </w:rPr>
        <w:t xml:space="preserve"> 8 </w:t>
      </w:r>
      <w:r>
        <w:rPr>
          <w:rFonts w:eastAsia="標楷體" w:hint="eastAsia"/>
          <w:sz w:val="20"/>
        </w:rPr>
        <w:t>條準則，亦即全域準則固定為</w:t>
      </w:r>
      <w:r>
        <w:rPr>
          <w:rFonts w:eastAsia="標楷體" w:hint="eastAsia"/>
          <w:sz w:val="20"/>
        </w:rPr>
        <w:t xml:space="preserve"> 7 </w:t>
      </w:r>
      <w:r>
        <w:rPr>
          <w:rFonts w:eastAsia="標楷體" w:hint="eastAsia"/>
          <w:sz w:val="20"/>
        </w:rPr>
        <w:t>條靜態規則，第</w:t>
      </w:r>
      <w:r>
        <w:rPr>
          <w:rFonts w:eastAsia="標楷體" w:hint="eastAsia"/>
          <w:sz w:val="20"/>
        </w:rPr>
        <w:t xml:space="preserve"> 8 </w:t>
      </w:r>
      <w:r>
        <w:rPr>
          <w:rFonts w:eastAsia="標楷體" w:hint="eastAsia"/>
          <w:sz w:val="20"/>
        </w:rPr>
        <w:t>條僅於檢索命中時出現。如此使外部領域知識不重新訓練模型即融入推理脈絡，並隨規則文件更新而即時調整。</w:t>
      </w:r>
    </w:p>
    <w:p w14:paraId="689F09E5" w14:textId="77777777" w:rsidR="00C652FB" w:rsidRDefault="00847D6F">
      <w:pPr>
        <w:jc w:val="both"/>
        <w:rPr>
          <w:rFonts w:eastAsia="標楷體"/>
          <w:sz w:val="20"/>
        </w:rPr>
      </w:pPr>
      <w:r>
        <w:rPr>
          <w:rFonts w:eastAsia="標楷體" w:hint="eastAsia"/>
          <w:sz w:val="20"/>
        </w:rPr>
        <w:t>離線訓練層即</w:t>
      </w:r>
      <w:r>
        <w:rPr>
          <w:rFonts w:eastAsia="標楷體" w:hint="eastAsia"/>
          <w:sz w:val="20"/>
        </w:rPr>
        <w:t xml:space="preserve"> </w:t>
      </w:r>
      <w:r>
        <w:rPr>
          <w:rFonts w:eastAsia="標楷體" w:hint="eastAsia"/>
          <w:sz w:val="20"/>
        </w:rPr>
        <w:t>§</w:t>
      </w:r>
      <w:r>
        <w:rPr>
          <w:rFonts w:eastAsia="標楷體" w:hint="eastAsia"/>
          <w:sz w:val="20"/>
        </w:rPr>
        <w:t xml:space="preserve">3.1 </w:t>
      </w:r>
      <w:r>
        <w:rPr>
          <w:rFonts w:eastAsia="標楷體" w:hint="eastAsia"/>
          <w:sz w:val="20"/>
        </w:rPr>
        <w:t>所述之知識蒸餾與</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微調流程（如圖</w:t>
      </w:r>
      <w:r>
        <w:rPr>
          <w:rFonts w:eastAsia="標楷體" w:hint="eastAsia"/>
          <w:sz w:val="20"/>
        </w:rPr>
        <w:t xml:space="preserve"> 2 </w:t>
      </w:r>
      <w:r>
        <w:rPr>
          <w:rFonts w:eastAsia="標楷體" w:hint="eastAsia"/>
          <w:sz w:val="20"/>
        </w:rPr>
        <w:t>所示），於有限運算資源</w:t>
      </w:r>
      <w:proofErr w:type="gramStart"/>
      <w:r>
        <w:rPr>
          <w:rFonts w:eastAsia="標楷體" w:hint="eastAsia"/>
          <w:sz w:val="20"/>
        </w:rPr>
        <w:t>下使較小規模</w:t>
      </w:r>
      <w:proofErr w:type="gramEnd"/>
      <w:r>
        <w:rPr>
          <w:rFonts w:eastAsia="標楷體" w:hint="eastAsia"/>
          <w:sz w:val="20"/>
        </w:rPr>
        <w:t>之學生模型習得教師模型於程式碼審查任務上之推理能力，並產出供推論層載入之輕量化審查模型，</w:t>
      </w:r>
      <w:proofErr w:type="gramStart"/>
      <w:r>
        <w:rPr>
          <w:rFonts w:eastAsia="標楷體" w:hint="eastAsia"/>
          <w:sz w:val="20"/>
        </w:rPr>
        <w:t>此層於</w:t>
      </w:r>
      <w:proofErr w:type="gramEnd"/>
      <w:r>
        <w:rPr>
          <w:rFonts w:eastAsia="標楷體" w:hint="eastAsia"/>
          <w:sz w:val="20"/>
        </w:rPr>
        <w:t>系統上線前完成，</w:t>
      </w:r>
      <w:proofErr w:type="gramStart"/>
      <w:r>
        <w:rPr>
          <w:rFonts w:eastAsia="標楷體" w:hint="eastAsia"/>
          <w:sz w:val="20"/>
        </w:rPr>
        <w:t>與線上之</w:t>
      </w:r>
      <w:proofErr w:type="gramEnd"/>
      <w:r>
        <w:rPr>
          <w:rFonts w:eastAsia="標楷體" w:hint="eastAsia"/>
          <w:sz w:val="20"/>
        </w:rPr>
        <w:t>逐步審查解</w:t>
      </w:r>
      <w:proofErr w:type="gramStart"/>
      <w:r>
        <w:rPr>
          <w:rFonts w:eastAsia="標楷體" w:hint="eastAsia"/>
          <w:sz w:val="20"/>
        </w:rPr>
        <w:t>耦</w:t>
      </w:r>
      <w:proofErr w:type="gramEnd"/>
      <w:r>
        <w:rPr>
          <w:rFonts w:eastAsia="標楷體" w:hint="eastAsia"/>
          <w:sz w:val="20"/>
        </w:rPr>
        <w:t>。</w:t>
      </w:r>
    </w:p>
    <w:p w14:paraId="384B8888" w14:textId="77777777" w:rsidR="001317DA" w:rsidRPr="00131185" w:rsidRDefault="004B7DC1" w:rsidP="004B7DC1">
      <w:pPr>
        <w:jc w:val="center"/>
        <w:rPr>
          <w:rFonts w:eastAsia="標楷體"/>
          <w:sz w:val="20"/>
        </w:rPr>
      </w:pPr>
      <w:r w:rsidRPr="004B7DC1">
        <w:rPr>
          <w:rFonts w:eastAsia="標楷體"/>
          <w:noProof/>
          <w:sz w:val="20"/>
        </w:rPr>
        <w:drawing>
          <wp:inline distT="0" distB="0" distL="0" distR="0" wp14:anchorId="7C1F128A" wp14:editId="4F172F1E">
            <wp:extent cx="1656885" cy="3134178"/>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6"/>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656885" cy="3134178"/>
                    </a:xfrm>
                    <a:prstGeom prst="rect">
                      <a:avLst/>
                    </a:prstGeom>
                  </pic:spPr>
                </pic:pic>
              </a:graphicData>
            </a:graphic>
          </wp:inline>
        </w:drawing>
      </w:r>
    </w:p>
    <w:p w14:paraId="44C1AA4A" w14:textId="77777777" w:rsidR="001317DA" w:rsidRPr="00E3217F" w:rsidRDefault="001317DA" w:rsidP="001317DA">
      <w:pPr>
        <w:pStyle w:val="af2"/>
        <w:ind w:leftChars="0" w:left="360"/>
        <w:jc w:val="center"/>
        <w:rPr>
          <w:rFonts w:eastAsia="標楷體"/>
          <w:color w:val="000000"/>
          <w:sz w:val="20"/>
        </w:rPr>
      </w:pPr>
      <w:r>
        <w:rPr>
          <w:rFonts w:eastAsia="標楷體" w:hint="eastAsia"/>
          <w:color w:val="000000"/>
          <w:sz w:val="20"/>
        </w:rPr>
        <w:t>圖</w:t>
      </w:r>
      <w:r>
        <w:rPr>
          <w:rFonts w:eastAsia="標楷體" w:hint="eastAsia"/>
          <w:color w:val="000000"/>
          <w:sz w:val="20"/>
        </w:rPr>
        <w:t xml:space="preserve">2 </w:t>
      </w:r>
      <w:r>
        <w:rPr>
          <w:rFonts w:eastAsia="標楷體" w:hint="eastAsia"/>
          <w:color w:val="000000"/>
          <w:sz w:val="20"/>
        </w:rPr>
        <w:t>訓練流程</w:t>
      </w:r>
    </w:p>
    <w:p w14:paraId="54AEAD67" w14:textId="77777777" w:rsidR="00C652FB" w:rsidRDefault="00847D6F">
      <w:pPr>
        <w:jc w:val="both"/>
        <w:rPr>
          <w:rFonts w:eastAsia="標楷體"/>
          <w:sz w:val="20"/>
        </w:rPr>
      </w:pPr>
      <w:r>
        <w:rPr>
          <w:rFonts w:eastAsia="標楷體" w:hint="eastAsia"/>
          <w:sz w:val="20"/>
        </w:rPr>
        <w:t>推論</w:t>
      </w:r>
      <w:proofErr w:type="gramStart"/>
      <w:r>
        <w:rPr>
          <w:rFonts w:eastAsia="標楷體" w:hint="eastAsia"/>
          <w:sz w:val="20"/>
        </w:rPr>
        <w:t>層將構建</w:t>
      </w:r>
      <w:proofErr w:type="gramEnd"/>
      <w:r>
        <w:rPr>
          <w:rFonts w:eastAsia="標楷體" w:hint="eastAsia"/>
          <w:sz w:val="20"/>
        </w:rPr>
        <w:t>完成之</w:t>
      </w:r>
      <w:proofErr w:type="gramStart"/>
      <w:r>
        <w:rPr>
          <w:rFonts w:eastAsia="標楷體" w:hint="eastAsia"/>
          <w:sz w:val="20"/>
        </w:rPr>
        <w:t>提示詞送入</w:t>
      </w:r>
      <w:proofErr w:type="gramEnd"/>
      <w:r>
        <w:rPr>
          <w:rFonts w:eastAsia="標楷體" w:hint="eastAsia"/>
          <w:sz w:val="20"/>
        </w:rPr>
        <w:t>經</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微調之</w:t>
      </w:r>
      <w:r>
        <w:rPr>
          <w:rFonts w:eastAsia="標楷體" w:hint="eastAsia"/>
          <w:sz w:val="20"/>
        </w:rPr>
        <w:t xml:space="preserve"> Qwen3-Coder-30B </w:t>
      </w:r>
      <w:r>
        <w:rPr>
          <w:rFonts w:eastAsia="標楷體" w:hint="eastAsia"/>
          <w:sz w:val="20"/>
        </w:rPr>
        <w:t>模型執行該步驟之審查，每完成一步即判斷</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流程是否結束：若尚未結束，當前結果回饋至下一輪提示</w:t>
      </w:r>
      <w:proofErr w:type="gramStart"/>
      <w:r>
        <w:rPr>
          <w:rFonts w:eastAsia="標楷體" w:hint="eastAsia"/>
          <w:sz w:val="20"/>
        </w:rPr>
        <w:t>詞之構建</w:t>
      </w:r>
      <w:proofErr w:type="gramEnd"/>
      <w:r>
        <w:rPr>
          <w:rFonts w:eastAsia="標楷體" w:hint="eastAsia"/>
          <w:sz w:val="20"/>
        </w:rPr>
        <w:t>，使後續步驟</w:t>
      </w:r>
      <w:proofErr w:type="gramStart"/>
      <w:r>
        <w:rPr>
          <w:rFonts w:eastAsia="標楷體" w:hint="eastAsia"/>
          <w:sz w:val="20"/>
        </w:rPr>
        <w:t>延續前序之</w:t>
      </w:r>
      <w:proofErr w:type="gramEnd"/>
      <w:r>
        <w:rPr>
          <w:rFonts w:eastAsia="標楷體" w:hint="eastAsia"/>
          <w:sz w:val="20"/>
        </w:rPr>
        <w:t>推理脈絡，</w:t>
      </w:r>
      <w:proofErr w:type="gramStart"/>
      <w:r>
        <w:rPr>
          <w:rFonts w:eastAsia="標楷體" w:hint="eastAsia"/>
          <w:sz w:val="20"/>
        </w:rPr>
        <w:t>形成多步漸進</w:t>
      </w:r>
      <w:proofErr w:type="gramEnd"/>
      <w:r>
        <w:rPr>
          <w:rFonts w:eastAsia="標楷體" w:hint="eastAsia"/>
          <w:sz w:val="20"/>
        </w:rPr>
        <w:t>之審查鏈，若已全部完成，則將各步輸出注入</w:t>
      </w:r>
      <w:r>
        <w:rPr>
          <w:rFonts w:eastAsia="標楷體" w:hint="eastAsia"/>
          <w:sz w:val="20"/>
        </w:rPr>
        <w:t xml:space="preserve"> </w:t>
      </w:r>
      <w:proofErr w:type="spellStart"/>
      <w:r>
        <w:rPr>
          <w:rFonts w:eastAsia="標楷體" w:hint="eastAsia"/>
          <w:sz w:val="20"/>
        </w:rPr>
        <w:t>total_summary</w:t>
      </w:r>
      <w:proofErr w:type="spellEnd"/>
      <w:r>
        <w:rPr>
          <w:rFonts w:eastAsia="標楷體" w:hint="eastAsia"/>
          <w:sz w:val="20"/>
        </w:rPr>
        <w:t xml:space="preserve"> </w:t>
      </w:r>
      <w:r>
        <w:rPr>
          <w:rFonts w:eastAsia="標楷體" w:hint="eastAsia"/>
          <w:sz w:val="20"/>
        </w:rPr>
        <w:t>提示詞彙整為結構化之最終審查報告。各步驟產物皆即時寫入獨立之</w:t>
      </w:r>
      <w:r>
        <w:rPr>
          <w:rFonts w:eastAsia="標楷體" w:hint="eastAsia"/>
          <w:sz w:val="20"/>
        </w:rPr>
        <w:t xml:space="preserve"> .md </w:t>
      </w:r>
      <w:r>
        <w:rPr>
          <w:rFonts w:eastAsia="標楷體" w:hint="eastAsia"/>
          <w:sz w:val="20"/>
        </w:rPr>
        <w:t>檔，使每一步推理產物皆可獨立檢視與追溯。</w:t>
      </w:r>
    </w:p>
    <w:p w14:paraId="51400148" w14:textId="1F7E15C1" w:rsidR="002B54E0" w:rsidRDefault="00847D6F">
      <w:pPr>
        <w:jc w:val="both"/>
        <w:rPr>
          <w:rFonts w:eastAsia="標楷體"/>
          <w:sz w:val="20"/>
        </w:rPr>
      </w:pPr>
      <w:r>
        <w:rPr>
          <w:rFonts w:eastAsia="標楷體" w:hint="eastAsia"/>
          <w:sz w:val="20"/>
        </w:rPr>
        <w:t>除上述核心審查流程外，隨附之開源</w:t>
      </w:r>
      <w:proofErr w:type="gramStart"/>
      <w:r>
        <w:rPr>
          <w:rFonts w:eastAsia="標楷體" w:hint="eastAsia"/>
          <w:sz w:val="20"/>
        </w:rPr>
        <w:t>框架另實作</w:t>
      </w:r>
      <w:proofErr w:type="gramEnd"/>
      <w:r>
        <w:rPr>
          <w:rFonts w:eastAsia="標楷體" w:hint="eastAsia"/>
          <w:sz w:val="20"/>
        </w:rPr>
        <w:t>多項工程設計並已實際部署運作。框架以</w:t>
      </w:r>
      <w:r>
        <w:rPr>
          <w:rFonts w:eastAsia="標楷體" w:hint="eastAsia"/>
          <w:sz w:val="20"/>
        </w:rPr>
        <w:t xml:space="preserve"> </w:t>
      </w:r>
      <w:proofErr w:type="spellStart"/>
      <w:r>
        <w:rPr>
          <w:rFonts w:eastAsia="標楷體" w:hint="eastAsia"/>
          <w:sz w:val="20"/>
        </w:rPr>
        <w:t>JudgeStep</w:t>
      </w:r>
      <w:proofErr w:type="spellEnd"/>
      <w:r>
        <w:rPr>
          <w:rFonts w:eastAsia="標楷體" w:hint="eastAsia"/>
          <w:sz w:val="20"/>
        </w:rPr>
        <w:t xml:space="preserve"> </w:t>
      </w:r>
      <w:r>
        <w:rPr>
          <w:rFonts w:eastAsia="標楷體" w:hint="eastAsia"/>
          <w:sz w:val="20"/>
        </w:rPr>
        <w:t>將模型之審查裁決映射為</w:t>
      </w:r>
      <w:r>
        <w:rPr>
          <w:rFonts w:eastAsia="標楷體" w:hint="eastAsia"/>
          <w:sz w:val="20"/>
        </w:rPr>
        <w:t xml:space="preserve"> GitHub Review API </w:t>
      </w:r>
      <w:r>
        <w:rPr>
          <w:rFonts w:eastAsia="標楷體" w:hint="eastAsia"/>
          <w:sz w:val="20"/>
        </w:rPr>
        <w:t>之</w:t>
      </w:r>
      <w:r>
        <w:rPr>
          <w:rFonts w:eastAsia="標楷體" w:hint="eastAsia"/>
          <w:sz w:val="20"/>
        </w:rPr>
        <w:t xml:space="preserve"> event</w:t>
      </w:r>
      <w:r>
        <w:rPr>
          <w:rFonts w:eastAsia="標楷體" w:hint="eastAsia"/>
          <w:sz w:val="20"/>
        </w:rPr>
        <w:t>（</w:t>
      </w:r>
      <w:r>
        <w:rPr>
          <w:rFonts w:eastAsia="標楷體" w:hint="eastAsia"/>
          <w:sz w:val="20"/>
        </w:rPr>
        <w:t>APPROVE / REQUEST_CHANGES / COMMENT</w:t>
      </w:r>
      <w:r>
        <w:rPr>
          <w:rFonts w:eastAsia="標楷體" w:hint="eastAsia"/>
          <w:sz w:val="20"/>
        </w:rPr>
        <w:t>）以驅動合併狀態，並以</w:t>
      </w:r>
      <w:r>
        <w:rPr>
          <w:rFonts w:eastAsia="標楷體" w:hint="eastAsia"/>
          <w:sz w:val="20"/>
        </w:rPr>
        <w:t xml:space="preserve"> Strategy </w:t>
      </w:r>
      <w:r>
        <w:rPr>
          <w:rFonts w:eastAsia="標楷體" w:hint="eastAsia"/>
          <w:sz w:val="20"/>
        </w:rPr>
        <w:t>介面抽象出本機</w:t>
      </w:r>
      <w:r>
        <w:rPr>
          <w:rFonts w:eastAsia="標楷體" w:hint="eastAsia"/>
          <w:sz w:val="20"/>
        </w:rPr>
        <w:t xml:space="preserve"> Hugging Face</w:t>
      </w:r>
      <w:r>
        <w:rPr>
          <w:rFonts w:eastAsia="標楷體" w:hint="eastAsia"/>
          <w:sz w:val="20"/>
        </w:rPr>
        <w:t>、自架</w:t>
      </w:r>
      <w:r>
        <w:rPr>
          <w:rFonts w:eastAsia="標楷體" w:hint="eastAsia"/>
          <w:sz w:val="20"/>
        </w:rPr>
        <w:t xml:space="preserve"> </w:t>
      </w:r>
      <w:proofErr w:type="spellStart"/>
      <w:r>
        <w:rPr>
          <w:rFonts w:eastAsia="標楷體" w:hint="eastAsia"/>
          <w:sz w:val="20"/>
        </w:rPr>
        <w:t>FastAPI</w:t>
      </w:r>
      <w:proofErr w:type="spellEnd"/>
      <w:r>
        <w:rPr>
          <w:rFonts w:eastAsia="標楷體" w:hint="eastAsia"/>
          <w:sz w:val="20"/>
        </w:rPr>
        <w:t>、</w:t>
      </w:r>
      <w:proofErr w:type="spellStart"/>
      <w:r>
        <w:rPr>
          <w:rFonts w:eastAsia="標楷體" w:hint="eastAsia"/>
          <w:sz w:val="20"/>
        </w:rPr>
        <w:t>OpenAI</w:t>
      </w:r>
      <w:proofErr w:type="spellEnd"/>
      <w:r>
        <w:rPr>
          <w:rFonts w:eastAsia="標楷體" w:hint="eastAsia"/>
          <w:sz w:val="20"/>
        </w:rPr>
        <w:t>-</w:t>
      </w:r>
      <w:r>
        <w:rPr>
          <w:rFonts w:eastAsia="標楷體" w:hint="eastAsia"/>
          <w:sz w:val="20"/>
        </w:rPr>
        <w:t>相容端點與</w:t>
      </w:r>
      <w:r>
        <w:rPr>
          <w:rFonts w:eastAsia="標楷體" w:hint="eastAsia"/>
          <w:sz w:val="20"/>
        </w:rPr>
        <w:t xml:space="preserve"> Anthropic </w:t>
      </w:r>
      <w:r>
        <w:rPr>
          <w:rFonts w:eastAsia="標楷體" w:hint="eastAsia"/>
          <w:sz w:val="20"/>
        </w:rPr>
        <w:t>等四類可替換之推論後端，</w:t>
      </w:r>
      <w:r>
        <w:rPr>
          <w:rFonts w:eastAsia="標楷體" w:hint="eastAsia"/>
          <w:sz w:val="20"/>
        </w:rPr>
        <w:lastRenderedPageBreak/>
        <w:t>且已整合至</w:t>
      </w:r>
      <w:r>
        <w:rPr>
          <w:rFonts w:eastAsia="標楷體" w:hint="eastAsia"/>
          <w:sz w:val="20"/>
        </w:rPr>
        <w:t xml:space="preserve"> GitHub Actions CI/CD </w:t>
      </w:r>
      <w:r>
        <w:rPr>
          <w:rFonts w:eastAsia="標楷體" w:hint="eastAsia"/>
          <w:sz w:val="20"/>
        </w:rPr>
        <w:t>於</w:t>
      </w:r>
      <w:r>
        <w:rPr>
          <w:rFonts w:eastAsia="標楷體" w:hint="eastAsia"/>
          <w:sz w:val="20"/>
        </w:rPr>
        <w:t xml:space="preserve"> Pull Request </w:t>
      </w:r>
      <w:r>
        <w:rPr>
          <w:rFonts w:eastAsia="標楷體" w:hint="eastAsia"/>
          <w:sz w:val="20"/>
        </w:rPr>
        <w:t>事件觸發審查。框架另提供</w:t>
      </w:r>
      <w:r>
        <w:rPr>
          <w:rFonts w:eastAsia="標楷體" w:hint="eastAsia"/>
          <w:sz w:val="20"/>
        </w:rPr>
        <w:t xml:space="preserve"> Model Context Protocol</w:t>
      </w:r>
      <w:r>
        <w:rPr>
          <w:rFonts w:eastAsia="標楷體" w:hint="eastAsia"/>
          <w:sz w:val="20"/>
        </w:rPr>
        <w:t>（</w:t>
      </w:r>
      <w:r>
        <w:rPr>
          <w:rFonts w:eastAsia="標楷體" w:hint="eastAsia"/>
          <w:sz w:val="20"/>
        </w:rPr>
        <w:t>MCP</w:t>
      </w:r>
      <w:r>
        <w:rPr>
          <w:rFonts w:eastAsia="標楷體" w:hint="eastAsia"/>
          <w:sz w:val="20"/>
        </w:rPr>
        <w:t>）整合層與</w:t>
      </w:r>
      <w:r>
        <w:rPr>
          <w:rFonts w:eastAsia="標楷體" w:hint="eastAsia"/>
          <w:sz w:val="20"/>
        </w:rPr>
        <w:t xml:space="preserve"> pre-commit hook</w:t>
      </w:r>
      <w:r>
        <w:rPr>
          <w:rFonts w:eastAsia="標楷體" w:hint="eastAsia"/>
          <w:sz w:val="20"/>
        </w:rPr>
        <w:t>，使審查得在本機提交前或開發工具串接</w:t>
      </w:r>
      <w:r>
        <w:rPr>
          <w:rFonts w:eastAsia="標楷體" w:hint="eastAsia"/>
          <w:sz w:val="20"/>
        </w:rPr>
        <w:t xml:space="preserve"> MCP </w:t>
      </w:r>
      <w:r>
        <w:rPr>
          <w:rFonts w:eastAsia="標楷體" w:hint="eastAsia"/>
          <w:sz w:val="20"/>
        </w:rPr>
        <w:t>時直接觸發、毋須等待</w:t>
      </w:r>
      <w:r>
        <w:rPr>
          <w:rFonts w:eastAsia="標楷體" w:hint="eastAsia"/>
          <w:sz w:val="20"/>
        </w:rPr>
        <w:t xml:space="preserve"> CI</w:t>
      </w:r>
      <w:r>
        <w:rPr>
          <w:rFonts w:eastAsia="標楷體" w:hint="eastAsia"/>
          <w:sz w:val="20"/>
        </w:rPr>
        <w:t>（本研究之開發端整合即以此</w:t>
      </w:r>
      <w:r>
        <w:rPr>
          <w:rFonts w:eastAsia="標楷體" w:hint="eastAsia"/>
          <w:sz w:val="20"/>
        </w:rPr>
        <w:t xml:space="preserve"> MCP </w:t>
      </w:r>
      <w:r>
        <w:rPr>
          <w:rFonts w:eastAsia="標楷體" w:hint="eastAsia"/>
          <w:sz w:val="20"/>
        </w:rPr>
        <w:t>與</w:t>
      </w:r>
      <w:r>
        <w:rPr>
          <w:rFonts w:eastAsia="標楷體" w:hint="eastAsia"/>
          <w:sz w:val="20"/>
        </w:rPr>
        <w:t xml:space="preserve"> pre-commit </w:t>
      </w:r>
      <w:r>
        <w:rPr>
          <w:rFonts w:eastAsia="標楷體" w:hint="eastAsia"/>
          <w:sz w:val="20"/>
        </w:rPr>
        <w:t>兩條路徑為限，未另行開發專屬編輯器外掛）。框架</w:t>
      </w:r>
      <w:proofErr w:type="gramStart"/>
      <w:r>
        <w:rPr>
          <w:rFonts w:eastAsia="標楷體" w:hint="eastAsia"/>
          <w:sz w:val="20"/>
        </w:rPr>
        <w:t>並另實作</w:t>
      </w:r>
      <w:proofErr w:type="gramEnd"/>
      <w:r>
        <w:rPr>
          <w:rFonts w:eastAsia="標楷體" w:hint="eastAsia"/>
          <w:sz w:val="20"/>
        </w:rPr>
        <w:t>十七項研究級擴充機制（如</w:t>
      </w:r>
      <w:r>
        <w:rPr>
          <w:rFonts w:eastAsia="標楷體" w:hint="eastAsia"/>
          <w:sz w:val="20"/>
        </w:rPr>
        <w:t xml:space="preserve"> prompt-injection robustness</w:t>
      </w:r>
      <w:r>
        <w:rPr>
          <w:rFonts w:eastAsia="標楷體" w:hint="eastAsia"/>
          <w:sz w:val="20"/>
        </w:rPr>
        <w:t>、多輪對話審查與</w:t>
      </w:r>
      <w:r>
        <w:rPr>
          <w:rFonts w:eastAsia="標楷體" w:hint="eastAsia"/>
          <w:sz w:val="20"/>
        </w:rPr>
        <w:t xml:space="preserve"> provenance </w:t>
      </w:r>
      <w:r>
        <w:rPr>
          <w:rFonts w:eastAsia="標楷體" w:hint="eastAsia"/>
          <w:sz w:val="20"/>
        </w:rPr>
        <w:t>稽核），惟上述工程整合與十七項機制之端到端品質效益不在本文評估範圍，本文</w:t>
      </w:r>
      <w:r>
        <w:rPr>
          <w:rFonts w:eastAsia="標楷體" w:hint="eastAsia"/>
          <w:sz w:val="20"/>
        </w:rPr>
        <w:t xml:space="preserve"> </w:t>
      </w:r>
      <w:r>
        <w:rPr>
          <w:rFonts w:eastAsia="標楷體" w:hint="eastAsia"/>
          <w:sz w:val="20"/>
        </w:rPr>
        <w:t>§</w:t>
      </w:r>
      <w:r>
        <w:rPr>
          <w:rFonts w:eastAsia="標楷體" w:hint="eastAsia"/>
          <w:sz w:val="20"/>
        </w:rPr>
        <w:t xml:space="preserve">5 </w:t>
      </w:r>
      <w:r>
        <w:rPr>
          <w:rFonts w:eastAsia="標楷體" w:hint="eastAsia"/>
          <w:sz w:val="20"/>
        </w:rPr>
        <w:t>之實驗聚焦於</w:t>
      </w:r>
      <w:r>
        <w:rPr>
          <w:rFonts w:eastAsia="標楷體" w:hint="eastAsia"/>
          <w:sz w:val="20"/>
        </w:rPr>
        <w:t xml:space="preserve"> </w:t>
      </w:r>
      <w:r>
        <w:rPr>
          <w:rFonts w:eastAsia="標楷體" w:hint="eastAsia"/>
          <w:sz w:val="20"/>
        </w:rPr>
        <w:t>§</w:t>
      </w:r>
      <w:r>
        <w:rPr>
          <w:rFonts w:eastAsia="標楷體" w:hint="eastAsia"/>
          <w:sz w:val="20"/>
        </w:rPr>
        <w:t xml:space="preserve">3.1 </w:t>
      </w:r>
      <w:r>
        <w:rPr>
          <w:rFonts w:eastAsia="標楷體" w:hint="eastAsia"/>
          <w:sz w:val="20"/>
        </w:rPr>
        <w:t>之知識蒸餾與微調及</w:t>
      </w:r>
      <w:r>
        <w:rPr>
          <w:rFonts w:eastAsia="標楷體" w:hint="eastAsia"/>
          <w:sz w:val="20"/>
        </w:rPr>
        <w:t xml:space="preserve"> </w:t>
      </w:r>
      <w:r>
        <w:rPr>
          <w:rFonts w:eastAsia="標楷體" w:hint="eastAsia"/>
          <w:sz w:val="20"/>
        </w:rPr>
        <w:t>§</w:t>
      </w:r>
      <w:r>
        <w:rPr>
          <w:rFonts w:eastAsia="標楷體" w:hint="eastAsia"/>
          <w:sz w:val="20"/>
        </w:rPr>
        <w:t xml:space="preserve">3.2 </w:t>
      </w:r>
      <w:r>
        <w:rPr>
          <w:rFonts w:eastAsia="標楷體" w:hint="eastAsia"/>
          <w:sz w:val="20"/>
        </w:rPr>
        <w:t>之</w:t>
      </w:r>
      <w:r>
        <w:rPr>
          <w:rFonts w:eastAsia="標楷體" w:hint="eastAsia"/>
          <w:sz w:val="20"/>
        </w:rPr>
        <w:t xml:space="preserve"> RAG </w:t>
      </w:r>
      <w:r>
        <w:rPr>
          <w:rFonts w:eastAsia="標楷體" w:hint="eastAsia"/>
          <w:sz w:val="20"/>
        </w:rPr>
        <w:t>與多階段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推理之驗證。</w:t>
      </w:r>
    </w:p>
    <w:p w14:paraId="64193F91" w14:textId="37A89CAE" w:rsidR="002B54E0" w:rsidRPr="00B76CDD" w:rsidRDefault="00827DE9" w:rsidP="002B54E0">
      <w:pPr>
        <w:jc w:val="center"/>
        <w:rPr>
          <w:rFonts w:eastAsia="標楷體"/>
          <w:b/>
          <w:sz w:val="22"/>
          <w:szCs w:val="22"/>
        </w:rPr>
      </w:pPr>
      <w:r>
        <w:rPr>
          <w:rFonts w:eastAsia="標楷體" w:hint="eastAsia"/>
          <w:b/>
          <w:sz w:val="22"/>
          <w:szCs w:val="22"/>
        </w:rPr>
        <w:t>四、實驗設計</w:t>
      </w:r>
    </w:p>
    <w:p w14:paraId="098802D2" w14:textId="77777777" w:rsidR="007D66A2" w:rsidRDefault="00257931">
      <w:pPr>
        <w:spacing w:before="120" w:after="60"/>
      </w:pPr>
      <w:r>
        <w:rPr>
          <w:rFonts w:eastAsia="標楷體" w:hint="eastAsia"/>
          <w:b/>
          <w:sz w:val="20"/>
        </w:rPr>
        <w:t xml:space="preserve">4.1 </w:t>
      </w:r>
      <w:r>
        <w:rPr>
          <w:rFonts w:eastAsia="標楷體" w:hint="eastAsia"/>
          <w:b/>
          <w:sz w:val="20"/>
        </w:rPr>
        <w:t>基準資料與系統配置</w:t>
      </w:r>
    </w:p>
    <w:p w14:paraId="41E0EB89" w14:textId="77777777" w:rsidR="00C652FB" w:rsidRDefault="00847D6F">
      <w:pPr>
        <w:jc w:val="both"/>
        <w:rPr>
          <w:rFonts w:eastAsia="標楷體"/>
          <w:sz w:val="20"/>
        </w:rPr>
      </w:pPr>
      <w:r>
        <w:rPr>
          <w:rFonts w:eastAsia="標楷體" w:hint="eastAsia"/>
          <w:sz w:val="20"/>
        </w:rPr>
        <w:t>基準資料以</w:t>
      </w:r>
      <w:r>
        <w:rPr>
          <w:rFonts w:eastAsia="標楷體" w:hint="eastAsia"/>
          <w:sz w:val="20"/>
        </w:rPr>
        <w:t xml:space="preserve"> GPT-5 </w:t>
      </w:r>
      <w:r>
        <w:rPr>
          <w:rFonts w:eastAsia="標楷體" w:hint="eastAsia"/>
          <w:sz w:val="20"/>
        </w:rPr>
        <w:t>與</w:t>
      </w:r>
      <w:r>
        <w:rPr>
          <w:rFonts w:eastAsia="標楷體" w:hint="eastAsia"/>
          <w:sz w:val="20"/>
        </w:rPr>
        <w:t xml:space="preserve"> Copilot </w:t>
      </w:r>
      <w:r>
        <w:rPr>
          <w:rFonts w:eastAsia="標楷體" w:hint="eastAsia"/>
          <w:sz w:val="20"/>
        </w:rPr>
        <w:t>共同生成</w:t>
      </w:r>
      <w:r>
        <w:rPr>
          <w:rFonts w:eastAsia="標楷體" w:hint="eastAsia"/>
          <w:sz w:val="20"/>
        </w:rPr>
        <w:t xml:space="preserve"> 44 </w:t>
      </w:r>
      <w:r>
        <w:rPr>
          <w:rFonts w:eastAsia="標楷體" w:hint="eastAsia"/>
          <w:sz w:val="20"/>
        </w:rPr>
        <w:t>筆測試資料並透過人工驗證確保品質與正確性，避免單一資料來源造成之風格偏差，使測試資料涵蓋語法結構、命名習慣、設計模式及錯誤型態（如潛在</w:t>
      </w:r>
      <w:r>
        <w:rPr>
          <w:rFonts w:eastAsia="標楷體" w:hint="eastAsia"/>
          <w:sz w:val="20"/>
        </w:rPr>
        <w:t xml:space="preserve"> bug</w:t>
      </w:r>
      <w:r>
        <w:rPr>
          <w:rFonts w:eastAsia="標楷體" w:hint="eastAsia"/>
          <w:sz w:val="20"/>
        </w:rPr>
        <w:t>、效能瓶頸、安全風險，以及</w:t>
      </w:r>
      <w:r>
        <w:rPr>
          <w:rFonts w:eastAsia="標楷體" w:hint="eastAsia"/>
          <w:sz w:val="20"/>
        </w:rPr>
        <w:t xml:space="preserve"> code smell</w:t>
      </w:r>
      <w:proofErr w:type="gramStart"/>
      <w:r>
        <w:rPr>
          <w:rFonts w:eastAsia="標楷體" w:hint="eastAsia"/>
          <w:sz w:val="20"/>
        </w:rPr>
        <w:t>——</w:t>
      </w:r>
      <w:proofErr w:type="gramEnd"/>
      <w:r>
        <w:rPr>
          <w:rFonts w:eastAsia="標楷體" w:hint="eastAsia"/>
          <w:sz w:val="20"/>
        </w:rPr>
        <w:t>即功能正常但結構不良、暗示潛在維護問題之程式特徵）等多樣情境，貼近真實開發場景。</w:t>
      </w:r>
      <w:r>
        <w:rPr>
          <w:rFonts w:eastAsia="標楷體" w:hint="eastAsia"/>
          <w:sz w:val="20"/>
        </w:rPr>
        <w:t xml:space="preserve">44 </w:t>
      </w:r>
      <w:r>
        <w:rPr>
          <w:rFonts w:eastAsia="標楷體" w:hint="eastAsia"/>
          <w:sz w:val="20"/>
        </w:rPr>
        <w:t>筆之規模於覆蓋多維問題與控制人工標</w:t>
      </w:r>
      <w:proofErr w:type="gramStart"/>
      <w:r>
        <w:rPr>
          <w:rFonts w:eastAsia="標楷體" w:hint="eastAsia"/>
          <w:sz w:val="20"/>
        </w:rPr>
        <w:t>註</w:t>
      </w:r>
      <w:proofErr w:type="gramEnd"/>
      <w:r>
        <w:rPr>
          <w:rFonts w:eastAsia="標楷體" w:hint="eastAsia"/>
          <w:sz w:val="20"/>
        </w:rPr>
        <w:t>與驗證成本之間取得平衡。</w:t>
      </w:r>
    </w:p>
    <w:p w14:paraId="6CB8B7EA" w14:textId="77777777" w:rsidR="007D66A2" w:rsidRDefault="00257931">
      <w:pPr>
        <w:spacing w:before="120" w:after="60"/>
      </w:pPr>
      <w:r>
        <w:rPr>
          <w:rFonts w:eastAsia="標楷體" w:hint="eastAsia"/>
          <w:b/>
          <w:sz w:val="20"/>
        </w:rPr>
        <w:t xml:space="preserve">4.2 </w:t>
      </w:r>
      <w:r>
        <w:rPr>
          <w:rFonts w:eastAsia="標楷體" w:hint="eastAsia"/>
          <w:b/>
          <w:sz w:val="20"/>
        </w:rPr>
        <w:t>評估方法</w:t>
      </w:r>
    </w:p>
    <w:p w14:paraId="05748159" w14:textId="77777777" w:rsidR="00C652FB" w:rsidRDefault="00847D6F">
      <w:pPr>
        <w:jc w:val="both"/>
        <w:rPr>
          <w:rFonts w:eastAsia="標楷體"/>
          <w:sz w:val="20"/>
        </w:rPr>
      </w:pPr>
      <w:r>
        <w:rPr>
          <w:rFonts w:eastAsia="標楷體" w:hint="eastAsia"/>
          <w:sz w:val="20"/>
        </w:rPr>
        <w:t>評估</w:t>
      </w:r>
      <w:proofErr w:type="gramStart"/>
      <w:r>
        <w:rPr>
          <w:rFonts w:eastAsia="標楷體" w:hint="eastAsia"/>
          <w:sz w:val="20"/>
        </w:rPr>
        <w:t>採</w:t>
      </w:r>
      <w:proofErr w:type="gramEnd"/>
      <w:r>
        <w:rPr>
          <w:rFonts w:eastAsia="標楷體" w:hint="eastAsia"/>
          <w:sz w:val="20"/>
        </w:rPr>
        <w:t xml:space="preserve"> LLM-as-a-Judge </w:t>
      </w:r>
      <w:r>
        <w:rPr>
          <w:rFonts w:eastAsia="標楷體" w:hint="eastAsia"/>
          <w:sz w:val="20"/>
        </w:rPr>
        <w:t>架構（如圖</w:t>
      </w:r>
      <w:r>
        <w:rPr>
          <w:rFonts w:eastAsia="標楷體" w:hint="eastAsia"/>
          <w:sz w:val="20"/>
        </w:rPr>
        <w:t xml:space="preserve"> 3 </w:t>
      </w:r>
      <w:r>
        <w:rPr>
          <w:rFonts w:eastAsia="標楷體" w:hint="eastAsia"/>
          <w:sz w:val="20"/>
        </w:rPr>
        <w:t>所示），即請一個不參與審查的第三方模型依固定標準替每份審查報告打分，以省去大量人工標</w:t>
      </w:r>
      <w:proofErr w:type="gramStart"/>
      <w:r>
        <w:rPr>
          <w:rFonts w:eastAsia="標楷體" w:hint="eastAsia"/>
          <w:sz w:val="20"/>
        </w:rPr>
        <w:t>註</w:t>
      </w:r>
      <w:proofErr w:type="gramEnd"/>
      <w:r>
        <w:rPr>
          <w:rFonts w:eastAsia="標楷體" w:hint="eastAsia"/>
          <w:sz w:val="20"/>
        </w:rPr>
        <w:t>。系統先讀取原始程式碼與對應之審查結果，整合為一份明確定義評分標準、評估面向與輸出格式之</w:t>
      </w:r>
      <w:r>
        <w:rPr>
          <w:rFonts w:eastAsia="標楷體" w:hint="eastAsia"/>
          <w:sz w:val="20"/>
        </w:rPr>
        <w:t xml:space="preserve"> Judge Prompt</w:t>
      </w:r>
      <w:r>
        <w:rPr>
          <w:rFonts w:eastAsia="標楷體" w:hint="eastAsia"/>
          <w:sz w:val="20"/>
        </w:rPr>
        <w:t>，輸入評審模型（如</w:t>
      </w:r>
      <w:r>
        <w:rPr>
          <w:rFonts w:eastAsia="標楷體" w:hint="eastAsia"/>
          <w:sz w:val="20"/>
        </w:rPr>
        <w:t xml:space="preserve"> GPT-5</w:t>
      </w:r>
      <w:r>
        <w:rPr>
          <w:rFonts w:eastAsia="標楷體" w:hint="eastAsia"/>
          <w:sz w:val="20"/>
        </w:rPr>
        <w:t>）後輸出一致格式之評分。其中</w:t>
      </w:r>
      <w:r>
        <w:rPr>
          <w:rFonts w:eastAsia="標楷體" w:hint="eastAsia"/>
          <w:sz w:val="20"/>
        </w:rPr>
        <w:t xml:space="preserve"> CRSCORE++ </w:t>
      </w:r>
      <w:r>
        <w:rPr>
          <w:rFonts w:eastAsia="標楷體" w:hint="eastAsia"/>
          <w:sz w:val="20"/>
        </w:rPr>
        <w:t>方法要求模型先推導理想審查應涵蓋之議題集合，再分析實際之</w:t>
      </w:r>
      <w:r>
        <w:rPr>
          <w:rFonts w:eastAsia="標楷體" w:hint="eastAsia"/>
          <w:sz w:val="20"/>
        </w:rPr>
        <w:t xml:space="preserve"> review comments </w:t>
      </w:r>
      <w:r>
        <w:rPr>
          <w:rFonts w:eastAsia="標楷體" w:hint="eastAsia"/>
          <w:sz w:val="20"/>
        </w:rPr>
        <w:t>是否覆蓋，並從</w:t>
      </w:r>
      <w:r>
        <w:rPr>
          <w:rFonts w:eastAsia="標楷體" w:hint="eastAsia"/>
          <w:sz w:val="20"/>
        </w:rPr>
        <w:t xml:space="preserve"> comprehensiveness</w:t>
      </w:r>
      <w:r>
        <w:rPr>
          <w:rFonts w:eastAsia="標楷體" w:hint="eastAsia"/>
          <w:sz w:val="20"/>
        </w:rPr>
        <w:t>（完整性）、</w:t>
      </w:r>
      <w:r>
        <w:rPr>
          <w:rFonts w:eastAsia="標楷體" w:hint="eastAsia"/>
          <w:sz w:val="20"/>
        </w:rPr>
        <w:t>conciseness</w:t>
      </w:r>
      <w:r>
        <w:rPr>
          <w:rFonts w:eastAsia="標楷體" w:hint="eastAsia"/>
          <w:sz w:val="20"/>
        </w:rPr>
        <w:t>（簡潔性）、</w:t>
      </w:r>
      <w:r>
        <w:rPr>
          <w:rFonts w:eastAsia="標楷體" w:hint="eastAsia"/>
          <w:sz w:val="20"/>
        </w:rPr>
        <w:t>relevance</w:t>
      </w:r>
      <w:r>
        <w:rPr>
          <w:rFonts w:eastAsia="標楷體" w:hint="eastAsia"/>
          <w:sz w:val="20"/>
        </w:rPr>
        <w:t>（相關性）三個面向量化評分。本研究進一步提出</w:t>
      </w:r>
      <w:r>
        <w:rPr>
          <w:rFonts w:eastAsia="標楷體" w:hint="eastAsia"/>
          <w:sz w:val="20"/>
        </w:rPr>
        <w:t xml:space="preserve"> LLM-as-a-Judge-Our </w:t>
      </w:r>
      <w:r>
        <w:rPr>
          <w:rFonts w:eastAsia="標楷體" w:hint="eastAsia"/>
          <w:sz w:val="20"/>
        </w:rPr>
        <w:t>方法，細化為可讀性、可維護性、正確性、跨評論覆蓋性與簡潔性五項指標，以</w:t>
      </w:r>
      <w:r>
        <w:rPr>
          <w:rFonts w:eastAsia="標楷體" w:hint="eastAsia"/>
          <w:sz w:val="20"/>
        </w:rPr>
        <w:t xml:space="preserve"> 1 </w:t>
      </w:r>
      <w:r>
        <w:rPr>
          <w:rFonts w:eastAsia="標楷體" w:hint="eastAsia"/>
          <w:sz w:val="20"/>
        </w:rPr>
        <w:t>至</w:t>
      </w:r>
      <w:r>
        <w:rPr>
          <w:rFonts w:eastAsia="標楷體" w:hint="eastAsia"/>
          <w:sz w:val="20"/>
        </w:rPr>
        <w:t xml:space="preserve"> 100 </w:t>
      </w:r>
      <w:r>
        <w:rPr>
          <w:rFonts w:eastAsia="標楷體" w:hint="eastAsia"/>
          <w:sz w:val="20"/>
        </w:rPr>
        <w:t>分評分並附簡要理由。</w:t>
      </w:r>
    </w:p>
    <w:p w14:paraId="6192F830" w14:textId="77777777" w:rsidR="00C652FB" w:rsidRDefault="00847D6F">
      <w:pPr>
        <w:jc w:val="both"/>
        <w:rPr>
          <w:rFonts w:eastAsia="標楷體"/>
          <w:sz w:val="20"/>
        </w:rPr>
      </w:pPr>
      <w:r>
        <w:rPr>
          <w:rFonts w:eastAsia="標楷體" w:hint="eastAsia"/>
          <w:sz w:val="20"/>
        </w:rPr>
        <w:t>為確保評估之客觀性，評審工作由獨立於本框架審查模型（</w:t>
      </w:r>
      <w:r>
        <w:rPr>
          <w:rFonts w:eastAsia="標楷體" w:hint="eastAsia"/>
          <w:sz w:val="20"/>
        </w:rPr>
        <w:t>Qwen3-Coder-30B</w:t>
      </w:r>
      <w:r>
        <w:rPr>
          <w:rFonts w:eastAsia="標楷體" w:hint="eastAsia"/>
          <w:sz w:val="20"/>
        </w:rPr>
        <w:t>）之外部大型語言模型（如</w:t>
      </w:r>
      <w:r>
        <w:rPr>
          <w:rFonts w:eastAsia="標楷體" w:hint="eastAsia"/>
          <w:sz w:val="20"/>
        </w:rPr>
        <w:t xml:space="preserve"> GPT-5</w:t>
      </w:r>
      <w:r>
        <w:rPr>
          <w:rFonts w:eastAsia="標楷體" w:hint="eastAsia"/>
          <w:sz w:val="20"/>
        </w:rPr>
        <w:t>）擔任，避免模型對自身輸出評分時之偏差。為交叉驗證自動化評分之可靠度，本研究另輔以人工評分機制，由評審者就相同維度評分，使比較評估得於不依賴大量人工標</w:t>
      </w:r>
      <w:proofErr w:type="gramStart"/>
      <w:r>
        <w:rPr>
          <w:rFonts w:eastAsia="標楷體" w:hint="eastAsia"/>
          <w:sz w:val="20"/>
        </w:rPr>
        <w:t>註</w:t>
      </w:r>
      <w:proofErr w:type="gramEnd"/>
      <w:r>
        <w:rPr>
          <w:rFonts w:eastAsia="標楷體" w:hint="eastAsia"/>
          <w:sz w:val="20"/>
        </w:rPr>
        <w:t>之前提下可重現且具一致性。</w:t>
      </w:r>
    </w:p>
    <w:p w14:paraId="5E4846DE" w14:textId="77777777" w:rsidR="007D66A2" w:rsidRDefault="00257931">
      <w:pPr>
        <w:spacing w:before="120" w:after="60"/>
      </w:pPr>
      <w:r>
        <w:rPr>
          <w:rFonts w:eastAsia="標楷體" w:hint="eastAsia"/>
          <w:b/>
          <w:sz w:val="20"/>
        </w:rPr>
        <w:t xml:space="preserve">4.3 </w:t>
      </w:r>
      <w:r>
        <w:rPr>
          <w:rFonts w:eastAsia="標楷體" w:hint="eastAsia"/>
          <w:b/>
          <w:sz w:val="20"/>
        </w:rPr>
        <w:t>研究問題</w:t>
      </w:r>
    </w:p>
    <w:p w14:paraId="15D38F0A" w14:textId="77777777" w:rsidR="008E7480" w:rsidRDefault="008E7480" w:rsidP="008E7480">
      <w:pPr>
        <w:ind w:firstLine="480"/>
        <w:jc w:val="both"/>
        <w:rPr>
          <w:rFonts w:eastAsia="標楷體"/>
          <w:sz w:val="20"/>
        </w:rPr>
      </w:pPr>
      <w:r>
        <w:rPr>
          <w:rFonts w:eastAsia="標楷體" w:hint="eastAsia"/>
          <w:sz w:val="20"/>
        </w:rPr>
        <w:t>本研究提出以下四個研究問題並於實驗結果進行分析：</w:t>
      </w:r>
    </w:p>
    <w:p w14:paraId="702324AF" w14:textId="77777777" w:rsidR="008E7480" w:rsidRPr="00D83200" w:rsidRDefault="008E7480" w:rsidP="008E7480">
      <w:pPr>
        <w:pStyle w:val="af2"/>
        <w:numPr>
          <w:ilvl w:val="0"/>
          <w:numId w:val="7"/>
        </w:numPr>
        <w:ind w:leftChars="0"/>
        <w:jc w:val="both"/>
        <w:rPr>
          <w:rFonts w:eastAsia="標楷體"/>
          <w:sz w:val="20"/>
        </w:rPr>
      </w:pPr>
      <w:r>
        <w:rPr>
          <w:rFonts w:eastAsia="標楷體" w:hint="eastAsia"/>
          <w:sz w:val="20"/>
        </w:rPr>
        <w:t>RQ1</w:t>
      </w:r>
      <w:r>
        <w:rPr>
          <w:rFonts w:eastAsia="標楷體" w:hint="eastAsia"/>
          <w:sz w:val="20"/>
        </w:rPr>
        <w:t>：結合多階段提示詞與模型微調後，整體審查品質是否優於既有基準？</w:t>
      </w:r>
    </w:p>
    <w:p w14:paraId="0F43344E"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RQ2</w:t>
      </w:r>
      <w:r>
        <w:rPr>
          <w:rFonts w:eastAsia="標楷體" w:hint="eastAsia"/>
          <w:sz w:val="20"/>
        </w:rPr>
        <w:t>：在相同參數規模下，僅導入多階段提示</w:t>
      </w:r>
      <w:r>
        <w:rPr>
          <w:rFonts w:eastAsia="標楷體" w:hint="eastAsia"/>
          <w:sz w:val="20"/>
        </w:rPr>
        <w:t>詞是否即可提升審查品質？</w:t>
      </w:r>
    </w:p>
    <w:p w14:paraId="203A4903" w14:textId="77777777" w:rsidR="008E7480" w:rsidRDefault="008E7480" w:rsidP="008E7480">
      <w:pPr>
        <w:pStyle w:val="af2"/>
        <w:numPr>
          <w:ilvl w:val="0"/>
          <w:numId w:val="7"/>
        </w:numPr>
        <w:ind w:leftChars="0"/>
        <w:jc w:val="both"/>
        <w:rPr>
          <w:rFonts w:eastAsia="標楷體"/>
          <w:sz w:val="20"/>
        </w:rPr>
      </w:pPr>
      <w:r>
        <w:rPr>
          <w:rFonts w:eastAsia="標楷體" w:hint="eastAsia"/>
          <w:sz w:val="20"/>
        </w:rPr>
        <w:t>RQ3</w:t>
      </w:r>
      <w:r>
        <w:rPr>
          <w:rFonts w:eastAsia="標楷體" w:hint="eastAsia"/>
          <w:sz w:val="20"/>
        </w:rPr>
        <w:t>：多階段提示詞與模型微調二者，何者為影響審查品質之主要因素？</w:t>
      </w:r>
    </w:p>
    <w:p w14:paraId="770FC629" w14:textId="77777777" w:rsidR="008E7480" w:rsidRPr="00986D9F" w:rsidRDefault="008E7480" w:rsidP="008E7480">
      <w:pPr>
        <w:pStyle w:val="af2"/>
        <w:numPr>
          <w:ilvl w:val="0"/>
          <w:numId w:val="7"/>
        </w:numPr>
        <w:ind w:leftChars="0"/>
        <w:jc w:val="both"/>
        <w:rPr>
          <w:rFonts w:eastAsia="標楷體"/>
          <w:sz w:val="20"/>
        </w:rPr>
      </w:pPr>
      <w:r>
        <w:rPr>
          <w:rFonts w:eastAsia="標楷體" w:hint="eastAsia"/>
          <w:sz w:val="20"/>
        </w:rPr>
        <w:t>RQ4</w:t>
      </w:r>
      <w:r>
        <w:rPr>
          <w:rFonts w:eastAsia="標楷體" w:hint="eastAsia"/>
          <w:sz w:val="20"/>
        </w:rPr>
        <w:t>：人工評分是否亦支持上述自動化評估之結論？</w:t>
      </w:r>
    </w:p>
    <w:p w14:paraId="33321D70" w14:textId="77777777" w:rsidR="00336C34" w:rsidRPr="008E7480" w:rsidRDefault="00336C34" w:rsidP="00281658">
      <w:pPr>
        <w:ind w:firstLine="480"/>
        <w:jc w:val="both"/>
        <w:rPr>
          <w:rFonts w:eastAsia="標楷體"/>
          <w:sz w:val="20"/>
        </w:rPr>
      </w:pPr>
    </w:p>
    <w:p w14:paraId="24A025FC" w14:textId="77777777" w:rsidR="00281658" w:rsidRPr="00AD1E27" w:rsidRDefault="003C29B1" w:rsidP="00281658">
      <w:pPr>
        <w:jc w:val="center"/>
        <w:rPr>
          <w:rFonts w:eastAsia="標楷體"/>
          <w:sz w:val="20"/>
        </w:rPr>
      </w:pPr>
      <w:r>
        <w:rPr>
          <w:rFonts w:eastAsia="標楷體"/>
          <w:noProof/>
          <w:sz w:val="20"/>
        </w:rPr>
        <w:drawing>
          <wp:inline distT="0" distB="0" distL="0" distR="0" wp14:anchorId="47777CD2" wp14:editId="4DFC65D8">
            <wp:extent cx="1891662" cy="3367088"/>
            <wp:effectExtent l="0" t="0" r="0" b="5080"/>
            <wp:docPr id="3" name="圖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形 3"/>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898074" cy="3378501"/>
                    </a:xfrm>
                    <a:prstGeom prst="rect">
                      <a:avLst/>
                    </a:prstGeom>
                  </pic:spPr>
                </pic:pic>
              </a:graphicData>
            </a:graphic>
          </wp:inline>
        </w:drawing>
      </w:r>
    </w:p>
    <w:p w14:paraId="1B5B41FC" w14:textId="5EFB6DFE" w:rsidR="002B54E0" w:rsidRPr="002B54E0" w:rsidRDefault="00281658" w:rsidP="002B54E0">
      <w:pPr>
        <w:jc w:val="center"/>
        <w:rPr>
          <w:rFonts w:eastAsia="標楷體"/>
          <w:color w:val="000000"/>
          <w:sz w:val="20"/>
        </w:rPr>
      </w:pPr>
      <w:r>
        <w:rPr>
          <w:rFonts w:eastAsia="標楷體" w:hint="eastAsia"/>
          <w:color w:val="000000"/>
          <w:sz w:val="20"/>
        </w:rPr>
        <w:t>圖</w:t>
      </w:r>
      <w:r>
        <w:rPr>
          <w:rFonts w:eastAsia="標楷體" w:hint="eastAsia"/>
          <w:color w:val="000000"/>
          <w:sz w:val="20"/>
        </w:rPr>
        <w:t>3 LLM-as-a-Judge</w:t>
      </w:r>
      <w:r>
        <w:rPr>
          <w:rFonts w:eastAsia="標楷體" w:hint="eastAsia"/>
          <w:color w:val="000000"/>
          <w:sz w:val="20"/>
        </w:rPr>
        <w:t>流程</w:t>
      </w:r>
    </w:p>
    <w:p w14:paraId="6F855E3B" w14:textId="77777777" w:rsidR="005B76CD" w:rsidRPr="00557334" w:rsidRDefault="005B76CD" w:rsidP="005B76CD">
      <w:pPr>
        <w:jc w:val="both"/>
        <w:rPr>
          <w:rFonts w:eastAsia="標楷體"/>
          <w:b/>
          <w:sz w:val="22"/>
          <w:szCs w:val="22"/>
        </w:rPr>
      </w:pPr>
      <w:r>
        <w:rPr>
          <w:rFonts w:eastAsia="標楷體" w:hint="eastAsia"/>
          <w:b/>
          <w:sz w:val="22"/>
          <w:szCs w:val="22"/>
        </w:rPr>
        <w:t>五、實驗結果與分析</w:t>
      </w:r>
    </w:p>
    <w:p w14:paraId="6A7CE79B" w14:textId="77777777" w:rsidR="007D66A2" w:rsidRDefault="00257931">
      <w:pPr>
        <w:spacing w:before="120" w:after="60"/>
      </w:pPr>
      <w:r>
        <w:rPr>
          <w:rFonts w:eastAsia="標楷體" w:hint="eastAsia"/>
          <w:b/>
          <w:sz w:val="20"/>
        </w:rPr>
        <w:t xml:space="preserve">5.1 RQ </w:t>
      </w:r>
      <w:r>
        <w:rPr>
          <w:rFonts w:eastAsia="標楷體" w:hint="eastAsia"/>
          <w:b/>
          <w:sz w:val="20"/>
        </w:rPr>
        <w:t>與表格對應</w:t>
      </w:r>
    </w:p>
    <w:p w14:paraId="54CE0DFC" w14:textId="77777777" w:rsidR="00C652FB" w:rsidRDefault="00847D6F">
      <w:pPr>
        <w:jc w:val="both"/>
        <w:rPr>
          <w:rFonts w:eastAsia="標楷體"/>
          <w:sz w:val="20"/>
        </w:rPr>
      </w:pPr>
      <w:r>
        <w:rPr>
          <w:rFonts w:eastAsia="標楷體" w:hint="eastAsia"/>
          <w:sz w:val="20"/>
        </w:rPr>
        <w:t>為</w:t>
      </w:r>
      <w:proofErr w:type="gramStart"/>
      <w:r>
        <w:rPr>
          <w:rFonts w:eastAsia="標楷體" w:hint="eastAsia"/>
          <w:sz w:val="20"/>
        </w:rPr>
        <w:t>釐</w:t>
      </w:r>
      <w:proofErr w:type="gramEnd"/>
      <w:r>
        <w:rPr>
          <w:rFonts w:eastAsia="標楷體" w:hint="eastAsia"/>
          <w:sz w:val="20"/>
        </w:rPr>
        <w:t>清四個研究問題與實驗結果之對應關係：表</w:t>
      </w:r>
      <w:r>
        <w:rPr>
          <w:rFonts w:eastAsia="標楷體" w:hint="eastAsia"/>
          <w:sz w:val="20"/>
        </w:rPr>
        <w:t xml:space="preserve"> 1 </w:t>
      </w:r>
      <w:r>
        <w:rPr>
          <w:rFonts w:eastAsia="標楷體" w:hint="eastAsia"/>
          <w:sz w:val="20"/>
        </w:rPr>
        <w:t>以</w:t>
      </w:r>
      <w:r>
        <w:rPr>
          <w:rFonts w:eastAsia="標楷體" w:hint="eastAsia"/>
          <w:sz w:val="20"/>
        </w:rPr>
        <w:t xml:space="preserve"> CRSCORE++ </w:t>
      </w:r>
      <w:r>
        <w:rPr>
          <w:rFonts w:eastAsia="標楷體" w:hint="eastAsia"/>
          <w:sz w:val="20"/>
        </w:rPr>
        <w:t>之三項自動化指標回答</w:t>
      </w:r>
      <w:r>
        <w:rPr>
          <w:rFonts w:eastAsia="標楷體" w:hint="eastAsia"/>
          <w:sz w:val="20"/>
        </w:rPr>
        <w:t xml:space="preserve"> RQ1</w:t>
      </w:r>
      <w:r>
        <w:rPr>
          <w:rFonts w:eastAsia="標楷體" w:hint="eastAsia"/>
          <w:sz w:val="20"/>
        </w:rPr>
        <w:t>（完整框架之多階段提示詞加</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w:t>
      </w:r>
      <w:r>
        <w:rPr>
          <w:rFonts w:eastAsia="標楷體" w:hint="eastAsia"/>
          <w:sz w:val="20"/>
        </w:rPr>
        <w:t xml:space="preserve"> vs CRSCORE++ </w:t>
      </w:r>
      <w:r>
        <w:rPr>
          <w:rFonts w:eastAsia="標楷體" w:hint="eastAsia"/>
          <w:sz w:val="20"/>
        </w:rPr>
        <w:t>基準）與</w:t>
      </w:r>
      <w:r>
        <w:rPr>
          <w:rFonts w:eastAsia="標楷體" w:hint="eastAsia"/>
          <w:sz w:val="20"/>
        </w:rPr>
        <w:t xml:space="preserve"> RQ2</w:t>
      </w:r>
      <w:r>
        <w:rPr>
          <w:rFonts w:eastAsia="標楷體" w:hint="eastAsia"/>
          <w:sz w:val="20"/>
        </w:rPr>
        <w:t>（相同參數規模、僅多階段提示詞之效益），藉此排除模型容量差異後分離出提示詞之單獨貢獻。表</w:t>
      </w:r>
      <w:r>
        <w:rPr>
          <w:rFonts w:eastAsia="標楷體" w:hint="eastAsia"/>
          <w:sz w:val="20"/>
        </w:rPr>
        <w:t xml:space="preserve"> 2 </w:t>
      </w:r>
      <w:r>
        <w:rPr>
          <w:rFonts w:eastAsia="標楷體" w:hint="eastAsia"/>
          <w:sz w:val="20"/>
        </w:rPr>
        <w:t>拆解完整方法、微調加單一提示詞、未微調加多階段提示詞三種設定，兩兩之差距分別量化提示詞與微調之邊際貢獻以對應</w:t>
      </w:r>
      <w:r>
        <w:rPr>
          <w:rFonts w:eastAsia="標楷體" w:hint="eastAsia"/>
          <w:sz w:val="20"/>
        </w:rPr>
        <w:t xml:space="preserve"> RQ3</w:t>
      </w:r>
      <w:r>
        <w:rPr>
          <w:rFonts w:eastAsia="標楷體" w:hint="eastAsia"/>
          <w:sz w:val="20"/>
        </w:rPr>
        <w:t>。表</w:t>
      </w:r>
      <w:r>
        <w:rPr>
          <w:rFonts w:eastAsia="標楷體" w:hint="eastAsia"/>
          <w:sz w:val="20"/>
        </w:rPr>
        <w:t xml:space="preserve"> 3 </w:t>
      </w:r>
      <w:r>
        <w:rPr>
          <w:rFonts w:eastAsia="標楷體" w:hint="eastAsia"/>
          <w:sz w:val="20"/>
        </w:rPr>
        <w:t>則為相同三組設定之人工評分，作為對</w:t>
      </w:r>
      <w:r>
        <w:rPr>
          <w:rFonts w:eastAsia="標楷體" w:hint="eastAsia"/>
          <w:sz w:val="20"/>
        </w:rPr>
        <w:t xml:space="preserve"> LLM-as-a-Judge </w:t>
      </w:r>
      <w:r>
        <w:rPr>
          <w:rFonts w:eastAsia="標楷體" w:hint="eastAsia"/>
          <w:sz w:val="20"/>
        </w:rPr>
        <w:t>之交叉驗證以對應</w:t>
      </w:r>
      <w:r>
        <w:rPr>
          <w:rFonts w:eastAsia="標楷體" w:hint="eastAsia"/>
          <w:sz w:val="20"/>
        </w:rPr>
        <w:t xml:space="preserve"> RQ4</w:t>
      </w:r>
      <w:r>
        <w:rPr>
          <w:rFonts w:eastAsia="標楷體" w:hint="eastAsia"/>
          <w:sz w:val="20"/>
        </w:rPr>
        <w:t>。</w:t>
      </w:r>
    </w:p>
    <w:p w14:paraId="7FFB4CDE" w14:textId="77777777" w:rsidR="00DC4D32" w:rsidRPr="005365A7" w:rsidRDefault="00DC4D32" w:rsidP="005365A7">
      <w:pPr>
        <w:jc w:val="center"/>
        <w:rPr>
          <w:rFonts w:eastAsia="標楷體"/>
          <w:sz w:val="20"/>
        </w:rPr>
      </w:pPr>
      <w:r>
        <w:rPr>
          <w:rFonts w:eastAsia="標楷體" w:hint="eastAsia"/>
          <w:bCs/>
          <w:sz w:val="20"/>
        </w:rPr>
        <w:t>表</w:t>
      </w:r>
      <w:r>
        <w:rPr>
          <w:rFonts w:eastAsia="標楷體" w:hint="eastAsia"/>
          <w:bCs/>
          <w:sz w:val="20"/>
        </w:rPr>
        <w:t xml:space="preserve">1 </w:t>
      </w:r>
      <w:r w:rsidR="005365A7">
        <w:rPr>
          <w:rFonts w:eastAsia="標楷體" w:hint="eastAsia"/>
          <w:bCs/>
          <w:sz w:val="20"/>
        </w:rPr>
        <w:t xml:space="preserve"> </w:t>
      </w:r>
      <w:r>
        <w:rPr>
          <w:rFonts w:eastAsia="標楷體" w:hint="eastAsia"/>
          <w:bCs/>
          <w:sz w:val="20"/>
        </w:rPr>
        <w:t xml:space="preserve">CRSCORE++ </w:t>
      </w:r>
      <w:r>
        <w:rPr>
          <w:rFonts w:eastAsia="標楷體" w:hint="eastAsia"/>
          <w:bCs/>
          <w:sz w:val="20"/>
        </w:rPr>
        <w:t>整體評估</w:t>
      </w:r>
    </w:p>
    <w:tbl>
      <w:tblPr>
        <w:tblStyle w:val="ab"/>
        <w:tblW w:w="4588" w:type="dxa"/>
        <w:jc w:val="center"/>
        <w:tblLayout w:type="fixed"/>
        <w:tblLook w:val="04A0" w:firstRow="1" w:lastRow="0" w:firstColumn="1" w:lastColumn="0" w:noHBand="0" w:noVBand="1"/>
      </w:tblPr>
      <w:tblGrid>
        <w:gridCol w:w="1141"/>
        <w:gridCol w:w="860"/>
        <w:gridCol w:w="859"/>
        <w:gridCol w:w="860"/>
        <w:gridCol w:w="868"/>
      </w:tblGrid>
      <w:tr w:rsidR="00AD4BA1" w:rsidRPr="00AD1E27" w14:paraId="23657BED" w14:textId="77777777" w:rsidTr="005365A7">
        <w:trPr>
          <w:trHeight w:val="576"/>
          <w:jc w:val="center"/>
        </w:trPr>
        <w:tc>
          <w:tcPr>
            <w:tcW w:w="1141" w:type="dxa"/>
            <w:vAlign w:val="center"/>
          </w:tcPr>
          <w:p w14:paraId="66C0D60F" w14:textId="77777777" w:rsidR="00AD4BA1" w:rsidRPr="005365A7" w:rsidRDefault="00AD4BA1" w:rsidP="00EC50E1">
            <w:pPr>
              <w:jc w:val="both"/>
              <w:rPr>
                <w:rFonts w:eastAsia="標楷體"/>
                <w:b/>
                <w:sz w:val="16"/>
                <w:szCs w:val="16"/>
              </w:rPr>
            </w:pPr>
            <w:r w:rsidRPr="005365A7">
              <w:rPr>
                <w:rFonts w:eastAsia="標楷體" w:hint="eastAsia"/>
                <w:b/>
                <w:sz w:val="18"/>
                <w:szCs w:val="18"/>
              </w:rPr>
              <w:t>維度</w:t>
            </w:r>
          </w:p>
        </w:tc>
        <w:tc>
          <w:tcPr>
            <w:tcW w:w="860" w:type="dxa"/>
            <w:vAlign w:val="center"/>
          </w:tcPr>
          <w:p w14:paraId="0EE0EF91"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tc>
        <w:tc>
          <w:tcPr>
            <w:tcW w:w="859" w:type="dxa"/>
            <w:vAlign w:val="center"/>
          </w:tcPr>
          <w:p w14:paraId="665359A7" w14:textId="77777777" w:rsidR="00AD4BA1" w:rsidRPr="005365A7" w:rsidRDefault="00AD4BA1" w:rsidP="00EC50E1">
            <w:pPr>
              <w:jc w:val="both"/>
              <w:rPr>
                <w:rFonts w:eastAsia="標楷體"/>
                <w:bCs/>
                <w:sz w:val="16"/>
                <w:szCs w:val="16"/>
              </w:rPr>
            </w:pPr>
            <w:r w:rsidRPr="005365A7">
              <w:rPr>
                <w:rFonts w:eastAsia="標楷體" w:hint="eastAsia"/>
                <w:bCs/>
                <w:sz w:val="14"/>
                <w:szCs w:val="14"/>
              </w:rPr>
              <w:t>CRSCORE</w:t>
            </w:r>
            <w:r w:rsidR="005365A7">
              <w:rPr>
                <w:rFonts w:eastAsia="標楷體" w:hint="eastAsia"/>
                <w:bCs/>
                <w:sz w:val="14"/>
                <w:szCs w:val="14"/>
              </w:rPr>
              <w:t xml:space="preserve"> </w:t>
            </w:r>
            <w:r w:rsidRPr="005365A7">
              <w:rPr>
                <w:rFonts w:eastAsia="標楷體" w:hint="eastAsia"/>
                <w:bCs/>
                <w:sz w:val="14"/>
                <w:szCs w:val="14"/>
              </w:rPr>
              <w:t>++</w:t>
            </w:r>
          </w:p>
        </w:tc>
        <w:tc>
          <w:tcPr>
            <w:tcW w:w="860" w:type="dxa"/>
            <w:vAlign w:val="center"/>
          </w:tcPr>
          <w:p w14:paraId="26A33C8D"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5F56C1BD" w14:textId="77777777" w:rsidR="00AD4BA1" w:rsidRPr="005365A7" w:rsidRDefault="00AD4BA1" w:rsidP="005365A7">
            <w:pPr>
              <w:jc w:val="both"/>
              <w:rPr>
                <w:rFonts w:eastAsia="標楷體"/>
                <w:bCs/>
                <w:sz w:val="16"/>
                <w:szCs w:val="16"/>
              </w:rPr>
            </w:pPr>
            <w:r w:rsidRPr="005365A7">
              <w:rPr>
                <w:rFonts w:eastAsia="標楷體" w:hint="eastAsia"/>
                <w:bCs/>
                <w:sz w:val="14"/>
                <w:szCs w:val="14"/>
              </w:rPr>
              <w:t>Qwen3</w:t>
            </w:r>
            <w:r w:rsidR="005365A7" w:rsidRPr="005365A7">
              <w:rPr>
                <w:rFonts w:eastAsia="標楷體" w:hint="eastAsia"/>
                <w:bCs/>
                <w:sz w:val="14"/>
                <w:szCs w:val="14"/>
              </w:rPr>
              <w:t xml:space="preserve"> </w:t>
            </w:r>
            <w:r w:rsidRPr="005365A7">
              <w:rPr>
                <w:rFonts w:eastAsia="標楷體" w:hint="eastAsia"/>
                <w:bCs/>
                <w:sz w:val="14"/>
                <w:szCs w:val="14"/>
              </w:rPr>
              <w:t>7B</w:t>
            </w:r>
          </w:p>
        </w:tc>
        <w:tc>
          <w:tcPr>
            <w:tcW w:w="868" w:type="dxa"/>
            <w:vAlign w:val="center"/>
          </w:tcPr>
          <w:p w14:paraId="1E536BAB" w14:textId="77777777" w:rsidR="00AD4BA1" w:rsidRPr="005365A7" w:rsidRDefault="00AD4BA1" w:rsidP="00EC50E1">
            <w:pPr>
              <w:jc w:val="both"/>
              <w:rPr>
                <w:rFonts w:eastAsia="標楷體"/>
                <w:bCs/>
                <w:sz w:val="16"/>
                <w:szCs w:val="16"/>
              </w:rPr>
            </w:pPr>
            <w:r w:rsidRPr="005365A7">
              <w:rPr>
                <w:rFonts w:eastAsia="標楷體" w:hint="eastAsia"/>
                <w:bCs/>
                <w:sz w:val="16"/>
                <w:szCs w:val="16"/>
              </w:rPr>
              <w:t>Ours</w:t>
            </w:r>
          </w:p>
          <w:p w14:paraId="01564A34" w14:textId="77777777" w:rsidR="00AD4BA1" w:rsidRPr="005365A7" w:rsidRDefault="00AD4BA1" w:rsidP="00EC50E1">
            <w:pPr>
              <w:jc w:val="both"/>
              <w:rPr>
                <w:rFonts w:eastAsia="標楷體"/>
                <w:bCs/>
                <w:sz w:val="14"/>
                <w:szCs w:val="14"/>
              </w:rPr>
            </w:pPr>
            <w:r w:rsidRPr="005365A7">
              <w:rPr>
                <w:rFonts w:eastAsia="標楷體" w:hint="eastAsia"/>
                <w:bCs/>
                <w:sz w:val="14"/>
                <w:szCs w:val="14"/>
              </w:rPr>
              <w:t>Qwen2.5</w:t>
            </w:r>
          </w:p>
          <w:p w14:paraId="66696084" w14:textId="77777777" w:rsidR="00AD4BA1" w:rsidRPr="005365A7" w:rsidRDefault="00AD4BA1" w:rsidP="00EC50E1">
            <w:pPr>
              <w:jc w:val="both"/>
              <w:rPr>
                <w:rFonts w:eastAsia="標楷體"/>
                <w:bCs/>
                <w:sz w:val="14"/>
                <w:szCs w:val="14"/>
              </w:rPr>
            </w:pPr>
            <w:r w:rsidRPr="005365A7">
              <w:rPr>
                <w:rFonts w:eastAsia="標楷體" w:hint="eastAsia"/>
                <w:bCs/>
                <w:sz w:val="14"/>
                <w:szCs w:val="14"/>
              </w:rPr>
              <w:t>Coder</w:t>
            </w:r>
          </w:p>
          <w:p w14:paraId="73A8878F" w14:textId="77777777" w:rsidR="00AD4BA1" w:rsidRPr="005365A7" w:rsidRDefault="00AD4BA1" w:rsidP="00EC50E1">
            <w:pPr>
              <w:jc w:val="both"/>
              <w:rPr>
                <w:rFonts w:eastAsia="標楷體"/>
                <w:bCs/>
                <w:sz w:val="16"/>
                <w:szCs w:val="16"/>
              </w:rPr>
            </w:pPr>
            <w:r w:rsidRPr="005365A7">
              <w:rPr>
                <w:rFonts w:eastAsia="標楷體" w:hint="eastAsia"/>
                <w:bCs/>
                <w:sz w:val="14"/>
                <w:szCs w:val="14"/>
              </w:rPr>
              <w:t>7B</w:t>
            </w:r>
          </w:p>
        </w:tc>
      </w:tr>
      <w:tr w:rsidR="00AD4BA1" w:rsidRPr="00AD1E27" w14:paraId="626E52C4" w14:textId="77777777" w:rsidTr="005365A7">
        <w:trPr>
          <w:trHeight w:val="622"/>
          <w:jc w:val="center"/>
        </w:trPr>
        <w:tc>
          <w:tcPr>
            <w:tcW w:w="1141" w:type="dxa"/>
            <w:vAlign w:val="center"/>
          </w:tcPr>
          <w:p w14:paraId="074FFA0F" w14:textId="77777777" w:rsidR="00AD4BA1" w:rsidRPr="005365A7" w:rsidRDefault="00AD4BA1" w:rsidP="00EC50E1">
            <w:pPr>
              <w:jc w:val="both"/>
              <w:rPr>
                <w:rFonts w:eastAsia="標楷體"/>
                <w:sz w:val="18"/>
                <w:szCs w:val="18"/>
              </w:rPr>
            </w:pPr>
            <w:r w:rsidRPr="005365A7">
              <w:rPr>
                <w:rFonts w:eastAsia="標楷體" w:hint="eastAsia"/>
                <w:sz w:val="18"/>
                <w:szCs w:val="18"/>
              </w:rPr>
              <w:t>comprehensiveness</w:t>
            </w:r>
          </w:p>
        </w:tc>
        <w:tc>
          <w:tcPr>
            <w:tcW w:w="860" w:type="dxa"/>
            <w:vAlign w:val="center"/>
          </w:tcPr>
          <w:p w14:paraId="2238C574" w14:textId="77777777" w:rsidR="00AD4BA1" w:rsidRPr="00AD1E27" w:rsidRDefault="00AD4BA1" w:rsidP="00EC50E1">
            <w:pPr>
              <w:jc w:val="both"/>
              <w:rPr>
                <w:rFonts w:eastAsia="標楷體"/>
                <w:b/>
                <w:bCs/>
                <w:sz w:val="20"/>
              </w:rPr>
            </w:pPr>
            <w:r>
              <w:rPr>
                <w:rFonts w:eastAsia="標楷體" w:hint="eastAsia"/>
                <w:b/>
                <w:bCs/>
                <w:sz w:val="20"/>
              </w:rPr>
              <w:t>0.86</w:t>
            </w:r>
          </w:p>
        </w:tc>
        <w:tc>
          <w:tcPr>
            <w:tcW w:w="859" w:type="dxa"/>
            <w:vAlign w:val="center"/>
          </w:tcPr>
          <w:p w14:paraId="76FBA8DC" w14:textId="77777777" w:rsidR="00AD4BA1" w:rsidRPr="00EC50E1" w:rsidRDefault="00AD4BA1" w:rsidP="00EC50E1">
            <w:pPr>
              <w:jc w:val="both"/>
              <w:rPr>
                <w:rFonts w:eastAsia="標楷體"/>
                <w:bCs/>
                <w:sz w:val="20"/>
              </w:rPr>
            </w:pPr>
            <w:r>
              <w:rPr>
                <w:rFonts w:eastAsia="標楷體" w:hint="eastAsia"/>
                <w:sz w:val="20"/>
              </w:rPr>
              <w:t>0.67</w:t>
            </w:r>
          </w:p>
        </w:tc>
        <w:tc>
          <w:tcPr>
            <w:tcW w:w="860" w:type="dxa"/>
            <w:vAlign w:val="center"/>
          </w:tcPr>
          <w:p w14:paraId="2F8A0931" w14:textId="77777777" w:rsidR="00AD4BA1" w:rsidRPr="00EC50E1" w:rsidRDefault="00AD4BA1" w:rsidP="00EC50E1">
            <w:pPr>
              <w:jc w:val="both"/>
              <w:rPr>
                <w:rFonts w:eastAsia="標楷體"/>
                <w:sz w:val="20"/>
              </w:rPr>
            </w:pPr>
            <w:r>
              <w:rPr>
                <w:rFonts w:eastAsia="標楷體" w:hint="eastAsia"/>
                <w:sz w:val="20"/>
              </w:rPr>
              <w:t>0.8</w:t>
            </w:r>
          </w:p>
        </w:tc>
        <w:tc>
          <w:tcPr>
            <w:tcW w:w="868" w:type="dxa"/>
            <w:vAlign w:val="center"/>
          </w:tcPr>
          <w:p w14:paraId="5D8F6DA6" w14:textId="77777777" w:rsidR="00AD4BA1" w:rsidRPr="00EC50E1" w:rsidRDefault="00AD4BA1" w:rsidP="00EC50E1">
            <w:pPr>
              <w:jc w:val="both"/>
              <w:rPr>
                <w:rFonts w:eastAsia="標楷體"/>
                <w:sz w:val="20"/>
              </w:rPr>
            </w:pPr>
            <w:r>
              <w:rPr>
                <w:rFonts w:eastAsia="標楷體" w:hint="eastAsia"/>
                <w:sz w:val="20"/>
              </w:rPr>
              <w:t>0.79</w:t>
            </w:r>
          </w:p>
        </w:tc>
      </w:tr>
      <w:tr w:rsidR="00AD4BA1" w:rsidRPr="00AD1E27" w14:paraId="32F87616" w14:textId="77777777" w:rsidTr="005365A7">
        <w:trPr>
          <w:trHeight w:val="641"/>
          <w:jc w:val="center"/>
        </w:trPr>
        <w:tc>
          <w:tcPr>
            <w:tcW w:w="1141" w:type="dxa"/>
            <w:vAlign w:val="center"/>
          </w:tcPr>
          <w:p w14:paraId="3D6A24C3" w14:textId="77777777" w:rsidR="00AD4BA1" w:rsidRPr="005365A7" w:rsidRDefault="00AD4BA1" w:rsidP="00EC50E1">
            <w:pPr>
              <w:jc w:val="both"/>
              <w:rPr>
                <w:rFonts w:eastAsia="標楷體"/>
                <w:sz w:val="18"/>
                <w:szCs w:val="18"/>
              </w:rPr>
            </w:pPr>
            <w:r w:rsidRPr="005365A7">
              <w:rPr>
                <w:rFonts w:eastAsia="標楷體" w:hint="eastAsia"/>
                <w:sz w:val="18"/>
                <w:szCs w:val="18"/>
              </w:rPr>
              <w:t>conciseness</w:t>
            </w:r>
          </w:p>
        </w:tc>
        <w:tc>
          <w:tcPr>
            <w:tcW w:w="860" w:type="dxa"/>
            <w:vAlign w:val="center"/>
          </w:tcPr>
          <w:p w14:paraId="2C111479" w14:textId="77777777" w:rsidR="00AD4BA1" w:rsidRPr="00AD1E27" w:rsidRDefault="00AD4BA1" w:rsidP="00EC50E1">
            <w:pPr>
              <w:jc w:val="both"/>
              <w:rPr>
                <w:rFonts w:eastAsia="標楷體"/>
                <w:b/>
                <w:bCs/>
                <w:sz w:val="20"/>
              </w:rPr>
            </w:pPr>
            <w:r>
              <w:rPr>
                <w:rFonts w:eastAsia="標楷體" w:hint="eastAsia"/>
                <w:b/>
                <w:bCs/>
                <w:sz w:val="20"/>
              </w:rPr>
              <w:t>0.64</w:t>
            </w:r>
          </w:p>
        </w:tc>
        <w:tc>
          <w:tcPr>
            <w:tcW w:w="859" w:type="dxa"/>
            <w:vAlign w:val="center"/>
          </w:tcPr>
          <w:p w14:paraId="264B3250" w14:textId="77777777" w:rsidR="00AD4BA1" w:rsidRPr="00EC50E1" w:rsidRDefault="00AD4BA1" w:rsidP="00EC50E1">
            <w:pPr>
              <w:jc w:val="both"/>
              <w:rPr>
                <w:rFonts w:eastAsia="標楷體"/>
                <w:bCs/>
                <w:sz w:val="20"/>
              </w:rPr>
            </w:pPr>
            <w:r>
              <w:rPr>
                <w:rFonts w:eastAsia="標楷體" w:hint="eastAsia"/>
                <w:sz w:val="20"/>
              </w:rPr>
              <w:t>0.57</w:t>
            </w:r>
          </w:p>
        </w:tc>
        <w:tc>
          <w:tcPr>
            <w:tcW w:w="860" w:type="dxa"/>
            <w:vAlign w:val="center"/>
          </w:tcPr>
          <w:p w14:paraId="2DD5DE10" w14:textId="77777777" w:rsidR="00AD4BA1" w:rsidRPr="00EC50E1" w:rsidRDefault="00AD4BA1" w:rsidP="00EC50E1">
            <w:pPr>
              <w:jc w:val="both"/>
              <w:rPr>
                <w:rFonts w:eastAsia="標楷體"/>
                <w:sz w:val="20"/>
              </w:rPr>
            </w:pPr>
            <w:r>
              <w:rPr>
                <w:rFonts w:eastAsia="標楷體" w:hint="eastAsia"/>
                <w:sz w:val="20"/>
              </w:rPr>
              <w:t>0.45</w:t>
            </w:r>
          </w:p>
        </w:tc>
        <w:tc>
          <w:tcPr>
            <w:tcW w:w="868" w:type="dxa"/>
            <w:vAlign w:val="center"/>
          </w:tcPr>
          <w:p w14:paraId="00B4CBBB" w14:textId="77777777" w:rsidR="00AD4BA1" w:rsidRPr="00EC50E1" w:rsidRDefault="00AD4BA1" w:rsidP="00EC50E1">
            <w:pPr>
              <w:jc w:val="both"/>
              <w:rPr>
                <w:rFonts w:eastAsia="標楷體"/>
                <w:sz w:val="20"/>
              </w:rPr>
            </w:pPr>
            <w:r>
              <w:rPr>
                <w:rFonts w:eastAsia="標楷體" w:hint="eastAsia"/>
                <w:sz w:val="20"/>
              </w:rPr>
              <w:t>0.5</w:t>
            </w:r>
          </w:p>
        </w:tc>
      </w:tr>
      <w:tr w:rsidR="00AD4BA1" w:rsidRPr="00AD1E27" w14:paraId="739F7711" w14:textId="77777777" w:rsidTr="005365A7">
        <w:trPr>
          <w:trHeight w:val="523"/>
          <w:jc w:val="center"/>
        </w:trPr>
        <w:tc>
          <w:tcPr>
            <w:tcW w:w="1141" w:type="dxa"/>
            <w:vAlign w:val="center"/>
          </w:tcPr>
          <w:p w14:paraId="00D709D5" w14:textId="77777777" w:rsidR="00AD4BA1" w:rsidRPr="005365A7" w:rsidRDefault="00AD4BA1" w:rsidP="00EC50E1">
            <w:pPr>
              <w:jc w:val="both"/>
              <w:rPr>
                <w:rFonts w:eastAsia="標楷體"/>
                <w:sz w:val="18"/>
                <w:szCs w:val="18"/>
              </w:rPr>
            </w:pPr>
            <w:r w:rsidRPr="005365A7">
              <w:rPr>
                <w:rFonts w:eastAsia="標楷體" w:hint="eastAsia"/>
                <w:sz w:val="18"/>
                <w:szCs w:val="18"/>
              </w:rPr>
              <w:t>relevance</w:t>
            </w:r>
          </w:p>
        </w:tc>
        <w:tc>
          <w:tcPr>
            <w:tcW w:w="860" w:type="dxa"/>
            <w:vAlign w:val="center"/>
          </w:tcPr>
          <w:p w14:paraId="54A0D535" w14:textId="77777777" w:rsidR="00AD4BA1" w:rsidRPr="00AD1E27" w:rsidRDefault="00AD4BA1" w:rsidP="00EC50E1">
            <w:pPr>
              <w:jc w:val="both"/>
              <w:rPr>
                <w:rFonts w:eastAsia="標楷體"/>
                <w:b/>
                <w:bCs/>
                <w:sz w:val="20"/>
              </w:rPr>
            </w:pPr>
            <w:r>
              <w:rPr>
                <w:rFonts w:eastAsia="標楷體" w:hint="eastAsia"/>
                <w:b/>
                <w:bCs/>
                <w:sz w:val="20"/>
              </w:rPr>
              <w:t>0.83</w:t>
            </w:r>
          </w:p>
        </w:tc>
        <w:tc>
          <w:tcPr>
            <w:tcW w:w="859" w:type="dxa"/>
            <w:vAlign w:val="center"/>
          </w:tcPr>
          <w:p w14:paraId="39202384" w14:textId="77777777" w:rsidR="00AD4BA1" w:rsidRPr="00EC50E1" w:rsidRDefault="00AD4BA1" w:rsidP="00EC50E1">
            <w:pPr>
              <w:jc w:val="both"/>
              <w:rPr>
                <w:rFonts w:eastAsia="標楷體"/>
                <w:bCs/>
                <w:sz w:val="20"/>
              </w:rPr>
            </w:pPr>
            <w:r>
              <w:rPr>
                <w:rFonts w:eastAsia="標楷體" w:hint="eastAsia"/>
                <w:sz w:val="20"/>
              </w:rPr>
              <w:t>0.63</w:t>
            </w:r>
          </w:p>
        </w:tc>
        <w:tc>
          <w:tcPr>
            <w:tcW w:w="860" w:type="dxa"/>
            <w:vAlign w:val="center"/>
          </w:tcPr>
          <w:p w14:paraId="20FF50B4" w14:textId="77777777" w:rsidR="00AD4BA1" w:rsidRPr="00EC50E1" w:rsidRDefault="00AD4BA1" w:rsidP="00EC50E1">
            <w:pPr>
              <w:jc w:val="both"/>
              <w:rPr>
                <w:rFonts w:eastAsia="標楷體"/>
                <w:sz w:val="20"/>
              </w:rPr>
            </w:pPr>
            <w:r>
              <w:rPr>
                <w:rFonts w:eastAsia="標楷體" w:hint="eastAsia"/>
                <w:sz w:val="20"/>
              </w:rPr>
              <w:t>0.66</w:t>
            </w:r>
          </w:p>
        </w:tc>
        <w:tc>
          <w:tcPr>
            <w:tcW w:w="868" w:type="dxa"/>
            <w:vAlign w:val="center"/>
          </w:tcPr>
          <w:p w14:paraId="7DC7C362" w14:textId="77777777" w:rsidR="00AD4BA1" w:rsidRPr="00EC50E1" w:rsidRDefault="00AD4BA1" w:rsidP="00EC50E1">
            <w:pPr>
              <w:jc w:val="both"/>
              <w:rPr>
                <w:rFonts w:eastAsia="標楷體"/>
                <w:sz w:val="20"/>
              </w:rPr>
            </w:pPr>
            <w:r>
              <w:rPr>
                <w:rFonts w:eastAsia="標楷體" w:hint="eastAsia"/>
                <w:sz w:val="20"/>
              </w:rPr>
              <w:t>0.66</w:t>
            </w:r>
          </w:p>
        </w:tc>
      </w:tr>
    </w:tbl>
    <w:p w14:paraId="47A7B9BE" w14:textId="351DDB9B" w:rsidR="007D66A2" w:rsidRDefault="0000755D">
      <w:pPr>
        <w:spacing w:before="120" w:after="60"/>
      </w:pPr>
      <w:r>
        <w:rPr>
          <w:rFonts w:eastAsia="標楷體"/>
          <w:b/>
          <w:sz w:val="20"/>
        </w:rPr>
        <w:br/>
      </w:r>
      <w:r w:rsidR="00435036">
        <w:rPr>
          <w:rFonts w:eastAsia="標楷體"/>
          <w:b/>
          <w:sz w:val="20"/>
        </w:rPr>
        <w:br/>
      </w:r>
      <w:r w:rsidR="00257931">
        <w:rPr>
          <w:rFonts w:eastAsia="標楷體" w:hint="eastAsia"/>
          <w:b/>
          <w:sz w:val="20"/>
        </w:rPr>
        <w:lastRenderedPageBreak/>
        <w:t xml:space="preserve">5.2 </w:t>
      </w:r>
      <w:r w:rsidR="00257931">
        <w:rPr>
          <w:rFonts w:eastAsia="標楷體" w:hint="eastAsia"/>
          <w:b/>
          <w:sz w:val="20"/>
        </w:rPr>
        <w:t>自動化評估結果</w:t>
      </w:r>
    </w:p>
    <w:p w14:paraId="088D7D87" w14:textId="77777777" w:rsidR="00C652FB" w:rsidRDefault="00847D6F">
      <w:pPr>
        <w:jc w:val="both"/>
        <w:rPr>
          <w:rFonts w:eastAsia="標楷體"/>
          <w:sz w:val="20"/>
        </w:rPr>
      </w:pPr>
      <w:r>
        <w:rPr>
          <w:rFonts w:eastAsia="標楷體" w:hint="eastAsia"/>
          <w:sz w:val="20"/>
        </w:rPr>
        <w:t>RQ1</w:t>
      </w:r>
      <w:r>
        <w:rPr>
          <w:rFonts w:eastAsia="標楷體" w:hint="eastAsia"/>
          <w:sz w:val="20"/>
        </w:rPr>
        <w:t>：所提出之整合框架相較</w:t>
      </w:r>
      <w:r>
        <w:rPr>
          <w:rFonts w:eastAsia="標楷體" w:hint="eastAsia"/>
          <w:sz w:val="20"/>
        </w:rPr>
        <w:t xml:space="preserve"> CRSCORE++</w:t>
      </w:r>
      <w:r>
        <w:rPr>
          <w:rFonts w:eastAsia="標楷體" w:hint="eastAsia"/>
          <w:sz w:val="20"/>
        </w:rPr>
        <w:t>，在</w:t>
      </w:r>
      <w:r>
        <w:rPr>
          <w:rFonts w:eastAsia="標楷體" w:hint="eastAsia"/>
          <w:sz w:val="20"/>
        </w:rPr>
        <w:t xml:space="preserve"> comprehensiveness</w:t>
      </w:r>
      <w:r>
        <w:rPr>
          <w:rFonts w:eastAsia="標楷體" w:hint="eastAsia"/>
          <w:sz w:val="20"/>
        </w:rPr>
        <w:t>（</w:t>
      </w:r>
      <w:r>
        <w:rPr>
          <w:rFonts w:eastAsia="標楷體" w:hint="eastAsia"/>
          <w:sz w:val="20"/>
        </w:rPr>
        <w:t>0.86 vs 0.67</w:t>
      </w:r>
      <w:r>
        <w:rPr>
          <w:rFonts w:eastAsia="標楷體" w:hint="eastAsia"/>
          <w:sz w:val="20"/>
        </w:rPr>
        <w:t>）、</w:t>
      </w:r>
      <w:r>
        <w:rPr>
          <w:rFonts w:eastAsia="標楷體" w:hint="eastAsia"/>
          <w:sz w:val="20"/>
        </w:rPr>
        <w:t>conciseness</w:t>
      </w:r>
      <w:r>
        <w:rPr>
          <w:rFonts w:eastAsia="標楷體" w:hint="eastAsia"/>
          <w:sz w:val="20"/>
        </w:rPr>
        <w:t>（</w:t>
      </w:r>
      <w:r>
        <w:rPr>
          <w:rFonts w:eastAsia="標楷體" w:hint="eastAsia"/>
          <w:sz w:val="20"/>
        </w:rPr>
        <w:t>0.64 vs 0.57</w:t>
      </w:r>
      <w:r>
        <w:rPr>
          <w:rFonts w:eastAsia="標楷體" w:hint="eastAsia"/>
          <w:sz w:val="20"/>
        </w:rPr>
        <w:t>）與</w:t>
      </w:r>
      <w:r>
        <w:rPr>
          <w:rFonts w:eastAsia="標楷體" w:hint="eastAsia"/>
          <w:sz w:val="20"/>
        </w:rPr>
        <w:t xml:space="preserve"> relevance</w:t>
      </w:r>
      <w:r>
        <w:rPr>
          <w:rFonts w:eastAsia="標楷體" w:hint="eastAsia"/>
          <w:sz w:val="20"/>
        </w:rPr>
        <w:t>（</w:t>
      </w:r>
      <w:r>
        <w:rPr>
          <w:rFonts w:eastAsia="標楷體" w:hint="eastAsia"/>
          <w:sz w:val="20"/>
        </w:rPr>
        <w:t>0.83 vs 0.63</w:t>
      </w:r>
      <w:r>
        <w:rPr>
          <w:rFonts w:eastAsia="標楷體" w:hint="eastAsia"/>
          <w:sz w:val="20"/>
        </w:rPr>
        <w:t>）三個面向皆顯著提升（三項皆介於</w:t>
      </w:r>
      <w:r>
        <w:rPr>
          <w:rFonts w:eastAsia="標楷體" w:hint="eastAsia"/>
          <w:sz w:val="20"/>
        </w:rPr>
        <w:t xml:space="preserve"> 0 </w:t>
      </w:r>
      <w:r>
        <w:rPr>
          <w:rFonts w:eastAsia="標楷體" w:hint="eastAsia"/>
          <w:sz w:val="20"/>
        </w:rPr>
        <w:t>至</w:t>
      </w:r>
      <w:r>
        <w:rPr>
          <w:rFonts w:eastAsia="標楷體" w:hint="eastAsia"/>
          <w:sz w:val="20"/>
        </w:rPr>
        <w:t xml:space="preserve"> 1</w:t>
      </w:r>
      <w:r>
        <w:rPr>
          <w:rFonts w:eastAsia="標楷體" w:hint="eastAsia"/>
          <w:sz w:val="20"/>
        </w:rPr>
        <w:t>，越接近</w:t>
      </w:r>
      <w:r>
        <w:rPr>
          <w:rFonts w:eastAsia="標楷體" w:hint="eastAsia"/>
          <w:sz w:val="20"/>
        </w:rPr>
        <w:t xml:space="preserve"> 1 </w:t>
      </w:r>
      <w:r>
        <w:rPr>
          <w:rFonts w:eastAsia="標楷體" w:hint="eastAsia"/>
          <w:sz w:val="20"/>
        </w:rPr>
        <w:t>越好），其中以完整性之增幅最為明顯：</w:t>
      </w:r>
      <w:r>
        <w:rPr>
          <w:rFonts w:eastAsia="標楷體" w:hint="eastAsia"/>
          <w:sz w:val="20"/>
        </w:rPr>
        <w:t xml:space="preserve">0.86 </w:t>
      </w:r>
      <w:r>
        <w:rPr>
          <w:rFonts w:eastAsia="標楷體" w:hint="eastAsia"/>
          <w:sz w:val="20"/>
        </w:rPr>
        <w:t>對</w:t>
      </w:r>
      <w:r>
        <w:rPr>
          <w:rFonts w:eastAsia="標楷體" w:hint="eastAsia"/>
          <w:sz w:val="20"/>
        </w:rPr>
        <w:t xml:space="preserve"> 0.67 </w:t>
      </w:r>
      <w:r>
        <w:rPr>
          <w:rFonts w:eastAsia="標楷體" w:hint="eastAsia"/>
          <w:sz w:val="20"/>
        </w:rPr>
        <w:t>代表</w:t>
      </w:r>
      <w:proofErr w:type="gramStart"/>
      <w:r>
        <w:rPr>
          <w:rFonts w:eastAsia="標楷體" w:hint="eastAsia"/>
          <w:sz w:val="20"/>
        </w:rPr>
        <w:t>更少漏看</w:t>
      </w:r>
      <w:proofErr w:type="gramEnd"/>
      <w:r>
        <w:rPr>
          <w:rFonts w:eastAsia="標楷體" w:hint="eastAsia"/>
          <w:sz w:val="20"/>
        </w:rPr>
        <w:t>真正該提的問題，此即多階段拆解、</w:t>
      </w:r>
      <w:r>
        <w:rPr>
          <w:rFonts w:eastAsia="標楷體" w:hint="eastAsia"/>
          <w:sz w:val="20"/>
        </w:rPr>
        <w:t xml:space="preserve">RAG </w:t>
      </w:r>
      <w:r>
        <w:rPr>
          <w:rFonts w:eastAsia="標楷體" w:hint="eastAsia"/>
          <w:sz w:val="20"/>
        </w:rPr>
        <w:t>規則注入與微調整合後的整體效果。</w:t>
      </w:r>
    </w:p>
    <w:p w14:paraId="37154CCE" w14:textId="77777777" w:rsidR="00C652FB" w:rsidRDefault="00847D6F">
      <w:pPr>
        <w:jc w:val="both"/>
        <w:rPr>
          <w:rFonts w:eastAsia="標楷體"/>
          <w:sz w:val="20"/>
        </w:rPr>
      </w:pPr>
      <w:r>
        <w:rPr>
          <w:rFonts w:eastAsia="標楷體" w:hint="eastAsia"/>
          <w:sz w:val="20"/>
        </w:rPr>
        <w:t>RQ2</w:t>
      </w:r>
      <w:r>
        <w:rPr>
          <w:rFonts w:eastAsia="標楷體" w:hint="eastAsia"/>
          <w:sz w:val="20"/>
        </w:rPr>
        <w:t>：於相同參數量之未微調模型上套用多階段提示詞，其</w:t>
      </w:r>
      <w:r>
        <w:rPr>
          <w:rFonts w:eastAsia="標楷體" w:hint="eastAsia"/>
          <w:sz w:val="20"/>
        </w:rPr>
        <w:t xml:space="preserve"> comprehensiveness </w:t>
      </w:r>
      <w:r>
        <w:rPr>
          <w:rFonts w:eastAsia="標楷體" w:hint="eastAsia"/>
          <w:sz w:val="20"/>
        </w:rPr>
        <w:t>與</w:t>
      </w:r>
      <w:r>
        <w:rPr>
          <w:rFonts w:eastAsia="標楷體" w:hint="eastAsia"/>
          <w:sz w:val="20"/>
        </w:rPr>
        <w:t xml:space="preserve"> relevance </w:t>
      </w:r>
      <w:r>
        <w:rPr>
          <w:rFonts w:eastAsia="標楷體" w:hint="eastAsia"/>
          <w:sz w:val="20"/>
        </w:rPr>
        <w:t>仍明顯優於</w:t>
      </w:r>
      <w:r>
        <w:rPr>
          <w:rFonts w:eastAsia="標楷體" w:hint="eastAsia"/>
          <w:sz w:val="20"/>
        </w:rPr>
        <w:t xml:space="preserve"> CRSCORE++</w:t>
      </w:r>
      <w:r>
        <w:rPr>
          <w:rFonts w:eastAsia="標楷體" w:hint="eastAsia"/>
          <w:sz w:val="20"/>
        </w:rPr>
        <w:t>，僅</w:t>
      </w:r>
      <w:r>
        <w:rPr>
          <w:rFonts w:eastAsia="標楷體" w:hint="eastAsia"/>
          <w:sz w:val="20"/>
        </w:rPr>
        <w:t xml:space="preserve"> conciseness </w:t>
      </w:r>
      <w:r>
        <w:rPr>
          <w:rFonts w:eastAsia="標楷體" w:hint="eastAsia"/>
          <w:sz w:val="20"/>
        </w:rPr>
        <w:t>略遜，顯示即使未經微調、在同等模型容量下，光是把審查流程結構化為多階段本身就能帶來實質之品質效益，可見多階段流程是整合框架中舉足輕重的一環，但如下節所示，它與微調、</w:t>
      </w:r>
      <w:r>
        <w:rPr>
          <w:rFonts w:eastAsia="標楷體" w:hint="eastAsia"/>
          <w:sz w:val="20"/>
        </w:rPr>
        <w:t xml:space="preserve">RAG </w:t>
      </w:r>
      <w:r>
        <w:rPr>
          <w:rFonts w:eastAsia="標楷體" w:hint="eastAsia"/>
          <w:sz w:val="20"/>
        </w:rPr>
        <w:t>解決的是不同問題而仍需三者協同。</w:t>
      </w:r>
    </w:p>
    <w:p w14:paraId="044F01F1" w14:textId="7BC789E6" w:rsidR="00435036" w:rsidRDefault="00847D6F">
      <w:pPr>
        <w:jc w:val="both"/>
        <w:rPr>
          <w:rFonts w:eastAsia="標楷體" w:hint="eastAsia"/>
          <w:sz w:val="20"/>
        </w:rPr>
      </w:pPr>
      <w:r>
        <w:rPr>
          <w:rFonts w:eastAsia="標楷體" w:hint="eastAsia"/>
          <w:sz w:val="20"/>
        </w:rPr>
        <w:t>RQ3</w:t>
      </w:r>
      <w:r>
        <w:rPr>
          <w:rFonts w:eastAsia="標楷體" w:hint="eastAsia"/>
          <w:sz w:val="20"/>
        </w:rPr>
        <w:t>：由表</w:t>
      </w:r>
      <w:r>
        <w:rPr>
          <w:rFonts w:eastAsia="標楷體" w:hint="eastAsia"/>
          <w:sz w:val="20"/>
        </w:rPr>
        <w:t xml:space="preserve"> 2 </w:t>
      </w:r>
      <w:r>
        <w:rPr>
          <w:rFonts w:eastAsia="標楷體" w:hint="eastAsia"/>
          <w:sz w:val="20"/>
        </w:rPr>
        <w:t>之消融結果可將整合框架之成效分解為各元件之貢獻：自單一</w:t>
      </w:r>
      <w:proofErr w:type="gramStart"/>
      <w:r>
        <w:rPr>
          <w:rFonts w:eastAsia="標楷體" w:hint="eastAsia"/>
          <w:sz w:val="20"/>
        </w:rPr>
        <w:t>提示詞改為</w:t>
      </w:r>
      <w:proofErr w:type="gramEnd"/>
      <w:r>
        <w:rPr>
          <w:rFonts w:eastAsia="標楷體" w:hint="eastAsia"/>
          <w:sz w:val="20"/>
        </w:rPr>
        <w:t>多階段提示詞所帶來之貢獻達</w:t>
      </w:r>
      <w:r>
        <w:rPr>
          <w:rFonts w:eastAsia="標楷體" w:hint="eastAsia"/>
          <w:sz w:val="20"/>
        </w:rPr>
        <w:t xml:space="preserve"> +34 </w:t>
      </w:r>
      <w:r>
        <w:rPr>
          <w:rFonts w:eastAsia="標楷體" w:hint="eastAsia"/>
          <w:sz w:val="20"/>
        </w:rPr>
        <w:t>分（百分制，約等於整體品質跳了三分之一</w:t>
      </w:r>
      <w:proofErr w:type="gramStart"/>
      <w:r>
        <w:rPr>
          <w:rFonts w:eastAsia="標楷體" w:hint="eastAsia"/>
          <w:sz w:val="20"/>
        </w:rPr>
        <w:t>個</w:t>
      </w:r>
      <w:proofErr w:type="gramEnd"/>
      <w:r>
        <w:rPr>
          <w:rFonts w:eastAsia="標楷體" w:hint="eastAsia"/>
          <w:sz w:val="20"/>
        </w:rPr>
        <w:t>量級），導入</w:t>
      </w:r>
      <w:r>
        <w:rPr>
          <w:rFonts w:eastAsia="標楷體" w:hint="eastAsia"/>
          <w:sz w:val="20"/>
        </w:rPr>
        <w:t xml:space="preserve"> </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微調之邊際貢獻則約</w:t>
      </w:r>
      <w:r>
        <w:rPr>
          <w:rFonts w:eastAsia="標楷體" w:hint="eastAsia"/>
          <w:sz w:val="20"/>
        </w:rPr>
        <w:t xml:space="preserve"> +2 </w:t>
      </w:r>
      <w:r>
        <w:rPr>
          <w:rFonts w:eastAsia="標楷體" w:hint="eastAsia"/>
          <w:sz w:val="20"/>
        </w:rPr>
        <w:t>分。此一分解並非要在二者之間分高下，而是說明它們解決的是不同問題：多階段</w:t>
      </w:r>
      <w:proofErr w:type="gramStart"/>
      <w:r>
        <w:rPr>
          <w:rFonts w:eastAsia="標楷體" w:hint="eastAsia"/>
          <w:sz w:val="20"/>
        </w:rPr>
        <w:t>提示詞重塑</w:t>
      </w:r>
      <w:proofErr w:type="gramEnd"/>
      <w:r>
        <w:rPr>
          <w:rFonts w:eastAsia="標楷體" w:hint="eastAsia"/>
          <w:sz w:val="20"/>
        </w:rPr>
        <w:t>了審查的「流程結構」，使模型逐步推理而</w:t>
      </w:r>
      <w:proofErr w:type="gramStart"/>
      <w:r>
        <w:rPr>
          <w:rFonts w:eastAsia="標楷體" w:hint="eastAsia"/>
          <w:sz w:val="20"/>
        </w:rPr>
        <w:t>較少漏看</w:t>
      </w:r>
      <w:proofErr w:type="gramEnd"/>
      <w:r>
        <w:rPr>
          <w:rFonts w:eastAsia="標楷體" w:hint="eastAsia"/>
          <w:sz w:val="20"/>
        </w:rPr>
        <w:t>，故為單項貢獻最大之一環，</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微調則是在有限資源下保留並穩定教師之審查能力、</w:t>
      </w:r>
      <w:proofErr w:type="gramStart"/>
      <w:r>
        <w:rPr>
          <w:rFonts w:eastAsia="標楷體" w:hint="eastAsia"/>
          <w:sz w:val="20"/>
        </w:rPr>
        <w:t>使輕量</w:t>
      </w:r>
      <w:proofErr w:type="gramEnd"/>
      <w:r>
        <w:rPr>
          <w:rFonts w:eastAsia="標楷體" w:hint="eastAsia"/>
          <w:sz w:val="20"/>
        </w:rPr>
        <w:t>學生模型得以部署，與提示詞流程互補而非競爭。二者各司其職，缺一則無法同時達成一致性與可落地之可維護性，不應將微調視為可有可無。</w:t>
      </w:r>
    </w:p>
    <w:p w14:paraId="7D157E9E" w14:textId="37245C3E" w:rsidR="00435036" w:rsidRPr="00435036" w:rsidRDefault="00435036" w:rsidP="00435036">
      <w:pPr>
        <w:jc w:val="center"/>
        <w:rPr>
          <w:rFonts w:hint="eastAsia"/>
          <w:sz w:val="21"/>
          <w:szCs w:val="16"/>
        </w:rPr>
      </w:pPr>
      <w:r>
        <w:rPr>
          <w:rFonts w:eastAsia="標楷體" w:hint="eastAsia"/>
          <w:bCs/>
          <w:sz w:val="20"/>
        </w:rPr>
        <w:t>表</w:t>
      </w:r>
      <w:r>
        <w:rPr>
          <w:rFonts w:eastAsia="標楷體" w:hint="eastAsia"/>
          <w:bCs/>
          <w:sz w:val="20"/>
        </w:rPr>
        <w:t xml:space="preserve">2 </w:t>
      </w:r>
      <w:r>
        <w:rPr>
          <w:rFonts w:eastAsia="標楷體" w:hint="eastAsia"/>
          <w:bCs/>
          <w:sz w:val="20"/>
        </w:rPr>
        <w:t>提示詞設計比較</w:t>
      </w:r>
      <w:r>
        <w:rPr>
          <w:rFonts w:eastAsia="標楷體" w:hint="eastAsia"/>
          <w:bCs/>
          <w:sz w:val="20"/>
        </w:rPr>
        <w:t xml:space="preserve"> (LLM </w:t>
      </w:r>
      <w:r>
        <w:rPr>
          <w:rFonts w:eastAsia="標楷體" w:hint="eastAsia"/>
          <w:bCs/>
          <w:sz w:val="20"/>
        </w:rPr>
        <w:t>評分</w:t>
      </w:r>
      <w:r>
        <w:rPr>
          <w:rFonts w:eastAsia="標楷體" w:hint="eastAsia"/>
          <w:bCs/>
          <w:sz w:val="20"/>
        </w:rPr>
        <w:t>)</w:t>
      </w:r>
    </w:p>
    <w:tbl>
      <w:tblPr>
        <w:tblStyle w:val="ab"/>
        <w:tblW w:w="4513" w:type="dxa"/>
        <w:jc w:val="center"/>
        <w:tblLayout w:type="fixed"/>
        <w:tblLook w:val="04A0" w:firstRow="1" w:lastRow="0" w:firstColumn="1" w:lastColumn="0" w:noHBand="0" w:noVBand="1"/>
      </w:tblPr>
      <w:tblGrid>
        <w:gridCol w:w="1501"/>
        <w:gridCol w:w="1054"/>
        <w:gridCol w:w="1054"/>
        <w:gridCol w:w="904"/>
      </w:tblGrid>
      <w:tr w:rsidR="00CA3EAA" w:rsidRPr="00AD1E27" w14:paraId="1670CE51" w14:textId="77777777" w:rsidTr="00557334">
        <w:trPr>
          <w:trHeight w:val="428"/>
          <w:jc w:val="center"/>
        </w:trPr>
        <w:tc>
          <w:tcPr>
            <w:tcW w:w="1501" w:type="dxa"/>
            <w:vAlign w:val="center"/>
          </w:tcPr>
          <w:p w14:paraId="1CF60C34" w14:textId="77777777" w:rsidR="00700AB1" w:rsidRPr="00AD1E27" w:rsidRDefault="00700AB1" w:rsidP="00700AB1">
            <w:pPr>
              <w:jc w:val="center"/>
              <w:rPr>
                <w:rFonts w:eastAsia="標楷體"/>
                <w:bCs/>
                <w:sz w:val="20"/>
              </w:rPr>
            </w:pPr>
            <w:bookmarkStart w:id="0" w:name="_Hlk226658811"/>
            <w:r>
              <w:rPr>
                <w:rFonts w:eastAsia="標楷體" w:hint="eastAsia"/>
                <w:bCs/>
                <w:sz w:val="20"/>
              </w:rPr>
              <w:t>維度</w:t>
            </w:r>
          </w:p>
        </w:tc>
        <w:tc>
          <w:tcPr>
            <w:tcW w:w="1054" w:type="dxa"/>
            <w:vAlign w:val="center"/>
          </w:tcPr>
          <w:p w14:paraId="263EF784"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微調模型跟提示詞設計</w:t>
            </w:r>
          </w:p>
        </w:tc>
        <w:tc>
          <w:tcPr>
            <w:tcW w:w="1054" w:type="dxa"/>
            <w:vAlign w:val="center"/>
          </w:tcPr>
          <w:p w14:paraId="58AA4783" w14:textId="77777777" w:rsidR="00700AB1" w:rsidRPr="0056513B" w:rsidRDefault="00700AB1" w:rsidP="00CA3EAA">
            <w:pPr>
              <w:jc w:val="center"/>
              <w:rPr>
                <w:rFonts w:eastAsia="標楷體"/>
                <w:bCs/>
                <w:sz w:val="18"/>
                <w:szCs w:val="18"/>
              </w:rPr>
            </w:pPr>
            <w:r w:rsidRPr="0056513B">
              <w:rPr>
                <w:rFonts w:eastAsia="標楷體" w:hint="eastAsia"/>
                <w:bCs/>
                <w:sz w:val="18"/>
                <w:szCs w:val="18"/>
              </w:rPr>
              <w:t>單提示詞微調後模型</w:t>
            </w:r>
          </w:p>
        </w:tc>
        <w:tc>
          <w:tcPr>
            <w:tcW w:w="904" w:type="dxa"/>
            <w:vAlign w:val="center"/>
          </w:tcPr>
          <w:p w14:paraId="17864E26" w14:textId="77777777" w:rsidR="00700AB1" w:rsidRPr="0056513B" w:rsidRDefault="00700AB1" w:rsidP="00700AB1">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5760651C" w14:textId="77777777" w:rsidTr="00557334">
        <w:trPr>
          <w:trHeight w:val="428"/>
          <w:jc w:val="center"/>
        </w:trPr>
        <w:tc>
          <w:tcPr>
            <w:tcW w:w="1501" w:type="dxa"/>
            <w:vAlign w:val="center"/>
          </w:tcPr>
          <w:p w14:paraId="00A7A9FC" w14:textId="77777777" w:rsidR="00700AB1" w:rsidRPr="00AD1E27" w:rsidRDefault="00700AB1" w:rsidP="00700AB1">
            <w:pPr>
              <w:jc w:val="center"/>
              <w:rPr>
                <w:rFonts w:eastAsia="標楷體"/>
                <w:bCs/>
                <w:sz w:val="20"/>
              </w:rPr>
            </w:pPr>
            <w:r>
              <w:rPr>
                <w:rFonts w:eastAsia="標楷體" w:hint="eastAsia"/>
                <w:bCs/>
                <w:sz w:val="20"/>
              </w:rPr>
              <w:t>Readability</w:t>
            </w:r>
          </w:p>
        </w:tc>
        <w:tc>
          <w:tcPr>
            <w:tcW w:w="1054" w:type="dxa"/>
            <w:vAlign w:val="center"/>
          </w:tcPr>
          <w:p w14:paraId="3B30D0A2" w14:textId="77777777" w:rsidR="00700AB1" w:rsidRPr="00AD1E27" w:rsidRDefault="00700AB1" w:rsidP="00700AB1">
            <w:pPr>
              <w:jc w:val="center"/>
              <w:rPr>
                <w:rFonts w:eastAsia="標楷體"/>
                <w:b/>
                <w:sz w:val="20"/>
              </w:rPr>
            </w:pPr>
            <w:r>
              <w:rPr>
                <w:rFonts w:eastAsia="標楷體" w:hint="eastAsia"/>
                <w:b/>
                <w:sz w:val="20"/>
              </w:rPr>
              <w:t>92</w:t>
            </w:r>
          </w:p>
        </w:tc>
        <w:tc>
          <w:tcPr>
            <w:tcW w:w="1054" w:type="dxa"/>
            <w:vAlign w:val="center"/>
          </w:tcPr>
          <w:p w14:paraId="5AC0B782" w14:textId="77777777" w:rsidR="00700AB1" w:rsidRPr="00AD1E27" w:rsidRDefault="00700AB1" w:rsidP="00700AB1">
            <w:pPr>
              <w:jc w:val="center"/>
              <w:rPr>
                <w:rFonts w:eastAsia="標楷體"/>
                <w:bCs/>
                <w:sz w:val="20"/>
              </w:rPr>
            </w:pPr>
            <w:r>
              <w:rPr>
                <w:rFonts w:eastAsia="標楷體" w:hint="eastAsia"/>
                <w:bCs/>
                <w:sz w:val="20"/>
              </w:rPr>
              <w:t>88</w:t>
            </w:r>
          </w:p>
        </w:tc>
        <w:tc>
          <w:tcPr>
            <w:tcW w:w="904" w:type="dxa"/>
            <w:vAlign w:val="center"/>
          </w:tcPr>
          <w:p w14:paraId="2E4CE7AB" w14:textId="77777777" w:rsidR="00700AB1" w:rsidRPr="00AD1E27" w:rsidRDefault="00700AB1" w:rsidP="00700AB1">
            <w:pPr>
              <w:jc w:val="center"/>
              <w:rPr>
                <w:rFonts w:eastAsia="標楷體"/>
                <w:bCs/>
                <w:sz w:val="20"/>
              </w:rPr>
            </w:pPr>
            <w:r>
              <w:rPr>
                <w:rFonts w:eastAsia="標楷體" w:hint="eastAsia"/>
                <w:bCs/>
                <w:sz w:val="20"/>
              </w:rPr>
              <w:t>92</w:t>
            </w:r>
          </w:p>
        </w:tc>
      </w:tr>
      <w:tr w:rsidR="00CA3EAA" w:rsidRPr="00AD1E27" w14:paraId="31BE9A90" w14:textId="77777777" w:rsidTr="00557334">
        <w:trPr>
          <w:trHeight w:val="428"/>
          <w:jc w:val="center"/>
        </w:trPr>
        <w:tc>
          <w:tcPr>
            <w:tcW w:w="1501" w:type="dxa"/>
            <w:vAlign w:val="center"/>
          </w:tcPr>
          <w:p w14:paraId="2813C2C8" w14:textId="77777777" w:rsidR="00700AB1" w:rsidRPr="00AD1E27" w:rsidRDefault="00700AB1" w:rsidP="00700AB1">
            <w:pPr>
              <w:jc w:val="center"/>
              <w:rPr>
                <w:rFonts w:eastAsia="標楷體"/>
                <w:bCs/>
                <w:sz w:val="20"/>
              </w:rPr>
            </w:pPr>
            <w:r>
              <w:rPr>
                <w:rFonts w:eastAsia="標楷體" w:hint="eastAsia"/>
                <w:bCs/>
                <w:sz w:val="20"/>
              </w:rPr>
              <w:t>Maintainability</w:t>
            </w:r>
          </w:p>
        </w:tc>
        <w:tc>
          <w:tcPr>
            <w:tcW w:w="1054" w:type="dxa"/>
            <w:vAlign w:val="center"/>
          </w:tcPr>
          <w:p w14:paraId="192443CE" w14:textId="77777777" w:rsidR="00700AB1" w:rsidRPr="00AD1E27" w:rsidRDefault="00700AB1" w:rsidP="00700AB1">
            <w:pPr>
              <w:jc w:val="center"/>
              <w:rPr>
                <w:rFonts w:eastAsia="標楷體"/>
                <w:b/>
                <w:sz w:val="20"/>
              </w:rPr>
            </w:pPr>
            <w:r>
              <w:rPr>
                <w:rFonts w:eastAsia="標楷體" w:hint="eastAsia"/>
                <w:b/>
                <w:sz w:val="20"/>
              </w:rPr>
              <w:t>95</w:t>
            </w:r>
          </w:p>
        </w:tc>
        <w:tc>
          <w:tcPr>
            <w:tcW w:w="1054" w:type="dxa"/>
            <w:vAlign w:val="center"/>
          </w:tcPr>
          <w:p w14:paraId="1F4A04D0" w14:textId="77777777" w:rsidR="00700AB1" w:rsidRPr="00AD1E27" w:rsidRDefault="00700AB1" w:rsidP="00700AB1">
            <w:pPr>
              <w:jc w:val="center"/>
              <w:rPr>
                <w:rFonts w:eastAsia="標楷體"/>
                <w:bCs/>
                <w:sz w:val="20"/>
              </w:rPr>
            </w:pPr>
            <w:r>
              <w:rPr>
                <w:rFonts w:eastAsia="標楷體" w:hint="eastAsia"/>
                <w:bCs/>
                <w:sz w:val="20"/>
              </w:rPr>
              <w:t>85</w:t>
            </w:r>
          </w:p>
        </w:tc>
        <w:tc>
          <w:tcPr>
            <w:tcW w:w="904" w:type="dxa"/>
            <w:vAlign w:val="center"/>
          </w:tcPr>
          <w:p w14:paraId="75A76445" w14:textId="77777777" w:rsidR="00700AB1" w:rsidRPr="00AD1E27" w:rsidRDefault="00700AB1" w:rsidP="00700AB1">
            <w:pPr>
              <w:jc w:val="center"/>
              <w:rPr>
                <w:rFonts w:eastAsia="標楷體"/>
                <w:bCs/>
                <w:sz w:val="20"/>
              </w:rPr>
            </w:pPr>
            <w:r>
              <w:rPr>
                <w:rFonts w:eastAsia="標楷體" w:hint="eastAsia"/>
                <w:bCs/>
                <w:sz w:val="20"/>
              </w:rPr>
              <w:t>95</w:t>
            </w:r>
          </w:p>
        </w:tc>
      </w:tr>
      <w:bookmarkEnd w:id="0"/>
      <w:tr w:rsidR="00CA3EAA" w:rsidRPr="00AD1E27" w14:paraId="2A05BB88" w14:textId="77777777" w:rsidTr="00557334">
        <w:trPr>
          <w:trHeight w:val="428"/>
          <w:jc w:val="center"/>
        </w:trPr>
        <w:tc>
          <w:tcPr>
            <w:tcW w:w="1501" w:type="dxa"/>
            <w:vAlign w:val="center"/>
          </w:tcPr>
          <w:p w14:paraId="783C4493" w14:textId="77777777" w:rsidR="00700AB1" w:rsidRPr="00AD1E27" w:rsidRDefault="00700AB1" w:rsidP="00700AB1">
            <w:pPr>
              <w:jc w:val="center"/>
              <w:rPr>
                <w:rFonts w:eastAsia="標楷體"/>
                <w:bCs/>
                <w:sz w:val="20"/>
              </w:rPr>
            </w:pPr>
            <w:r>
              <w:rPr>
                <w:rFonts w:eastAsia="標楷體" w:hint="eastAsia"/>
                <w:bCs/>
                <w:sz w:val="20"/>
              </w:rPr>
              <w:t>Correctness</w:t>
            </w:r>
          </w:p>
        </w:tc>
        <w:tc>
          <w:tcPr>
            <w:tcW w:w="1054" w:type="dxa"/>
            <w:vAlign w:val="center"/>
          </w:tcPr>
          <w:p w14:paraId="3B1FB96F" w14:textId="77777777" w:rsidR="00700AB1" w:rsidRPr="00AD1E27" w:rsidRDefault="00700AB1" w:rsidP="00700AB1">
            <w:pPr>
              <w:jc w:val="center"/>
              <w:rPr>
                <w:rFonts w:eastAsia="標楷體"/>
                <w:b/>
                <w:sz w:val="20"/>
              </w:rPr>
            </w:pPr>
            <w:r>
              <w:rPr>
                <w:rFonts w:eastAsia="標楷體" w:hint="eastAsia"/>
                <w:b/>
                <w:sz w:val="20"/>
              </w:rPr>
              <w:t>98</w:t>
            </w:r>
          </w:p>
        </w:tc>
        <w:tc>
          <w:tcPr>
            <w:tcW w:w="1054" w:type="dxa"/>
            <w:vAlign w:val="center"/>
          </w:tcPr>
          <w:p w14:paraId="4B199EE1" w14:textId="77777777" w:rsidR="00700AB1" w:rsidRPr="00AD1E27" w:rsidRDefault="00700AB1" w:rsidP="00700AB1">
            <w:pPr>
              <w:jc w:val="center"/>
              <w:rPr>
                <w:rFonts w:eastAsia="標楷體"/>
                <w:bCs/>
                <w:sz w:val="20"/>
              </w:rPr>
            </w:pPr>
            <w:r>
              <w:rPr>
                <w:rFonts w:eastAsia="標楷體" w:hint="eastAsia"/>
                <w:bCs/>
                <w:sz w:val="20"/>
              </w:rPr>
              <w:t>82</w:t>
            </w:r>
          </w:p>
        </w:tc>
        <w:tc>
          <w:tcPr>
            <w:tcW w:w="904" w:type="dxa"/>
            <w:vAlign w:val="center"/>
          </w:tcPr>
          <w:p w14:paraId="30F1097D" w14:textId="77777777" w:rsidR="00700AB1" w:rsidRPr="00AD1E27" w:rsidRDefault="00700AB1" w:rsidP="00700AB1">
            <w:pPr>
              <w:jc w:val="center"/>
              <w:rPr>
                <w:rFonts w:eastAsia="標楷體"/>
                <w:bCs/>
                <w:sz w:val="20"/>
              </w:rPr>
            </w:pPr>
            <w:r>
              <w:rPr>
                <w:rFonts w:eastAsia="標楷體" w:hint="eastAsia"/>
                <w:bCs/>
                <w:sz w:val="20"/>
              </w:rPr>
              <w:t>98</w:t>
            </w:r>
          </w:p>
        </w:tc>
      </w:tr>
      <w:tr w:rsidR="00CA3EAA" w:rsidRPr="00AD1E27" w14:paraId="34C6DA9D" w14:textId="77777777" w:rsidTr="00557334">
        <w:trPr>
          <w:trHeight w:val="428"/>
          <w:jc w:val="center"/>
        </w:trPr>
        <w:tc>
          <w:tcPr>
            <w:tcW w:w="1501" w:type="dxa"/>
            <w:vAlign w:val="center"/>
          </w:tcPr>
          <w:p w14:paraId="38F80FF2" w14:textId="77777777" w:rsidR="00700AB1" w:rsidRPr="00AD1E27" w:rsidRDefault="00700AB1" w:rsidP="00700AB1">
            <w:pPr>
              <w:jc w:val="center"/>
              <w:rPr>
                <w:rFonts w:eastAsia="標楷體"/>
                <w:bCs/>
                <w:sz w:val="20"/>
              </w:rPr>
            </w:pPr>
            <w:r>
              <w:rPr>
                <w:rFonts w:eastAsia="標楷體" w:hint="eastAsia"/>
                <w:bCs/>
                <w:sz w:val="20"/>
              </w:rPr>
              <w:t>Multi-Review Coverage</w:t>
            </w:r>
          </w:p>
        </w:tc>
        <w:tc>
          <w:tcPr>
            <w:tcW w:w="1054" w:type="dxa"/>
            <w:vAlign w:val="center"/>
          </w:tcPr>
          <w:p w14:paraId="1F8891F4" w14:textId="77777777" w:rsidR="00700AB1" w:rsidRPr="00AD1E27" w:rsidRDefault="00700AB1" w:rsidP="00700AB1">
            <w:pPr>
              <w:jc w:val="center"/>
              <w:rPr>
                <w:rFonts w:eastAsia="標楷體"/>
                <w:b/>
                <w:sz w:val="20"/>
              </w:rPr>
            </w:pPr>
            <w:r>
              <w:rPr>
                <w:rFonts w:eastAsia="標楷體" w:hint="eastAsia"/>
                <w:b/>
                <w:sz w:val="20"/>
              </w:rPr>
              <w:t>96</w:t>
            </w:r>
          </w:p>
        </w:tc>
        <w:tc>
          <w:tcPr>
            <w:tcW w:w="1054" w:type="dxa"/>
            <w:vAlign w:val="center"/>
          </w:tcPr>
          <w:p w14:paraId="55540BB7" w14:textId="77777777" w:rsidR="00700AB1" w:rsidRPr="00AD1E27" w:rsidRDefault="00700AB1" w:rsidP="00700AB1">
            <w:pPr>
              <w:jc w:val="center"/>
              <w:rPr>
                <w:rFonts w:eastAsia="標楷體"/>
                <w:bCs/>
                <w:sz w:val="20"/>
              </w:rPr>
            </w:pPr>
            <w:r>
              <w:rPr>
                <w:rFonts w:eastAsia="標楷體" w:hint="eastAsia"/>
                <w:bCs/>
                <w:sz w:val="20"/>
              </w:rPr>
              <w:t>90</w:t>
            </w:r>
          </w:p>
        </w:tc>
        <w:tc>
          <w:tcPr>
            <w:tcW w:w="904" w:type="dxa"/>
            <w:vAlign w:val="center"/>
          </w:tcPr>
          <w:p w14:paraId="14524FAA" w14:textId="77777777" w:rsidR="00700AB1" w:rsidRPr="00AD1E27" w:rsidRDefault="00700AB1" w:rsidP="00700AB1">
            <w:pPr>
              <w:jc w:val="center"/>
              <w:rPr>
                <w:rFonts w:eastAsia="標楷體"/>
                <w:bCs/>
                <w:sz w:val="20"/>
              </w:rPr>
            </w:pPr>
            <w:r>
              <w:rPr>
                <w:rFonts w:eastAsia="標楷體" w:hint="eastAsia"/>
                <w:bCs/>
                <w:sz w:val="20"/>
              </w:rPr>
              <w:t>94</w:t>
            </w:r>
          </w:p>
        </w:tc>
      </w:tr>
      <w:tr w:rsidR="00CA3EAA" w:rsidRPr="00AD1E27" w14:paraId="34F80292" w14:textId="77777777" w:rsidTr="00557334">
        <w:trPr>
          <w:trHeight w:val="428"/>
          <w:jc w:val="center"/>
        </w:trPr>
        <w:tc>
          <w:tcPr>
            <w:tcW w:w="1501" w:type="dxa"/>
            <w:vAlign w:val="center"/>
          </w:tcPr>
          <w:p w14:paraId="4BBD992B" w14:textId="77777777" w:rsidR="00700AB1" w:rsidRPr="00AD1E27" w:rsidRDefault="00700AB1" w:rsidP="00700AB1">
            <w:pPr>
              <w:jc w:val="center"/>
              <w:rPr>
                <w:rFonts w:eastAsia="標楷體"/>
                <w:bCs/>
                <w:sz w:val="20"/>
              </w:rPr>
            </w:pPr>
            <w:r>
              <w:rPr>
                <w:rFonts w:eastAsia="標楷體" w:hint="eastAsia"/>
                <w:bCs/>
                <w:sz w:val="20"/>
              </w:rPr>
              <w:t>Conciseness</w:t>
            </w:r>
          </w:p>
        </w:tc>
        <w:tc>
          <w:tcPr>
            <w:tcW w:w="1054" w:type="dxa"/>
            <w:vAlign w:val="center"/>
          </w:tcPr>
          <w:p w14:paraId="43A9E22F" w14:textId="77777777" w:rsidR="00700AB1" w:rsidRPr="00AD1E27" w:rsidRDefault="00700AB1" w:rsidP="00700AB1">
            <w:pPr>
              <w:jc w:val="center"/>
              <w:rPr>
                <w:rFonts w:eastAsia="標楷體"/>
                <w:b/>
                <w:sz w:val="20"/>
              </w:rPr>
            </w:pPr>
            <w:r>
              <w:rPr>
                <w:rFonts w:eastAsia="標楷體" w:hint="eastAsia"/>
                <w:b/>
                <w:sz w:val="20"/>
              </w:rPr>
              <w:t>100</w:t>
            </w:r>
          </w:p>
        </w:tc>
        <w:tc>
          <w:tcPr>
            <w:tcW w:w="1054" w:type="dxa"/>
            <w:vAlign w:val="center"/>
          </w:tcPr>
          <w:p w14:paraId="6756FD90" w14:textId="77777777" w:rsidR="00700AB1" w:rsidRPr="00AD1E27" w:rsidRDefault="00700AB1" w:rsidP="00700AB1">
            <w:pPr>
              <w:jc w:val="center"/>
              <w:rPr>
                <w:rFonts w:eastAsia="標楷體"/>
                <w:bCs/>
                <w:sz w:val="20"/>
              </w:rPr>
            </w:pPr>
            <w:r>
              <w:rPr>
                <w:rFonts w:eastAsia="標楷體" w:hint="eastAsia"/>
                <w:bCs/>
                <w:sz w:val="20"/>
              </w:rPr>
              <w:t>78</w:t>
            </w:r>
          </w:p>
        </w:tc>
        <w:tc>
          <w:tcPr>
            <w:tcW w:w="904" w:type="dxa"/>
            <w:vAlign w:val="center"/>
          </w:tcPr>
          <w:p w14:paraId="0F4A6B03" w14:textId="77777777" w:rsidR="00700AB1" w:rsidRPr="00AD1E27" w:rsidRDefault="00700AB1" w:rsidP="00700AB1">
            <w:pPr>
              <w:jc w:val="center"/>
              <w:rPr>
                <w:rFonts w:eastAsia="標楷體"/>
                <w:bCs/>
                <w:sz w:val="20"/>
              </w:rPr>
            </w:pPr>
            <w:r>
              <w:rPr>
                <w:rFonts w:eastAsia="標楷體" w:hint="eastAsia"/>
                <w:bCs/>
                <w:sz w:val="20"/>
              </w:rPr>
              <w:t>100</w:t>
            </w:r>
          </w:p>
        </w:tc>
      </w:tr>
    </w:tbl>
    <w:p w14:paraId="29876286" w14:textId="77777777" w:rsidR="00A85C5F" w:rsidRPr="001A4969" w:rsidRDefault="00CA3EAA" w:rsidP="001A4969">
      <w:pPr>
        <w:jc w:val="center"/>
        <w:rPr>
          <w:sz w:val="20"/>
          <w:szCs w:val="14"/>
        </w:rPr>
      </w:pPr>
      <w:r>
        <w:rPr>
          <w:rFonts w:eastAsia="標楷體" w:hint="eastAsia"/>
          <w:bCs/>
          <w:sz w:val="20"/>
        </w:rPr>
        <w:t>表</w:t>
      </w:r>
      <w:r>
        <w:rPr>
          <w:rFonts w:eastAsia="標楷體" w:hint="eastAsia"/>
          <w:bCs/>
          <w:sz w:val="20"/>
        </w:rPr>
        <w:t xml:space="preserve">3 </w:t>
      </w:r>
      <w:r>
        <w:rPr>
          <w:rFonts w:eastAsia="標楷體" w:hint="eastAsia"/>
          <w:bCs/>
          <w:sz w:val="20"/>
        </w:rPr>
        <w:t>提示詞設計比較</w:t>
      </w:r>
      <w:r>
        <w:rPr>
          <w:rFonts w:eastAsia="標楷體" w:hint="eastAsia"/>
          <w:bCs/>
          <w:sz w:val="20"/>
        </w:rPr>
        <w:t xml:space="preserve"> (</w:t>
      </w:r>
      <w:r>
        <w:rPr>
          <w:rFonts w:eastAsia="標楷體" w:hint="eastAsia"/>
          <w:bCs/>
          <w:sz w:val="20"/>
        </w:rPr>
        <w:t>人工評分</w:t>
      </w:r>
      <w:r>
        <w:rPr>
          <w:rFonts w:eastAsia="標楷體" w:hint="eastAsia"/>
          <w:bCs/>
          <w:sz w:val="20"/>
        </w:rPr>
        <w:t>)</w:t>
      </w:r>
    </w:p>
    <w:tbl>
      <w:tblPr>
        <w:tblStyle w:val="ab"/>
        <w:tblW w:w="4248" w:type="dxa"/>
        <w:jc w:val="center"/>
        <w:tblLayout w:type="fixed"/>
        <w:tblLook w:val="04A0" w:firstRow="1" w:lastRow="0" w:firstColumn="1" w:lastColumn="0" w:noHBand="0" w:noVBand="1"/>
      </w:tblPr>
      <w:tblGrid>
        <w:gridCol w:w="1271"/>
        <w:gridCol w:w="992"/>
        <w:gridCol w:w="993"/>
        <w:gridCol w:w="992"/>
      </w:tblGrid>
      <w:tr w:rsidR="00CA3EAA" w:rsidRPr="00AD1E27" w14:paraId="11A8743C" w14:textId="77777777">
        <w:trPr>
          <w:trHeight w:val="690"/>
          <w:jc w:val="center"/>
        </w:trPr>
        <w:tc>
          <w:tcPr>
            <w:tcW w:w="1271" w:type="dxa"/>
            <w:vAlign w:val="center"/>
          </w:tcPr>
          <w:p w14:paraId="49DB6D18" w14:textId="77777777" w:rsidR="00CA3EAA" w:rsidRPr="00AD1E27" w:rsidRDefault="00CA3EAA">
            <w:pPr>
              <w:jc w:val="center"/>
              <w:rPr>
                <w:rFonts w:eastAsia="標楷體"/>
                <w:bCs/>
                <w:sz w:val="20"/>
              </w:rPr>
            </w:pPr>
            <w:r>
              <w:rPr>
                <w:rFonts w:eastAsia="標楷體" w:hint="eastAsia"/>
                <w:bCs/>
                <w:sz w:val="20"/>
              </w:rPr>
              <w:t>維度</w:t>
            </w:r>
          </w:p>
        </w:tc>
        <w:tc>
          <w:tcPr>
            <w:tcW w:w="992" w:type="dxa"/>
            <w:vAlign w:val="center"/>
          </w:tcPr>
          <w:p w14:paraId="01F51753" w14:textId="77777777" w:rsidR="00CA3EAA" w:rsidRPr="0056513B" w:rsidRDefault="00CA3EAA">
            <w:pPr>
              <w:jc w:val="center"/>
              <w:rPr>
                <w:rFonts w:eastAsia="標楷體"/>
                <w:bCs/>
                <w:sz w:val="18"/>
                <w:szCs w:val="18"/>
              </w:rPr>
            </w:pPr>
            <w:r w:rsidRPr="0056513B">
              <w:rPr>
                <w:rFonts w:eastAsia="標楷體" w:hint="eastAsia"/>
                <w:bCs/>
                <w:sz w:val="18"/>
                <w:szCs w:val="18"/>
              </w:rPr>
              <w:t>微調模型跟提示詞設計</w:t>
            </w:r>
          </w:p>
        </w:tc>
        <w:tc>
          <w:tcPr>
            <w:tcW w:w="993" w:type="dxa"/>
            <w:vAlign w:val="center"/>
          </w:tcPr>
          <w:p w14:paraId="328C8A51" w14:textId="77777777" w:rsidR="00CA3EAA" w:rsidRPr="0056513B" w:rsidRDefault="00CA3EAA">
            <w:pPr>
              <w:jc w:val="center"/>
              <w:rPr>
                <w:rFonts w:eastAsia="標楷體"/>
                <w:bCs/>
                <w:sz w:val="18"/>
                <w:szCs w:val="18"/>
              </w:rPr>
            </w:pPr>
            <w:r w:rsidRPr="0056513B">
              <w:rPr>
                <w:rFonts w:eastAsia="標楷體" w:hint="eastAsia"/>
                <w:bCs/>
                <w:sz w:val="18"/>
                <w:szCs w:val="18"/>
              </w:rPr>
              <w:t>單提示詞微調後模型</w:t>
            </w:r>
          </w:p>
        </w:tc>
        <w:tc>
          <w:tcPr>
            <w:tcW w:w="992" w:type="dxa"/>
            <w:vAlign w:val="center"/>
          </w:tcPr>
          <w:p w14:paraId="54A323FD" w14:textId="77777777" w:rsidR="00CA3EAA" w:rsidRPr="0056513B" w:rsidRDefault="00CA3EAA">
            <w:pPr>
              <w:jc w:val="center"/>
              <w:rPr>
                <w:rFonts w:eastAsia="標楷體"/>
                <w:bCs/>
                <w:sz w:val="18"/>
                <w:szCs w:val="18"/>
              </w:rPr>
            </w:pPr>
            <w:r w:rsidRPr="0056513B">
              <w:rPr>
                <w:rFonts w:eastAsia="標楷體" w:hint="eastAsia"/>
                <w:bCs/>
                <w:sz w:val="18"/>
                <w:szCs w:val="18"/>
              </w:rPr>
              <w:t>基礎模型跟提示詞設計</w:t>
            </w:r>
          </w:p>
        </w:tc>
      </w:tr>
      <w:tr w:rsidR="00CA3EAA" w:rsidRPr="00AD1E27" w14:paraId="043CBBC5" w14:textId="77777777" w:rsidTr="00CA3EAA">
        <w:trPr>
          <w:trHeight w:val="690"/>
          <w:jc w:val="center"/>
        </w:trPr>
        <w:tc>
          <w:tcPr>
            <w:tcW w:w="1271" w:type="dxa"/>
            <w:vAlign w:val="center"/>
          </w:tcPr>
          <w:p w14:paraId="067FD4AD"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Readability</w:t>
            </w:r>
          </w:p>
        </w:tc>
        <w:tc>
          <w:tcPr>
            <w:tcW w:w="992" w:type="dxa"/>
            <w:vAlign w:val="center"/>
          </w:tcPr>
          <w:p w14:paraId="710EB122" w14:textId="77777777" w:rsidR="00CA3EAA" w:rsidRPr="00AD1E27" w:rsidRDefault="00CA3EAA" w:rsidP="00CA3EAA">
            <w:pPr>
              <w:jc w:val="center"/>
              <w:rPr>
                <w:rFonts w:eastAsia="標楷體"/>
                <w:color w:val="FF0000"/>
                <w:sz w:val="20"/>
              </w:rPr>
            </w:pPr>
            <w:r>
              <w:rPr>
                <w:rFonts w:eastAsia="標楷體" w:hint="eastAsia"/>
                <w:sz w:val="20"/>
              </w:rPr>
              <w:t>83.50</w:t>
            </w:r>
          </w:p>
        </w:tc>
        <w:tc>
          <w:tcPr>
            <w:tcW w:w="993" w:type="dxa"/>
            <w:vAlign w:val="center"/>
          </w:tcPr>
          <w:p w14:paraId="5BAE5FB5" w14:textId="77777777" w:rsidR="00CA3EAA" w:rsidRPr="00AD1E27" w:rsidRDefault="00CA3EAA" w:rsidP="00CA3EAA">
            <w:pPr>
              <w:jc w:val="center"/>
              <w:rPr>
                <w:rFonts w:eastAsia="標楷體"/>
                <w:sz w:val="20"/>
              </w:rPr>
            </w:pPr>
            <w:r>
              <w:rPr>
                <w:rFonts w:eastAsia="標楷體" w:hint="eastAsia"/>
                <w:sz w:val="20"/>
              </w:rPr>
              <w:t>85.25</w:t>
            </w:r>
          </w:p>
        </w:tc>
        <w:tc>
          <w:tcPr>
            <w:tcW w:w="992" w:type="dxa"/>
            <w:vAlign w:val="center"/>
          </w:tcPr>
          <w:p w14:paraId="4B9A946B" w14:textId="77777777" w:rsidR="00CA3EAA" w:rsidRPr="00AD1E27" w:rsidRDefault="00CA3EAA" w:rsidP="00CA3EAA">
            <w:pPr>
              <w:jc w:val="center"/>
              <w:rPr>
                <w:rFonts w:eastAsia="標楷體"/>
                <w:b/>
                <w:bCs/>
                <w:sz w:val="20"/>
              </w:rPr>
            </w:pPr>
            <w:r>
              <w:rPr>
                <w:rFonts w:eastAsia="標楷體" w:hint="eastAsia"/>
                <w:b/>
                <w:bCs/>
                <w:sz w:val="20"/>
              </w:rPr>
              <w:t>84.63</w:t>
            </w:r>
          </w:p>
        </w:tc>
      </w:tr>
      <w:tr w:rsidR="00CA3EAA" w:rsidRPr="00AD1E27" w14:paraId="51E64414" w14:textId="77777777" w:rsidTr="00CA3EAA">
        <w:trPr>
          <w:trHeight w:val="690"/>
          <w:jc w:val="center"/>
        </w:trPr>
        <w:tc>
          <w:tcPr>
            <w:tcW w:w="1271" w:type="dxa"/>
            <w:vAlign w:val="center"/>
          </w:tcPr>
          <w:p w14:paraId="28FC2173" w14:textId="77777777" w:rsidR="00CA3EAA" w:rsidRPr="0056513B" w:rsidRDefault="00CA3EAA" w:rsidP="00CA3EAA">
            <w:pPr>
              <w:jc w:val="center"/>
              <w:rPr>
                <w:rFonts w:eastAsia="標楷體"/>
                <w:bCs/>
                <w:sz w:val="18"/>
                <w:szCs w:val="18"/>
              </w:rPr>
            </w:pPr>
            <w:r w:rsidRPr="0056513B">
              <w:rPr>
                <w:rFonts w:eastAsia="標楷體" w:hint="eastAsia"/>
                <w:bCs/>
                <w:sz w:val="16"/>
                <w:szCs w:val="16"/>
              </w:rPr>
              <w:t>Maintainability</w:t>
            </w:r>
          </w:p>
        </w:tc>
        <w:tc>
          <w:tcPr>
            <w:tcW w:w="992" w:type="dxa"/>
            <w:vAlign w:val="center"/>
          </w:tcPr>
          <w:p w14:paraId="6B9C0B0C" w14:textId="77777777" w:rsidR="00CA3EAA" w:rsidRPr="00AD1E27" w:rsidRDefault="00CA3EAA" w:rsidP="00CA3EAA">
            <w:pPr>
              <w:jc w:val="center"/>
              <w:rPr>
                <w:rFonts w:eastAsia="標楷體"/>
                <w:b/>
                <w:bCs/>
                <w:color w:val="FF0000"/>
                <w:sz w:val="20"/>
              </w:rPr>
            </w:pPr>
            <w:r>
              <w:rPr>
                <w:rFonts w:eastAsia="標楷體" w:hint="eastAsia"/>
                <w:b/>
                <w:bCs/>
                <w:sz w:val="20"/>
              </w:rPr>
              <w:t>86.25</w:t>
            </w:r>
          </w:p>
        </w:tc>
        <w:tc>
          <w:tcPr>
            <w:tcW w:w="993" w:type="dxa"/>
            <w:vAlign w:val="center"/>
          </w:tcPr>
          <w:p w14:paraId="5C60B621" w14:textId="77777777" w:rsidR="00CA3EAA" w:rsidRPr="00AD1E27" w:rsidRDefault="00CA3EAA" w:rsidP="00CA3EAA">
            <w:pPr>
              <w:jc w:val="center"/>
              <w:rPr>
                <w:rFonts w:eastAsia="標楷體"/>
                <w:sz w:val="20"/>
              </w:rPr>
            </w:pPr>
            <w:r>
              <w:rPr>
                <w:rFonts w:eastAsia="標楷體" w:hint="eastAsia"/>
                <w:sz w:val="20"/>
              </w:rPr>
              <w:t>79.88</w:t>
            </w:r>
          </w:p>
        </w:tc>
        <w:tc>
          <w:tcPr>
            <w:tcW w:w="992" w:type="dxa"/>
            <w:vAlign w:val="center"/>
          </w:tcPr>
          <w:p w14:paraId="05380A0D" w14:textId="77777777" w:rsidR="00CA3EAA" w:rsidRPr="00AD1E27" w:rsidRDefault="00CA3EAA" w:rsidP="00CA3EAA">
            <w:pPr>
              <w:jc w:val="center"/>
              <w:rPr>
                <w:rFonts w:eastAsia="標楷體"/>
                <w:sz w:val="20"/>
              </w:rPr>
            </w:pPr>
            <w:r>
              <w:rPr>
                <w:rFonts w:eastAsia="標楷體" w:hint="eastAsia"/>
                <w:sz w:val="20"/>
              </w:rPr>
              <w:t>84.88</w:t>
            </w:r>
          </w:p>
        </w:tc>
      </w:tr>
      <w:tr w:rsidR="00CA3EAA" w:rsidRPr="00AD1E27" w14:paraId="4443E05E" w14:textId="77777777" w:rsidTr="00CA3EAA">
        <w:trPr>
          <w:trHeight w:val="690"/>
          <w:jc w:val="center"/>
        </w:trPr>
        <w:tc>
          <w:tcPr>
            <w:tcW w:w="1271" w:type="dxa"/>
            <w:vAlign w:val="center"/>
          </w:tcPr>
          <w:p w14:paraId="09CE8551"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Correctness</w:t>
            </w:r>
          </w:p>
        </w:tc>
        <w:tc>
          <w:tcPr>
            <w:tcW w:w="992" w:type="dxa"/>
            <w:vAlign w:val="center"/>
          </w:tcPr>
          <w:p w14:paraId="52DD23EE" w14:textId="77777777" w:rsidR="00CA3EAA" w:rsidRPr="00AD1E27" w:rsidRDefault="00CA3EAA" w:rsidP="00CA3EAA">
            <w:pPr>
              <w:jc w:val="center"/>
              <w:rPr>
                <w:rFonts w:eastAsia="標楷體"/>
                <w:b/>
                <w:bCs/>
                <w:color w:val="FF0000"/>
                <w:sz w:val="20"/>
              </w:rPr>
            </w:pPr>
            <w:r>
              <w:rPr>
                <w:rFonts w:eastAsia="標楷體" w:hint="eastAsia"/>
                <w:b/>
                <w:bCs/>
                <w:sz w:val="20"/>
              </w:rPr>
              <w:t>87.75</w:t>
            </w:r>
          </w:p>
        </w:tc>
        <w:tc>
          <w:tcPr>
            <w:tcW w:w="993" w:type="dxa"/>
            <w:vAlign w:val="center"/>
          </w:tcPr>
          <w:p w14:paraId="08B84173" w14:textId="77777777" w:rsidR="00CA3EAA" w:rsidRPr="00AD1E27" w:rsidRDefault="00CA3EAA" w:rsidP="00CA3EAA">
            <w:pPr>
              <w:jc w:val="center"/>
              <w:rPr>
                <w:rFonts w:eastAsia="標楷體"/>
                <w:sz w:val="20"/>
              </w:rPr>
            </w:pPr>
            <w:r>
              <w:rPr>
                <w:rFonts w:eastAsia="標楷體" w:hint="eastAsia"/>
                <w:sz w:val="20"/>
              </w:rPr>
              <w:t>80.75</w:t>
            </w:r>
          </w:p>
        </w:tc>
        <w:tc>
          <w:tcPr>
            <w:tcW w:w="992" w:type="dxa"/>
            <w:vAlign w:val="center"/>
          </w:tcPr>
          <w:p w14:paraId="1FB3800B" w14:textId="77777777" w:rsidR="00CA3EAA" w:rsidRPr="00AD1E27" w:rsidRDefault="00CA3EAA" w:rsidP="00CA3EAA">
            <w:pPr>
              <w:jc w:val="center"/>
              <w:rPr>
                <w:rFonts w:eastAsia="標楷體"/>
                <w:sz w:val="20"/>
              </w:rPr>
            </w:pPr>
            <w:r>
              <w:rPr>
                <w:rFonts w:eastAsia="標楷體" w:hint="eastAsia"/>
                <w:sz w:val="20"/>
              </w:rPr>
              <w:t>86.38</w:t>
            </w:r>
          </w:p>
        </w:tc>
      </w:tr>
      <w:tr w:rsidR="00CA3EAA" w:rsidRPr="00AD1E27" w14:paraId="60259B4E" w14:textId="77777777" w:rsidTr="00CA3EAA">
        <w:trPr>
          <w:trHeight w:val="690"/>
          <w:jc w:val="center"/>
        </w:trPr>
        <w:tc>
          <w:tcPr>
            <w:tcW w:w="1271" w:type="dxa"/>
            <w:vAlign w:val="center"/>
          </w:tcPr>
          <w:p w14:paraId="7B033CBA"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Multi-Review Coverage</w:t>
            </w:r>
          </w:p>
        </w:tc>
        <w:tc>
          <w:tcPr>
            <w:tcW w:w="992" w:type="dxa"/>
            <w:vAlign w:val="center"/>
          </w:tcPr>
          <w:p w14:paraId="463DAFD2" w14:textId="77777777" w:rsidR="00CA3EAA" w:rsidRPr="00AD1E27" w:rsidRDefault="00CA3EAA" w:rsidP="00CA3EAA">
            <w:pPr>
              <w:jc w:val="center"/>
              <w:rPr>
                <w:rFonts w:eastAsia="標楷體"/>
                <w:color w:val="FF0000"/>
                <w:sz w:val="20"/>
              </w:rPr>
            </w:pPr>
            <w:r>
              <w:rPr>
                <w:rFonts w:eastAsia="標楷體" w:hint="eastAsia"/>
                <w:sz w:val="20"/>
              </w:rPr>
              <w:t>86.25</w:t>
            </w:r>
          </w:p>
        </w:tc>
        <w:tc>
          <w:tcPr>
            <w:tcW w:w="993" w:type="dxa"/>
            <w:vAlign w:val="center"/>
          </w:tcPr>
          <w:p w14:paraId="478ED5B1" w14:textId="77777777" w:rsidR="00CA3EAA" w:rsidRPr="00AD1E27" w:rsidRDefault="00CA3EAA" w:rsidP="00CA3EAA">
            <w:pPr>
              <w:jc w:val="center"/>
              <w:rPr>
                <w:rFonts w:eastAsia="標楷體"/>
                <w:sz w:val="20"/>
              </w:rPr>
            </w:pPr>
            <w:r>
              <w:rPr>
                <w:rFonts w:eastAsia="標楷體" w:hint="eastAsia"/>
                <w:sz w:val="20"/>
              </w:rPr>
              <w:t>74.13</w:t>
            </w:r>
          </w:p>
        </w:tc>
        <w:tc>
          <w:tcPr>
            <w:tcW w:w="992" w:type="dxa"/>
            <w:vAlign w:val="center"/>
          </w:tcPr>
          <w:p w14:paraId="4DA8CF4D" w14:textId="77777777" w:rsidR="00CA3EAA" w:rsidRPr="00AD1E27" w:rsidRDefault="00CA3EAA" w:rsidP="00CA3EAA">
            <w:pPr>
              <w:jc w:val="center"/>
              <w:rPr>
                <w:rFonts w:eastAsia="標楷體"/>
                <w:b/>
                <w:bCs/>
                <w:sz w:val="20"/>
              </w:rPr>
            </w:pPr>
            <w:r>
              <w:rPr>
                <w:rFonts w:eastAsia="標楷體" w:hint="eastAsia"/>
                <w:b/>
                <w:bCs/>
                <w:sz w:val="20"/>
              </w:rPr>
              <w:t>86.38</w:t>
            </w:r>
          </w:p>
        </w:tc>
      </w:tr>
      <w:tr w:rsidR="00CA3EAA" w:rsidRPr="00AD1E27" w14:paraId="44410D6B" w14:textId="77777777" w:rsidTr="00CA3EAA">
        <w:trPr>
          <w:trHeight w:val="690"/>
          <w:jc w:val="center"/>
        </w:trPr>
        <w:tc>
          <w:tcPr>
            <w:tcW w:w="1271" w:type="dxa"/>
            <w:vAlign w:val="center"/>
          </w:tcPr>
          <w:p w14:paraId="1DC3F37A" w14:textId="77777777" w:rsidR="00CA3EAA" w:rsidRPr="0056513B" w:rsidRDefault="00CA3EAA" w:rsidP="00CA3EAA">
            <w:pPr>
              <w:jc w:val="center"/>
              <w:rPr>
                <w:rFonts w:eastAsia="標楷體"/>
                <w:bCs/>
                <w:sz w:val="18"/>
                <w:szCs w:val="18"/>
              </w:rPr>
            </w:pPr>
            <w:r w:rsidRPr="0056513B">
              <w:rPr>
                <w:rFonts w:eastAsia="標楷體" w:hint="eastAsia"/>
                <w:bCs/>
                <w:sz w:val="18"/>
                <w:szCs w:val="18"/>
              </w:rPr>
              <w:t>Conciseness</w:t>
            </w:r>
          </w:p>
        </w:tc>
        <w:tc>
          <w:tcPr>
            <w:tcW w:w="992" w:type="dxa"/>
            <w:vAlign w:val="center"/>
          </w:tcPr>
          <w:p w14:paraId="016057A1" w14:textId="77777777" w:rsidR="00CA3EAA" w:rsidRPr="00AD1E27" w:rsidRDefault="00CA3EAA" w:rsidP="00CA3EAA">
            <w:pPr>
              <w:jc w:val="center"/>
              <w:rPr>
                <w:rFonts w:eastAsia="標楷體"/>
                <w:color w:val="FF0000"/>
                <w:sz w:val="20"/>
              </w:rPr>
            </w:pPr>
            <w:r>
              <w:rPr>
                <w:rFonts w:eastAsia="標楷體" w:hint="eastAsia"/>
                <w:sz w:val="20"/>
              </w:rPr>
              <w:t>84.25</w:t>
            </w:r>
          </w:p>
        </w:tc>
        <w:tc>
          <w:tcPr>
            <w:tcW w:w="993" w:type="dxa"/>
            <w:vAlign w:val="center"/>
          </w:tcPr>
          <w:p w14:paraId="680E79D4" w14:textId="77777777" w:rsidR="00CA3EAA" w:rsidRPr="00AD1E27" w:rsidRDefault="00CA3EAA" w:rsidP="00CA3EAA">
            <w:pPr>
              <w:jc w:val="center"/>
              <w:rPr>
                <w:rFonts w:eastAsia="標楷體"/>
                <w:sz w:val="20"/>
              </w:rPr>
            </w:pPr>
            <w:r>
              <w:rPr>
                <w:rFonts w:eastAsia="標楷體" w:hint="eastAsia"/>
                <w:sz w:val="20"/>
              </w:rPr>
              <w:t>76.25</w:t>
            </w:r>
          </w:p>
        </w:tc>
        <w:tc>
          <w:tcPr>
            <w:tcW w:w="992" w:type="dxa"/>
            <w:vAlign w:val="center"/>
          </w:tcPr>
          <w:p w14:paraId="0E6498A8" w14:textId="77777777" w:rsidR="00CA3EAA" w:rsidRPr="00AD1E27" w:rsidRDefault="00CA3EAA" w:rsidP="00CA3EAA">
            <w:pPr>
              <w:jc w:val="center"/>
              <w:rPr>
                <w:rFonts w:eastAsia="標楷體"/>
                <w:b/>
                <w:bCs/>
                <w:sz w:val="20"/>
              </w:rPr>
            </w:pPr>
            <w:r>
              <w:rPr>
                <w:rFonts w:eastAsia="標楷體" w:hint="eastAsia"/>
                <w:b/>
                <w:bCs/>
                <w:sz w:val="20"/>
              </w:rPr>
              <w:t>84.75</w:t>
            </w:r>
          </w:p>
        </w:tc>
      </w:tr>
    </w:tbl>
    <w:p w14:paraId="0EAC980B" w14:textId="77777777" w:rsidR="002E3F9F" w:rsidRDefault="005C0480" w:rsidP="0056513B">
      <w:pPr>
        <w:jc w:val="both"/>
        <w:rPr>
          <w:rFonts w:eastAsia="標楷體"/>
          <w:sz w:val="20"/>
        </w:rPr>
      </w:pPr>
      <w:r>
        <w:rPr>
          <w:rFonts w:eastAsia="標楷體" w:hint="eastAsia"/>
          <w:sz w:val="20"/>
        </w:rPr>
        <w:t xml:space="preserve">　　</w:t>
      </w:r>
    </w:p>
    <w:p w14:paraId="0E518D21" w14:textId="77777777" w:rsidR="007D66A2" w:rsidRDefault="00257931">
      <w:pPr>
        <w:spacing w:before="120" w:after="60"/>
      </w:pPr>
      <w:r>
        <w:rPr>
          <w:rFonts w:eastAsia="標楷體" w:hint="eastAsia"/>
          <w:b/>
          <w:sz w:val="20"/>
        </w:rPr>
        <w:t xml:space="preserve">5.3 </w:t>
      </w:r>
      <w:r>
        <w:rPr>
          <w:rFonts w:eastAsia="標楷體" w:hint="eastAsia"/>
          <w:b/>
          <w:sz w:val="20"/>
        </w:rPr>
        <w:t>人工評分交叉驗證</w:t>
      </w:r>
    </w:p>
    <w:p w14:paraId="699FE821" w14:textId="77777777" w:rsidR="00C652FB" w:rsidRDefault="00847D6F">
      <w:pPr>
        <w:jc w:val="both"/>
        <w:rPr>
          <w:rFonts w:eastAsia="標楷體"/>
          <w:sz w:val="20"/>
        </w:rPr>
      </w:pPr>
      <w:r>
        <w:rPr>
          <w:rFonts w:eastAsia="標楷體" w:hint="eastAsia"/>
          <w:sz w:val="20"/>
        </w:rPr>
        <w:t>RQ4</w:t>
      </w:r>
      <w:r>
        <w:rPr>
          <w:rFonts w:eastAsia="標楷體" w:hint="eastAsia"/>
          <w:sz w:val="20"/>
        </w:rPr>
        <w:t>：表</w:t>
      </w:r>
      <w:r>
        <w:rPr>
          <w:rFonts w:eastAsia="標楷體" w:hint="eastAsia"/>
          <w:sz w:val="20"/>
        </w:rPr>
        <w:t xml:space="preserve"> 3 </w:t>
      </w:r>
      <w:r>
        <w:rPr>
          <w:rFonts w:eastAsia="標楷體" w:hint="eastAsia"/>
          <w:sz w:val="20"/>
        </w:rPr>
        <w:t>之人工評分結果與表</w:t>
      </w:r>
      <w:r>
        <w:rPr>
          <w:rFonts w:eastAsia="標楷體" w:hint="eastAsia"/>
          <w:sz w:val="20"/>
        </w:rPr>
        <w:t xml:space="preserve"> 2 </w:t>
      </w:r>
      <w:r>
        <w:rPr>
          <w:rFonts w:eastAsia="標楷體" w:hint="eastAsia"/>
          <w:sz w:val="20"/>
        </w:rPr>
        <w:t>之</w:t>
      </w:r>
      <w:r>
        <w:rPr>
          <w:rFonts w:eastAsia="標楷體" w:hint="eastAsia"/>
          <w:sz w:val="20"/>
        </w:rPr>
        <w:t xml:space="preserve"> LLM </w:t>
      </w:r>
      <w:r>
        <w:rPr>
          <w:rFonts w:eastAsia="標楷體" w:hint="eastAsia"/>
          <w:sz w:val="20"/>
        </w:rPr>
        <w:t>評分呈現一致之趨勢，於</w:t>
      </w:r>
      <w:r>
        <w:rPr>
          <w:rFonts w:eastAsia="標楷體" w:hint="eastAsia"/>
          <w:sz w:val="20"/>
        </w:rPr>
        <w:t xml:space="preserve"> Maintainability</w:t>
      </w:r>
      <w:r>
        <w:rPr>
          <w:rFonts w:eastAsia="標楷體" w:hint="eastAsia"/>
          <w:sz w:val="20"/>
        </w:rPr>
        <w:t>、</w:t>
      </w:r>
      <w:r>
        <w:rPr>
          <w:rFonts w:eastAsia="標楷體" w:hint="eastAsia"/>
          <w:sz w:val="20"/>
        </w:rPr>
        <w:t>Correctness</w:t>
      </w:r>
      <w:r>
        <w:rPr>
          <w:rFonts w:eastAsia="標楷體" w:hint="eastAsia"/>
          <w:sz w:val="20"/>
        </w:rPr>
        <w:t>、</w:t>
      </w:r>
      <w:r>
        <w:rPr>
          <w:rFonts w:eastAsia="標楷體" w:hint="eastAsia"/>
          <w:sz w:val="20"/>
        </w:rPr>
        <w:t xml:space="preserve">Multi-Review Coverage </w:t>
      </w:r>
      <w:r>
        <w:rPr>
          <w:rFonts w:eastAsia="標楷體" w:hint="eastAsia"/>
          <w:sz w:val="20"/>
        </w:rPr>
        <w:t>與</w:t>
      </w:r>
      <w:r>
        <w:rPr>
          <w:rFonts w:eastAsia="標楷體" w:hint="eastAsia"/>
          <w:sz w:val="20"/>
        </w:rPr>
        <w:t xml:space="preserve"> conciseness </w:t>
      </w:r>
      <w:r>
        <w:rPr>
          <w:rFonts w:eastAsia="標楷體" w:hint="eastAsia"/>
          <w:sz w:val="20"/>
        </w:rPr>
        <w:t>四個維度上，人工評分皆與</w:t>
      </w:r>
      <w:r>
        <w:rPr>
          <w:rFonts w:eastAsia="標楷體" w:hint="eastAsia"/>
          <w:sz w:val="20"/>
        </w:rPr>
        <w:t xml:space="preserve"> LLM </w:t>
      </w:r>
      <w:r>
        <w:rPr>
          <w:rFonts w:eastAsia="標楷體" w:hint="eastAsia"/>
          <w:sz w:val="20"/>
        </w:rPr>
        <w:t>評分一致地支持完整方法之優勢，僅</w:t>
      </w:r>
      <w:r>
        <w:rPr>
          <w:rFonts w:eastAsia="標楷體" w:hint="eastAsia"/>
          <w:sz w:val="20"/>
        </w:rPr>
        <w:t xml:space="preserve"> Readability </w:t>
      </w:r>
      <w:r>
        <w:rPr>
          <w:rFonts w:eastAsia="標楷體" w:hint="eastAsia"/>
          <w:sz w:val="20"/>
        </w:rPr>
        <w:t>略低。此一高度一致性一方面驗證了</w:t>
      </w:r>
      <w:r>
        <w:rPr>
          <w:rFonts w:eastAsia="標楷體" w:hint="eastAsia"/>
          <w:sz w:val="20"/>
        </w:rPr>
        <w:t xml:space="preserve"> LLM-as-a-Judge </w:t>
      </w:r>
      <w:r>
        <w:rPr>
          <w:rFonts w:eastAsia="標楷體" w:hint="eastAsia"/>
          <w:sz w:val="20"/>
        </w:rPr>
        <w:t>自動化評分之可信度，另一方面亦從人工觀點佐證上述貢獻分解：多階段流程之優勢並非孤立成立，而是與</w:t>
      </w:r>
      <w:r>
        <w:rPr>
          <w:rFonts w:eastAsia="標楷體" w:hint="eastAsia"/>
          <w:sz w:val="20"/>
        </w:rPr>
        <w:t xml:space="preserve"> RAG </w:t>
      </w:r>
      <w:r>
        <w:rPr>
          <w:rFonts w:eastAsia="標楷體" w:hint="eastAsia"/>
          <w:sz w:val="20"/>
        </w:rPr>
        <w:t>之領域規則注入、</w:t>
      </w:r>
      <w:r>
        <w:rPr>
          <w:rFonts w:eastAsia="標楷體" w:hint="eastAsia"/>
          <w:sz w:val="20"/>
        </w:rPr>
        <w:t>KD/</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之輕量化互補，三者整合方使審查同時達成</w:t>
      </w:r>
      <w:proofErr w:type="gramStart"/>
      <w:r>
        <w:rPr>
          <w:rFonts w:eastAsia="標楷體" w:hint="eastAsia"/>
          <w:sz w:val="20"/>
        </w:rPr>
        <w:t>三</w:t>
      </w:r>
      <w:proofErr w:type="gramEnd"/>
      <w:r>
        <w:rPr>
          <w:rFonts w:eastAsia="標楷體" w:hint="eastAsia"/>
          <w:sz w:val="20"/>
        </w:rPr>
        <w:t>性質。不論交給機器或交給人來評，結論都指向「整合」而非「單一元件」才是成效之來源。</w:t>
      </w:r>
    </w:p>
    <w:p w14:paraId="36991C38" w14:textId="77777777" w:rsidR="005173AD" w:rsidRPr="001A4969" w:rsidRDefault="005173AD" w:rsidP="005173AD">
      <w:pPr>
        <w:jc w:val="both"/>
        <w:rPr>
          <w:rFonts w:eastAsia="標楷體"/>
          <w:b/>
          <w:sz w:val="22"/>
          <w:szCs w:val="22"/>
        </w:rPr>
      </w:pPr>
      <w:r w:rsidRPr="001A4969">
        <w:rPr>
          <w:rFonts w:eastAsia="標楷體" w:hint="eastAsia"/>
          <w:b/>
          <w:sz w:val="22"/>
          <w:szCs w:val="22"/>
        </w:rPr>
        <w:t>六、結論</w:t>
      </w:r>
    </w:p>
    <w:p w14:paraId="2ADC6F34" w14:textId="77777777" w:rsidR="007D66A2" w:rsidRDefault="00257931">
      <w:pPr>
        <w:spacing w:before="120" w:after="60"/>
      </w:pPr>
      <w:r>
        <w:rPr>
          <w:rFonts w:eastAsia="標楷體" w:hint="eastAsia"/>
          <w:b/>
          <w:sz w:val="20"/>
        </w:rPr>
        <w:t xml:space="preserve">6.1 </w:t>
      </w:r>
      <w:r>
        <w:rPr>
          <w:rFonts w:eastAsia="標楷體" w:hint="eastAsia"/>
          <w:b/>
          <w:sz w:val="20"/>
        </w:rPr>
        <w:t>研究成果與貢獻</w:t>
      </w:r>
    </w:p>
    <w:p w14:paraId="65A2F614" w14:textId="77777777" w:rsidR="00C652FB" w:rsidRDefault="00847D6F">
      <w:pPr>
        <w:jc w:val="both"/>
        <w:rPr>
          <w:rFonts w:eastAsia="標楷體"/>
          <w:sz w:val="20"/>
        </w:rPr>
      </w:pPr>
      <w:r>
        <w:rPr>
          <w:rFonts w:eastAsia="標楷體" w:hint="eastAsia"/>
          <w:sz w:val="20"/>
        </w:rPr>
        <w:t>本研究針對將</w:t>
      </w:r>
      <w:r>
        <w:rPr>
          <w:rFonts w:eastAsia="標楷體" w:hint="eastAsia"/>
          <w:sz w:val="20"/>
        </w:rPr>
        <w:t xml:space="preserve"> LLM </w:t>
      </w:r>
      <w:r>
        <w:rPr>
          <w:rFonts w:eastAsia="標楷體" w:hint="eastAsia"/>
          <w:sz w:val="20"/>
        </w:rPr>
        <w:t>用於程式碼審查時的三大問題</w:t>
      </w:r>
      <w:proofErr w:type="gramStart"/>
      <w:r>
        <w:rPr>
          <w:rFonts w:eastAsia="標楷體" w:hint="eastAsia"/>
          <w:sz w:val="20"/>
        </w:rPr>
        <w:t>——</w:t>
      </w:r>
      <w:proofErr w:type="gramEnd"/>
      <w:r>
        <w:rPr>
          <w:rFonts w:eastAsia="標楷體" w:hint="eastAsia"/>
          <w:sz w:val="20"/>
        </w:rPr>
        <w:t>幻覺、輸出不穩定、缺乏領域規範</w:t>
      </w:r>
      <w:proofErr w:type="gramStart"/>
      <w:r>
        <w:rPr>
          <w:rFonts w:eastAsia="標楷體" w:hint="eastAsia"/>
          <w:sz w:val="20"/>
        </w:rPr>
        <w:t>——</w:t>
      </w:r>
      <w:proofErr w:type="gramEnd"/>
      <w:r>
        <w:rPr>
          <w:rFonts w:eastAsia="標楷體" w:hint="eastAsia"/>
          <w:sz w:val="20"/>
        </w:rPr>
        <w:t>提出一套整合框架作為正面回應，以多階段</w:t>
      </w:r>
      <w:r>
        <w:rPr>
          <w:rFonts w:eastAsia="標楷體" w:hint="eastAsia"/>
          <w:sz w:val="20"/>
        </w:rPr>
        <w:t xml:space="preserve"> </w:t>
      </w:r>
      <w:proofErr w:type="spellStart"/>
      <w:r>
        <w:rPr>
          <w:rFonts w:eastAsia="標楷體" w:hint="eastAsia"/>
          <w:sz w:val="20"/>
        </w:rPr>
        <w:t>CoT</w:t>
      </w:r>
      <w:proofErr w:type="spellEnd"/>
      <w:r>
        <w:rPr>
          <w:rFonts w:eastAsia="標楷體" w:hint="eastAsia"/>
          <w:sz w:val="20"/>
        </w:rPr>
        <w:t xml:space="preserve"> </w:t>
      </w:r>
      <w:r>
        <w:rPr>
          <w:rFonts w:eastAsia="標楷體" w:hint="eastAsia"/>
          <w:sz w:val="20"/>
        </w:rPr>
        <w:t>推理換取一致性、以</w:t>
      </w:r>
      <w:r>
        <w:rPr>
          <w:rFonts w:eastAsia="標楷體" w:hint="eastAsia"/>
          <w:sz w:val="20"/>
        </w:rPr>
        <w:t xml:space="preserve"> RAG </w:t>
      </w:r>
      <w:r>
        <w:rPr>
          <w:rFonts w:eastAsia="標楷體" w:hint="eastAsia"/>
          <w:sz w:val="20"/>
        </w:rPr>
        <w:t>注入專案規範換取可解釋性、以知識蒸餾與</w:t>
      </w:r>
      <w:r>
        <w:rPr>
          <w:rFonts w:eastAsia="標楷體" w:hint="eastAsia"/>
          <w:sz w:val="20"/>
        </w:rPr>
        <w:t xml:space="preserve"> </w:t>
      </w:r>
      <w:proofErr w:type="spellStart"/>
      <w:r>
        <w:rPr>
          <w:rFonts w:eastAsia="標楷體" w:hint="eastAsia"/>
          <w:sz w:val="20"/>
        </w:rPr>
        <w:t>QLoRA</w:t>
      </w:r>
      <w:proofErr w:type="spellEnd"/>
      <w:r>
        <w:rPr>
          <w:rFonts w:eastAsia="標楷體" w:hint="eastAsia"/>
          <w:sz w:val="20"/>
        </w:rPr>
        <w:t xml:space="preserve"> </w:t>
      </w:r>
      <w:r>
        <w:rPr>
          <w:rFonts w:eastAsia="標楷體" w:hint="eastAsia"/>
          <w:sz w:val="20"/>
        </w:rPr>
        <w:t>換取可落地之可維護性。三者整合，使審查同時具備此三性質。</w:t>
      </w:r>
    </w:p>
    <w:p w14:paraId="37C75574" w14:textId="77777777" w:rsidR="00C652FB" w:rsidRDefault="00847D6F">
      <w:pPr>
        <w:jc w:val="both"/>
        <w:rPr>
          <w:rFonts w:eastAsia="標楷體"/>
          <w:sz w:val="20"/>
        </w:rPr>
      </w:pPr>
      <w:r>
        <w:rPr>
          <w:rFonts w:eastAsia="標楷體" w:hint="eastAsia"/>
          <w:sz w:val="20"/>
        </w:rPr>
        <w:t>經</w:t>
      </w:r>
      <w:r>
        <w:rPr>
          <w:rFonts w:eastAsia="標楷體" w:hint="eastAsia"/>
          <w:sz w:val="20"/>
        </w:rPr>
        <w:t xml:space="preserve"> LLM-as-a-Judge </w:t>
      </w:r>
      <w:r>
        <w:rPr>
          <w:rFonts w:eastAsia="標楷體" w:hint="eastAsia"/>
          <w:sz w:val="20"/>
        </w:rPr>
        <w:t>與</w:t>
      </w:r>
      <w:r>
        <w:rPr>
          <w:rFonts w:eastAsia="標楷體" w:hint="eastAsia"/>
          <w:sz w:val="20"/>
        </w:rPr>
        <w:t xml:space="preserve"> CRSCORE++ </w:t>
      </w:r>
      <w:r>
        <w:rPr>
          <w:rFonts w:eastAsia="標楷體" w:hint="eastAsia"/>
          <w:sz w:val="20"/>
        </w:rPr>
        <w:t>量化評估，所提框架於完整性、簡潔性與相關性面向均優於基準（</w:t>
      </w:r>
      <w:r>
        <w:rPr>
          <w:rFonts w:eastAsia="標楷體" w:hint="eastAsia"/>
          <w:sz w:val="20"/>
        </w:rPr>
        <w:t xml:space="preserve">0.86 / 0.64 / 0.83 </w:t>
      </w:r>
      <w:r>
        <w:rPr>
          <w:rFonts w:eastAsia="標楷體" w:hint="eastAsia"/>
          <w:sz w:val="20"/>
        </w:rPr>
        <w:t>對</w:t>
      </w:r>
      <w:r>
        <w:rPr>
          <w:rFonts w:eastAsia="標楷體" w:hint="eastAsia"/>
          <w:sz w:val="20"/>
        </w:rPr>
        <w:t xml:space="preserve"> 0.67 / 0.57 / 0.63</w:t>
      </w:r>
      <w:r>
        <w:rPr>
          <w:rFonts w:eastAsia="標楷體" w:hint="eastAsia"/>
          <w:sz w:val="20"/>
        </w:rPr>
        <w:t>），並由人工評分交叉驗證。消融分析則將此成效分解為各元件之貢獻：多階段流程之結構化設計為單項貢獻最大之一環（</w:t>
      </w:r>
      <w:r>
        <w:rPr>
          <w:rFonts w:eastAsia="標楷體" w:hint="eastAsia"/>
          <w:sz w:val="20"/>
        </w:rPr>
        <w:t xml:space="preserve">+34 </w:t>
      </w:r>
      <w:r>
        <w:rPr>
          <w:rFonts w:eastAsia="標楷體" w:hint="eastAsia"/>
          <w:sz w:val="20"/>
        </w:rPr>
        <w:t>分），</w:t>
      </w:r>
      <w:proofErr w:type="spellStart"/>
      <w:r>
        <w:rPr>
          <w:rFonts w:eastAsia="標楷體" w:hint="eastAsia"/>
          <w:sz w:val="20"/>
        </w:rPr>
        <w:t>LoRA</w:t>
      </w:r>
      <w:proofErr w:type="spellEnd"/>
      <w:r>
        <w:rPr>
          <w:rFonts w:eastAsia="標楷體" w:hint="eastAsia"/>
          <w:sz w:val="20"/>
        </w:rPr>
        <w:t xml:space="preserve"> </w:t>
      </w:r>
      <w:r>
        <w:rPr>
          <w:rFonts w:eastAsia="標楷體" w:hint="eastAsia"/>
          <w:sz w:val="20"/>
        </w:rPr>
        <w:t>微調在有限資源下保留並穩定教師之審查能力（</w:t>
      </w:r>
      <w:r>
        <w:rPr>
          <w:rFonts w:eastAsia="標楷體" w:hint="eastAsia"/>
          <w:sz w:val="20"/>
        </w:rPr>
        <w:t xml:space="preserve">+2 </w:t>
      </w:r>
      <w:r>
        <w:rPr>
          <w:rFonts w:eastAsia="標楷體" w:hint="eastAsia"/>
          <w:sz w:val="20"/>
        </w:rPr>
        <w:t>分），</w:t>
      </w:r>
      <w:r>
        <w:rPr>
          <w:rFonts w:eastAsia="標楷體" w:hint="eastAsia"/>
          <w:sz w:val="20"/>
        </w:rPr>
        <w:t xml:space="preserve">RAG </w:t>
      </w:r>
      <w:r>
        <w:rPr>
          <w:rFonts w:eastAsia="標楷體" w:hint="eastAsia"/>
          <w:sz w:val="20"/>
        </w:rPr>
        <w:t>則提供領域規範之接地，三者互補而缺一不可。本研究的核心發現不在於某一元件勝出，而在於唯有三者整合方能同時改善</w:t>
      </w:r>
      <w:proofErr w:type="gramStart"/>
      <w:r>
        <w:rPr>
          <w:rFonts w:eastAsia="標楷體" w:hint="eastAsia"/>
          <w:sz w:val="20"/>
        </w:rPr>
        <w:t>三</w:t>
      </w:r>
      <w:proofErr w:type="gramEnd"/>
      <w:r>
        <w:rPr>
          <w:rFonts w:eastAsia="標楷體" w:hint="eastAsia"/>
          <w:sz w:val="20"/>
        </w:rPr>
        <w:t>性質、回應前述三大問題。</w:t>
      </w:r>
    </w:p>
    <w:p w14:paraId="7526041A" w14:textId="77777777" w:rsidR="007D66A2" w:rsidRDefault="00257931">
      <w:pPr>
        <w:spacing w:before="120" w:after="60"/>
      </w:pPr>
      <w:r>
        <w:rPr>
          <w:rFonts w:eastAsia="標楷體" w:hint="eastAsia"/>
          <w:b/>
          <w:sz w:val="20"/>
        </w:rPr>
        <w:t xml:space="preserve">6.2 </w:t>
      </w:r>
      <w:r>
        <w:rPr>
          <w:rFonts w:eastAsia="標楷體" w:hint="eastAsia"/>
          <w:b/>
          <w:sz w:val="20"/>
        </w:rPr>
        <w:t>研究限制與未來工作</w:t>
      </w:r>
    </w:p>
    <w:p w14:paraId="66EB0EA2" w14:textId="3660A615" w:rsidR="002B54E0" w:rsidRDefault="00847D6F">
      <w:pPr>
        <w:jc w:val="both"/>
        <w:rPr>
          <w:rFonts w:eastAsia="標楷體"/>
          <w:sz w:val="20"/>
        </w:rPr>
      </w:pPr>
      <w:r>
        <w:rPr>
          <w:rFonts w:eastAsia="標楷體" w:hint="eastAsia"/>
          <w:sz w:val="20"/>
        </w:rPr>
        <w:t>本研究仍有若干限制與發展方向。在資料集方面，目前以</w:t>
      </w:r>
      <w:r>
        <w:rPr>
          <w:rFonts w:eastAsia="標楷體" w:hint="eastAsia"/>
          <w:sz w:val="20"/>
        </w:rPr>
        <w:t xml:space="preserve"> 44 </w:t>
      </w:r>
      <w:r>
        <w:rPr>
          <w:rFonts w:eastAsia="標楷體" w:hint="eastAsia"/>
          <w:sz w:val="20"/>
        </w:rPr>
        <w:t>筆、以</w:t>
      </w:r>
      <w:r>
        <w:rPr>
          <w:rFonts w:eastAsia="標楷體" w:hint="eastAsia"/>
          <w:sz w:val="20"/>
        </w:rPr>
        <w:t xml:space="preserve"> Python </w:t>
      </w:r>
      <w:r>
        <w:rPr>
          <w:rFonts w:eastAsia="標楷體" w:hint="eastAsia"/>
          <w:sz w:val="20"/>
        </w:rPr>
        <w:t>為主之測試資料驗證，規模相對有限，未來可擴展至涵蓋多程式語言、多框架與真實開源專案之大規模資料集。在模型能力方面，本研究主要對單一學生模型微調，未來可探索多模型協作（</w:t>
      </w:r>
      <w:r>
        <w:rPr>
          <w:rFonts w:eastAsia="標楷體" w:hint="eastAsia"/>
          <w:sz w:val="20"/>
        </w:rPr>
        <w:t>multi-agent</w:t>
      </w:r>
      <w:r>
        <w:rPr>
          <w:rFonts w:eastAsia="標楷體" w:hint="eastAsia"/>
          <w:sz w:val="20"/>
        </w:rPr>
        <w:t>）機制，使各模型分別負責特定審查面向（如安全、效能、風格）。在評估範圍方面，§</w:t>
      </w:r>
      <w:r>
        <w:rPr>
          <w:rFonts w:eastAsia="標楷體" w:hint="eastAsia"/>
          <w:sz w:val="20"/>
        </w:rPr>
        <w:t xml:space="preserve">3.2 </w:t>
      </w:r>
      <w:r>
        <w:rPr>
          <w:rFonts w:eastAsia="標楷體" w:hint="eastAsia"/>
          <w:sz w:val="20"/>
        </w:rPr>
        <w:t>所述之框架雖已部署於</w:t>
      </w:r>
      <w:r>
        <w:rPr>
          <w:rFonts w:eastAsia="標楷體" w:hint="eastAsia"/>
          <w:sz w:val="20"/>
        </w:rPr>
        <w:t xml:space="preserve"> GitHub Actions CI/CD</w:t>
      </w:r>
      <w:r>
        <w:rPr>
          <w:rFonts w:eastAsia="標楷體" w:hint="eastAsia"/>
          <w:sz w:val="20"/>
        </w:rPr>
        <w:t>、</w:t>
      </w:r>
      <w:r>
        <w:rPr>
          <w:rFonts w:eastAsia="標楷體" w:hint="eastAsia"/>
          <w:sz w:val="20"/>
        </w:rPr>
        <w:t xml:space="preserve">MCP </w:t>
      </w:r>
      <w:r>
        <w:rPr>
          <w:rFonts w:eastAsia="標楷體" w:hint="eastAsia"/>
          <w:sz w:val="20"/>
        </w:rPr>
        <w:t>與</w:t>
      </w:r>
      <w:r>
        <w:rPr>
          <w:rFonts w:eastAsia="標楷體" w:hint="eastAsia"/>
          <w:sz w:val="20"/>
        </w:rPr>
        <w:t xml:space="preserve"> pre-commit </w:t>
      </w:r>
      <w:r>
        <w:rPr>
          <w:rFonts w:eastAsia="標楷體" w:hint="eastAsia"/>
          <w:sz w:val="20"/>
        </w:rPr>
        <w:t>等路徑實際運作，但其可替換之多後端推論的品質、成本與延遲比較仍屬未來工作而未於本文實測，反饋語料累積之效益、以及十七項擴充機制之端到端品質效益，亦均尚未於本文量化評估，留待後續逐項驗證。</w:t>
      </w:r>
    </w:p>
    <w:p w14:paraId="771A4965" w14:textId="77777777" w:rsidR="00726E61" w:rsidRPr="00557334" w:rsidRDefault="00827DE9">
      <w:pPr>
        <w:jc w:val="both"/>
        <w:rPr>
          <w:rFonts w:eastAsia="標楷體"/>
          <w:b/>
          <w:sz w:val="22"/>
          <w:szCs w:val="22"/>
        </w:rPr>
      </w:pPr>
      <w:r>
        <w:rPr>
          <w:rFonts w:eastAsia="標楷體" w:hint="eastAsia"/>
          <w:b/>
          <w:sz w:val="22"/>
          <w:szCs w:val="22"/>
        </w:rPr>
        <w:lastRenderedPageBreak/>
        <w:t>參考文獻</w:t>
      </w:r>
    </w:p>
    <w:p w14:paraId="467EA0ED" w14:textId="77777777" w:rsidR="004E225C" w:rsidRPr="004E225C" w:rsidRDefault="004E225C" w:rsidP="004E225C">
      <w:pPr>
        <w:jc w:val="both"/>
        <w:rPr>
          <w:rFonts w:eastAsia="標楷體"/>
          <w:noProof/>
          <w:sz w:val="20"/>
        </w:rPr>
      </w:pPr>
      <w:r>
        <w:rPr>
          <w:rFonts w:eastAsia="標楷體" w:hint="eastAsia"/>
          <w:noProof/>
          <w:sz w:val="20"/>
        </w:rPr>
        <w:t>[1]</w:t>
      </w:r>
      <w:r>
        <w:rPr>
          <w:rFonts w:eastAsia="標楷體" w:hint="eastAsia"/>
          <w:noProof/>
          <w:sz w:val="20"/>
        </w:rPr>
        <w:tab/>
        <w:t xml:space="preserve">I. Jaoua, O. B. Sghaier, and H. Sahraoui, "Combining large language models with static analyzers for code review generation," in </w:t>
      </w:r>
      <w:r>
        <w:rPr>
          <w:rFonts w:eastAsia="標楷體" w:hint="eastAsia"/>
          <w:i/>
          <w:iCs/>
          <w:noProof/>
          <w:sz w:val="20"/>
        </w:rPr>
        <w:t>2025 IEEE/ACM 22nd International Conference on Mining Software Repositories (MSR)</w:t>
      </w:r>
      <w:r>
        <w:rPr>
          <w:rFonts w:eastAsia="標楷體" w:hint="eastAsia"/>
          <w:noProof/>
          <w:sz w:val="20"/>
        </w:rPr>
        <w:t>, 2025: IEEE, pp. 174</w:t>
      </w:r>
      <w:r>
        <w:rPr>
          <w:rFonts w:eastAsia="標楷體" w:hint="eastAsia"/>
          <w:noProof/>
          <w:sz w:val="20"/>
        </w:rPr>
        <w:t>–</w:t>
      </w:r>
      <w:r>
        <w:rPr>
          <w:rFonts w:eastAsia="標楷體" w:hint="eastAsia"/>
          <w:noProof/>
          <w:sz w:val="20"/>
        </w:rPr>
        <w:t>186.</w:t>
      </w:r>
    </w:p>
    <w:p w14:paraId="02F07A0B" w14:textId="77777777" w:rsidR="004E225C" w:rsidRPr="004E225C" w:rsidRDefault="004E225C" w:rsidP="004E225C">
      <w:pPr>
        <w:jc w:val="both"/>
        <w:rPr>
          <w:rFonts w:eastAsia="標楷體"/>
          <w:noProof/>
          <w:sz w:val="20"/>
        </w:rPr>
      </w:pPr>
      <w:r>
        <w:rPr>
          <w:rFonts w:eastAsia="標楷體" w:hint="eastAsia"/>
          <w:noProof/>
          <w:sz w:val="20"/>
        </w:rPr>
        <w:t>[2]</w:t>
      </w:r>
      <w:r>
        <w:rPr>
          <w:rFonts w:eastAsia="標楷體" w:hint="eastAsia"/>
          <w:noProof/>
          <w:sz w:val="20"/>
        </w:rPr>
        <w:tab/>
        <w:t>F. S. Aðalsteinsson, B. B. Magn</w:t>
      </w:r>
      <w:r>
        <w:rPr>
          <w:rFonts w:eastAsia="標楷體" w:hint="eastAsia"/>
          <w:noProof/>
          <w:sz w:val="20"/>
        </w:rPr>
        <w:t>ú</w:t>
      </w:r>
      <w:r>
        <w:rPr>
          <w:rFonts w:eastAsia="標楷體" w:hint="eastAsia"/>
          <w:noProof/>
          <w:sz w:val="20"/>
        </w:rPr>
        <w:t xml:space="preserve">sson, M. Milicevic, A. N. Davidsson, and C.-H. Cheng, "Rethinking code review workflows with LLM assistance: An empirical study," in </w:t>
      </w:r>
      <w:r>
        <w:rPr>
          <w:rFonts w:eastAsia="標楷體" w:hint="eastAsia"/>
          <w:i/>
          <w:iCs/>
          <w:noProof/>
          <w:sz w:val="20"/>
        </w:rPr>
        <w:t>2025 ACM/IEEE International Symposium on Empirical Software Engineering and Measurement (ESEM)</w:t>
      </w:r>
      <w:r>
        <w:rPr>
          <w:rFonts w:eastAsia="標楷體" w:hint="eastAsia"/>
          <w:noProof/>
          <w:sz w:val="20"/>
        </w:rPr>
        <w:t>, 2025, pp. 488</w:t>
      </w:r>
      <w:r>
        <w:rPr>
          <w:rFonts w:eastAsia="標楷體" w:hint="eastAsia"/>
          <w:noProof/>
          <w:sz w:val="20"/>
        </w:rPr>
        <w:t>–</w:t>
      </w:r>
      <w:r>
        <w:rPr>
          <w:rFonts w:eastAsia="標楷體" w:hint="eastAsia"/>
          <w:noProof/>
          <w:sz w:val="20"/>
        </w:rPr>
        <w:t>497.</w:t>
      </w:r>
    </w:p>
    <w:p w14:paraId="5E86B895" w14:textId="77777777" w:rsidR="004E225C" w:rsidRPr="004E225C" w:rsidRDefault="004E225C" w:rsidP="004E225C">
      <w:pPr>
        <w:jc w:val="both"/>
        <w:rPr>
          <w:rFonts w:eastAsia="標楷體"/>
          <w:noProof/>
          <w:sz w:val="20"/>
        </w:rPr>
      </w:pPr>
      <w:r>
        <w:rPr>
          <w:rFonts w:eastAsia="標楷體" w:hint="eastAsia"/>
          <w:noProof/>
          <w:sz w:val="20"/>
        </w:rPr>
        <w:t>[3]</w:t>
      </w:r>
      <w:r>
        <w:rPr>
          <w:rFonts w:eastAsia="標楷體" w:hint="eastAsia"/>
          <w:noProof/>
          <w:sz w:val="20"/>
        </w:rPr>
        <w:tab/>
        <w:t xml:space="preserve">P. J. S. Xuan and Y. Lee, "Automated Code Review and Bug Detection," in </w:t>
      </w:r>
      <w:r>
        <w:rPr>
          <w:rFonts w:eastAsia="標楷體" w:hint="eastAsia"/>
          <w:i/>
          <w:iCs/>
          <w:noProof/>
          <w:sz w:val="20"/>
        </w:rPr>
        <w:t>2024 19th International Joint Symposium on Artificial Intelligence and Natural Language Processing (iSAI-NLP)</w:t>
      </w:r>
      <w:r>
        <w:rPr>
          <w:rFonts w:eastAsia="標楷體" w:hint="eastAsia"/>
          <w:noProof/>
          <w:sz w:val="20"/>
        </w:rPr>
        <w:t>, 2024: IEEE, pp. 1</w:t>
      </w:r>
      <w:r>
        <w:rPr>
          <w:rFonts w:eastAsia="標楷體" w:hint="eastAsia"/>
          <w:noProof/>
          <w:sz w:val="20"/>
        </w:rPr>
        <w:t>–</w:t>
      </w:r>
      <w:r>
        <w:rPr>
          <w:rFonts w:eastAsia="標楷體" w:hint="eastAsia"/>
          <w:noProof/>
          <w:sz w:val="20"/>
        </w:rPr>
        <w:t>6.</w:t>
      </w:r>
    </w:p>
    <w:p w14:paraId="71641BFF" w14:textId="77777777" w:rsidR="004E225C" w:rsidRPr="004E225C" w:rsidRDefault="004E225C" w:rsidP="004E225C">
      <w:pPr>
        <w:jc w:val="both"/>
        <w:rPr>
          <w:rFonts w:eastAsia="標楷體"/>
          <w:noProof/>
          <w:sz w:val="20"/>
        </w:rPr>
      </w:pPr>
      <w:r>
        <w:rPr>
          <w:rFonts w:eastAsia="標楷體" w:hint="eastAsia"/>
          <w:noProof/>
          <w:sz w:val="20"/>
        </w:rPr>
        <w:t>[4]</w:t>
      </w:r>
      <w:r>
        <w:rPr>
          <w:rFonts w:eastAsia="標楷體" w:hint="eastAsia"/>
          <w:noProof/>
          <w:sz w:val="20"/>
        </w:rPr>
        <w:tab/>
        <w:t xml:space="preserve">A. Frömmgen et al., "Resolving code review comments with machine learning," in </w:t>
      </w:r>
      <w:r>
        <w:rPr>
          <w:rFonts w:eastAsia="標楷體" w:hint="eastAsia"/>
          <w:i/>
          <w:iCs/>
          <w:noProof/>
          <w:sz w:val="20"/>
        </w:rPr>
        <w:t>Proceedings of the 46th international conference on software engineering: software engineering in practice</w:t>
      </w:r>
      <w:r>
        <w:rPr>
          <w:rFonts w:eastAsia="標楷體" w:hint="eastAsia"/>
          <w:noProof/>
          <w:sz w:val="20"/>
        </w:rPr>
        <w:t>, 2024, pp. 204</w:t>
      </w:r>
      <w:r>
        <w:rPr>
          <w:rFonts w:eastAsia="標楷體" w:hint="eastAsia"/>
          <w:noProof/>
          <w:sz w:val="20"/>
        </w:rPr>
        <w:t>–</w:t>
      </w:r>
      <w:r>
        <w:rPr>
          <w:rFonts w:eastAsia="標楷體" w:hint="eastAsia"/>
          <w:noProof/>
          <w:sz w:val="20"/>
        </w:rPr>
        <w:t>215.</w:t>
      </w:r>
    </w:p>
    <w:p w14:paraId="2892FDC0" w14:textId="77777777" w:rsidR="004E225C" w:rsidRPr="004E225C" w:rsidRDefault="004E225C" w:rsidP="004E225C">
      <w:pPr>
        <w:jc w:val="both"/>
        <w:rPr>
          <w:rFonts w:eastAsia="標楷體"/>
          <w:noProof/>
          <w:sz w:val="20"/>
        </w:rPr>
      </w:pPr>
      <w:r>
        <w:rPr>
          <w:rFonts w:eastAsia="標楷體" w:hint="eastAsia"/>
          <w:noProof/>
          <w:sz w:val="20"/>
        </w:rPr>
        <w:t>[5]</w:t>
      </w:r>
      <w:r>
        <w:rPr>
          <w:rFonts w:eastAsia="標楷體" w:hint="eastAsia"/>
          <w:noProof/>
          <w:sz w:val="20"/>
        </w:rPr>
        <w:tab/>
        <w:t xml:space="preserve">M. Vijayvergiya et al., "AI-assisted assessment of coding practices in modern code review," in </w:t>
      </w:r>
      <w:r>
        <w:rPr>
          <w:rFonts w:eastAsia="標楷體" w:hint="eastAsia"/>
          <w:i/>
          <w:iCs/>
          <w:noProof/>
          <w:sz w:val="20"/>
        </w:rPr>
        <w:t>Proceedings of the 1st ACM international conference on AI-powered software</w:t>
      </w:r>
      <w:r>
        <w:rPr>
          <w:rFonts w:eastAsia="標楷體" w:hint="eastAsia"/>
          <w:noProof/>
          <w:sz w:val="20"/>
        </w:rPr>
        <w:t>, 2024, pp. 85</w:t>
      </w:r>
      <w:r>
        <w:rPr>
          <w:rFonts w:eastAsia="標楷體" w:hint="eastAsia"/>
          <w:noProof/>
          <w:sz w:val="20"/>
        </w:rPr>
        <w:t>–</w:t>
      </w:r>
      <w:r>
        <w:rPr>
          <w:rFonts w:eastAsia="標楷體" w:hint="eastAsia"/>
          <w:noProof/>
          <w:sz w:val="20"/>
        </w:rPr>
        <w:t>93.</w:t>
      </w:r>
    </w:p>
    <w:p w14:paraId="2A1D68D2" w14:textId="77777777" w:rsidR="004E225C" w:rsidRPr="004E225C" w:rsidRDefault="004E225C" w:rsidP="004E225C">
      <w:pPr>
        <w:jc w:val="both"/>
        <w:rPr>
          <w:rFonts w:eastAsia="標楷體"/>
          <w:noProof/>
          <w:sz w:val="20"/>
        </w:rPr>
      </w:pPr>
      <w:r>
        <w:rPr>
          <w:rFonts w:eastAsia="標楷體" w:hint="eastAsia"/>
          <w:noProof/>
          <w:sz w:val="20"/>
        </w:rPr>
        <w:t>[6]</w:t>
      </w:r>
      <w:r>
        <w:rPr>
          <w:rFonts w:eastAsia="標楷體" w:hint="eastAsia"/>
          <w:noProof/>
          <w:sz w:val="20"/>
        </w:rPr>
        <w:tab/>
        <w:t xml:space="preserve">Z. Rasheed et al., "AI-powered code review with LLMs: Early results," </w:t>
      </w:r>
      <w:r>
        <w:rPr>
          <w:rFonts w:eastAsia="標楷體" w:hint="eastAsia"/>
          <w:i/>
          <w:iCs/>
          <w:noProof/>
          <w:sz w:val="20"/>
        </w:rPr>
        <w:t>arXiv preprint arXiv:2404.18496</w:t>
      </w:r>
      <w:r>
        <w:rPr>
          <w:rFonts w:eastAsia="標楷體" w:hint="eastAsia"/>
          <w:noProof/>
          <w:sz w:val="20"/>
        </w:rPr>
        <w:t>, 2024.</w:t>
      </w:r>
    </w:p>
    <w:p w14:paraId="454B115D" w14:textId="77777777" w:rsidR="004E225C" w:rsidRPr="004E225C" w:rsidRDefault="004E225C" w:rsidP="004E225C">
      <w:pPr>
        <w:jc w:val="both"/>
        <w:rPr>
          <w:rFonts w:eastAsia="標楷體"/>
          <w:noProof/>
          <w:sz w:val="20"/>
        </w:rPr>
      </w:pPr>
      <w:r>
        <w:rPr>
          <w:rFonts w:eastAsia="標楷體" w:hint="eastAsia"/>
          <w:noProof/>
          <w:sz w:val="20"/>
        </w:rPr>
        <w:t>[7]</w:t>
      </w:r>
      <w:r>
        <w:rPr>
          <w:rFonts w:eastAsia="標楷體" w:hint="eastAsia"/>
          <w:noProof/>
          <w:sz w:val="20"/>
        </w:rPr>
        <w:tab/>
        <w:t xml:space="preserve">A. Naik, M. Alenius, D. Fried, and C. Rose, "CRScore: Grounding automated evaluation of code review comments in code claims and smells," in </w:t>
      </w:r>
      <w:r>
        <w:rPr>
          <w:rFonts w:eastAsia="標楷體" w:hint="eastAsia"/>
          <w:i/>
          <w:iCs/>
          <w:noProof/>
          <w:sz w:val="20"/>
        </w:rPr>
        <w:t>Proceedings of the 2025 Conference of the Nations of the Americas Chapter of the Association for Computational Linguistics: Human Language Technologies (Volume 1: Long Papers)</w:t>
      </w:r>
      <w:r>
        <w:rPr>
          <w:rFonts w:eastAsia="標楷體" w:hint="eastAsia"/>
          <w:noProof/>
          <w:sz w:val="20"/>
        </w:rPr>
        <w:t>, 2025, pp. 9049</w:t>
      </w:r>
      <w:r>
        <w:rPr>
          <w:rFonts w:eastAsia="標楷體" w:hint="eastAsia"/>
          <w:noProof/>
          <w:sz w:val="20"/>
        </w:rPr>
        <w:t>–</w:t>
      </w:r>
      <w:r>
        <w:rPr>
          <w:rFonts w:eastAsia="標楷體" w:hint="eastAsia"/>
          <w:noProof/>
          <w:sz w:val="20"/>
        </w:rPr>
        <w:t>9076.</w:t>
      </w:r>
    </w:p>
    <w:p w14:paraId="6BE5E4CA" w14:textId="77777777" w:rsidR="004E225C" w:rsidRPr="004E225C" w:rsidRDefault="004E225C" w:rsidP="004E225C">
      <w:pPr>
        <w:jc w:val="both"/>
        <w:rPr>
          <w:rFonts w:eastAsia="標楷體"/>
          <w:noProof/>
          <w:sz w:val="20"/>
        </w:rPr>
      </w:pPr>
      <w:r>
        <w:rPr>
          <w:rFonts w:eastAsia="標楷體" w:hint="eastAsia"/>
          <w:noProof/>
          <w:sz w:val="20"/>
        </w:rPr>
        <w:t>[8]</w:t>
      </w:r>
      <w:r>
        <w:rPr>
          <w:rFonts w:eastAsia="標楷體" w:hint="eastAsia"/>
          <w:noProof/>
          <w:sz w:val="20"/>
        </w:rPr>
        <w:tab/>
        <w:t xml:space="preserve">T. Sharanarthi and S. Polineni, "Multi-Agent LLM Collaboration for Adaptive Code Review, Debugging, and Security Analysis," in </w:t>
      </w:r>
      <w:r>
        <w:rPr>
          <w:rFonts w:eastAsia="標楷體" w:hint="eastAsia"/>
          <w:i/>
          <w:iCs/>
          <w:noProof/>
          <w:sz w:val="20"/>
        </w:rPr>
        <w:t>2025 International Conference on Mechatronics, Robotics, and Artificial Intelligence (MRAI)</w:t>
      </w:r>
      <w:r>
        <w:rPr>
          <w:rFonts w:eastAsia="標楷體" w:hint="eastAsia"/>
          <w:noProof/>
          <w:sz w:val="20"/>
        </w:rPr>
        <w:t>, 2025: IEEE, pp. 541</w:t>
      </w:r>
      <w:r>
        <w:rPr>
          <w:rFonts w:eastAsia="標楷體" w:hint="eastAsia"/>
          <w:noProof/>
          <w:sz w:val="20"/>
        </w:rPr>
        <w:t>–</w:t>
      </w:r>
      <w:r>
        <w:rPr>
          <w:rFonts w:eastAsia="標楷體" w:hint="eastAsia"/>
          <w:noProof/>
          <w:sz w:val="20"/>
        </w:rPr>
        <w:t>546.</w:t>
      </w:r>
    </w:p>
    <w:p w14:paraId="6D870893" w14:textId="77777777" w:rsidR="004E225C" w:rsidRPr="004E225C" w:rsidRDefault="004E225C" w:rsidP="004E225C">
      <w:pPr>
        <w:jc w:val="both"/>
        <w:rPr>
          <w:rFonts w:eastAsia="標楷體"/>
          <w:noProof/>
          <w:sz w:val="20"/>
        </w:rPr>
      </w:pPr>
      <w:r>
        <w:rPr>
          <w:rFonts w:eastAsia="標楷體" w:hint="eastAsia"/>
          <w:noProof/>
          <w:sz w:val="20"/>
        </w:rPr>
        <w:t>[9]</w:t>
      </w:r>
      <w:r>
        <w:rPr>
          <w:rFonts w:eastAsia="標楷體" w:hint="eastAsia"/>
          <w:noProof/>
          <w:sz w:val="20"/>
        </w:rPr>
        <w:tab/>
        <w:t xml:space="preserve">C. Adapa, S. S. Avulamanda, A. Anjana, and A. Victor, "AI-powered code review assistant for streamlining pull request merging," presented at the </w:t>
      </w:r>
      <w:r>
        <w:rPr>
          <w:rFonts w:eastAsia="標楷體" w:hint="eastAsia"/>
          <w:i/>
          <w:iCs/>
          <w:noProof/>
          <w:sz w:val="20"/>
        </w:rPr>
        <w:t>2024 IEEE International Conference for Women in Innovation, Technology &amp; Entrepreneurship (ICWITE)</w:t>
      </w:r>
      <w:r>
        <w:rPr>
          <w:rFonts w:eastAsia="標楷體" w:hint="eastAsia"/>
          <w:noProof/>
          <w:sz w:val="20"/>
        </w:rPr>
        <w:t>, 2024.</w:t>
      </w:r>
    </w:p>
    <w:p w14:paraId="7060DE85" w14:textId="77777777" w:rsidR="004E225C" w:rsidRPr="004E225C" w:rsidRDefault="004E225C" w:rsidP="004E225C">
      <w:pPr>
        <w:jc w:val="both"/>
        <w:rPr>
          <w:rFonts w:eastAsia="標楷體"/>
          <w:noProof/>
          <w:sz w:val="20"/>
        </w:rPr>
      </w:pPr>
      <w:r>
        <w:rPr>
          <w:rFonts w:eastAsia="標楷體" w:hint="eastAsia"/>
          <w:noProof/>
          <w:sz w:val="20"/>
        </w:rPr>
        <w:t>[10]</w:t>
      </w:r>
      <w:r>
        <w:rPr>
          <w:rFonts w:eastAsia="標楷體" w:hint="eastAsia"/>
          <w:noProof/>
          <w:sz w:val="20"/>
        </w:rPr>
        <w:tab/>
        <w:t xml:space="preserve">M. N. Kapadnis, A. Naik, and C. Rose, "CRScore++: Reinforcement learning with verifiable tool and AI feedback for code review," </w:t>
      </w:r>
      <w:r>
        <w:rPr>
          <w:rFonts w:eastAsia="標楷體" w:hint="eastAsia"/>
          <w:i/>
          <w:iCs/>
          <w:noProof/>
          <w:sz w:val="20"/>
        </w:rPr>
        <w:t>arXiv preprint arXiv:2506.00296</w:t>
      </w:r>
      <w:r>
        <w:rPr>
          <w:rFonts w:eastAsia="標楷體" w:hint="eastAsia"/>
          <w:noProof/>
          <w:sz w:val="20"/>
        </w:rPr>
        <w:t>, 2025.</w:t>
      </w:r>
    </w:p>
    <w:p w14:paraId="4F457C8B" w14:textId="77777777" w:rsidR="004E225C" w:rsidRPr="004E225C" w:rsidRDefault="004E225C" w:rsidP="004E225C">
      <w:pPr>
        <w:jc w:val="both"/>
        <w:rPr>
          <w:rFonts w:eastAsia="標楷體"/>
          <w:noProof/>
          <w:sz w:val="20"/>
        </w:rPr>
      </w:pPr>
      <w:r>
        <w:rPr>
          <w:rFonts w:eastAsia="標楷體" w:hint="eastAsia"/>
          <w:noProof/>
          <w:sz w:val="20"/>
        </w:rPr>
        <w:t>[11]</w:t>
      </w:r>
      <w:r>
        <w:rPr>
          <w:rFonts w:eastAsia="標楷體" w:hint="eastAsia"/>
          <w:noProof/>
          <w:sz w:val="20"/>
        </w:rPr>
        <w:tab/>
        <w:t xml:space="preserve">G. Crupi, R. Tufano, A. Velasco, A. Mastropaolo, D. Poshyvanyk, and G. Bavota, "On the Effectiveness of LLM-as-a-judge for Code Generation and Summarization," </w:t>
      </w:r>
      <w:r>
        <w:rPr>
          <w:rFonts w:eastAsia="標楷體" w:hint="eastAsia"/>
          <w:i/>
          <w:iCs/>
          <w:noProof/>
          <w:sz w:val="20"/>
        </w:rPr>
        <w:t xml:space="preserve">IEEE Transactions on Software </w:t>
      </w:r>
      <w:r>
        <w:rPr>
          <w:rFonts w:eastAsia="標楷體" w:hint="eastAsia"/>
          <w:i/>
          <w:iCs/>
          <w:noProof/>
          <w:sz w:val="20"/>
        </w:rPr>
        <w:t>Engineering</w:t>
      </w:r>
      <w:r>
        <w:rPr>
          <w:rFonts w:eastAsia="標楷體" w:hint="eastAsia"/>
          <w:noProof/>
          <w:sz w:val="20"/>
        </w:rPr>
        <w:t>, 2025.</w:t>
      </w:r>
    </w:p>
    <w:p w14:paraId="37C7AD73" w14:textId="77777777" w:rsidR="004E225C" w:rsidRPr="004E225C" w:rsidRDefault="004E225C" w:rsidP="004E225C">
      <w:pPr>
        <w:jc w:val="both"/>
        <w:rPr>
          <w:rFonts w:eastAsia="標楷體"/>
          <w:noProof/>
          <w:sz w:val="20"/>
        </w:rPr>
      </w:pPr>
      <w:r>
        <w:rPr>
          <w:rFonts w:eastAsia="標楷體" w:hint="eastAsia"/>
          <w:noProof/>
          <w:sz w:val="20"/>
        </w:rPr>
        <w:t>[12]</w:t>
      </w:r>
      <w:r>
        <w:rPr>
          <w:rFonts w:eastAsia="標楷體" w:hint="eastAsia"/>
          <w:noProof/>
          <w:sz w:val="20"/>
        </w:rPr>
        <w:tab/>
        <w:t xml:space="preserve">L. Yang and Y. Chen, "Integrating RAG and LLM for Automated Code Review in Practice," in </w:t>
      </w:r>
      <w:r>
        <w:rPr>
          <w:rFonts w:eastAsia="標楷體" w:hint="eastAsia"/>
          <w:i/>
          <w:iCs/>
          <w:noProof/>
          <w:sz w:val="20"/>
        </w:rPr>
        <w:t>2025 10th International Conference on Computer and Information Processing Technology (ISCIPT)</w:t>
      </w:r>
      <w:r>
        <w:rPr>
          <w:rFonts w:eastAsia="標楷體" w:hint="eastAsia"/>
          <w:noProof/>
          <w:sz w:val="20"/>
        </w:rPr>
        <w:t>, 2025: IEEE, pp. 591</w:t>
      </w:r>
      <w:r>
        <w:rPr>
          <w:rFonts w:eastAsia="標楷體" w:hint="eastAsia"/>
          <w:noProof/>
          <w:sz w:val="20"/>
        </w:rPr>
        <w:t>–</w:t>
      </w:r>
      <w:r>
        <w:rPr>
          <w:rFonts w:eastAsia="標楷體" w:hint="eastAsia"/>
          <w:noProof/>
          <w:sz w:val="20"/>
        </w:rPr>
        <w:t>596.</w:t>
      </w:r>
    </w:p>
    <w:p w14:paraId="0255DD2A" w14:textId="77777777" w:rsidR="004E225C" w:rsidRPr="004E225C" w:rsidRDefault="004E225C" w:rsidP="004E225C">
      <w:pPr>
        <w:jc w:val="both"/>
        <w:rPr>
          <w:rFonts w:eastAsia="標楷體"/>
          <w:noProof/>
          <w:sz w:val="20"/>
        </w:rPr>
      </w:pPr>
      <w:r>
        <w:rPr>
          <w:rFonts w:eastAsia="標楷體" w:hint="eastAsia"/>
          <w:noProof/>
          <w:sz w:val="20"/>
        </w:rPr>
        <w:t>[13]</w:t>
      </w:r>
      <w:r>
        <w:rPr>
          <w:rFonts w:eastAsia="標楷體" w:hint="eastAsia"/>
          <w:noProof/>
          <w:sz w:val="20"/>
        </w:rPr>
        <w:tab/>
        <w:t xml:space="preserve">T. Kakimoto, H. Inayoshi, H. Uwano, and A. Monden, "Evaluating the Source Code Review Performance of LLM-based AI Chatbots," in </w:t>
      </w:r>
      <w:r>
        <w:rPr>
          <w:rFonts w:eastAsia="標楷體" w:hint="eastAsia"/>
          <w:i/>
          <w:iCs/>
          <w:noProof/>
          <w:sz w:val="20"/>
        </w:rPr>
        <w:t>2025 IEEE/ACIS 29th International Conference on Software Engineering, Artificial Intelligence, Networking and Parallel/Distributed Computing (SNPD)</w:t>
      </w:r>
      <w:r>
        <w:rPr>
          <w:rFonts w:eastAsia="標楷體" w:hint="eastAsia"/>
          <w:noProof/>
          <w:sz w:val="20"/>
        </w:rPr>
        <w:t>, 2025: IEEE, pp. 593</w:t>
      </w:r>
      <w:r>
        <w:rPr>
          <w:rFonts w:eastAsia="標楷體" w:hint="eastAsia"/>
          <w:noProof/>
          <w:sz w:val="20"/>
        </w:rPr>
        <w:t>–</w:t>
      </w:r>
      <w:r>
        <w:rPr>
          <w:rFonts w:eastAsia="標楷體" w:hint="eastAsia"/>
          <w:noProof/>
          <w:sz w:val="20"/>
        </w:rPr>
        <w:t>600.</w:t>
      </w:r>
    </w:p>
    <w:p w14:paraId="33123334" w14:textId="77777777" w:rsidR="004E225C" w:rsidRPr="004E225C" w:rsidRDefault="004E225C" w:rsidP="004E225C">
      <w:pPr>
        <w:jc w:val="both"/>
        <w:rPr>
          <w:rFonts w:eastAsia="標楷體"/>
          <w:noProof/>
          <w:sz w:val="20"/>
        </w:rPr>
      </w:pPr>
      <w:r>
        <w:rPr>
          <w:rFonts w:eastAsia="標楷體" w:hint="eastAsia"/>
          <w:noProof/>
          <w:sz w:val="20"/>
        </w:rPr>
        <w:t>[14]</w:t>
      </w:r>
      <w:r>
        <w:rPr>
          <w:rFonts w:eastAsia="標楷體" w:hint="eastAsia"/>
          <w:noProof/>
          <w:sz w:val="20"/>
        </w:rPr>
        <w:tab/>
        <w:t xml:space="preserve">O. B. Sghaier, M. Weyssow, and H. Sahraoui, "Harnessing large language models for curated code reviews," in </w:t>
      </w:r>
      <w:r>
        <w:rPr>
          <w:rFonts w:eastAsia="標楷體" w:hint="eastAsia"/>
          <w:i/>
          <w:iCs/>
          <w:noProof/>
          <w:sz w:val="20"/>
        </w:rPr>
        <w:t>2025 IEEE/ACM 22nd International Conference on Mining Software Repositories (MSR)</w:t>
      </w:r>
      <w:r>
        <w:rPr>
          <w:rFonts w:eastAsia="標楷體" w:hint="eastAsia"/>
          <w:noProof/>
          <w:sz w:val="20"/>
        </w:rPr>
        <w:t>, 2025: IEEE, pp. 187</w:t>
      </w:r>
      <w:r>
        <w:rPr>
          <w:rFonts w:eastAsia="標楷體" w:hint="eastAsia"/>
          <w:noProof/>
          <w:sz w:val="20"/>
        </w:rPr>
        <w:t>–</w:t>
      </w:r>
      <w:r>
        <w:rPr>
          <w:rFonts w:eastAsia="標楷體" w:hint="eastAsia"/>
          <w:noProof/>
          <w:sz w:val="20"/>
        </w:rPr>
        <w:t>198.</w:t>
      </w:r>
    </w:p>
    <w:p w14:paraId="5C432C68" w14:textId="77777777" w:rsidR="004E225C" w:rsidRPr="004E225C" w:rsidRDefault="004E225C" w:rsidP="004E225C">
      <w:pPr>
        <w:jc w:val="both"/>
        <w:rPr>
          <w:rFonts w:eastAsia="標楷體"/>
          <w:noProof/>
          <w:sz w:val="20"/>
        </w:rPr>
      </w:pPr>
      <w:r>
        <w:rPr>
          <w:rFonts w:eastAsia="標楷體" w:hint="eastAsia"/>
          <w:noProof/>
          <w:sz w:val="20"/>
        </w:rPr>
        <w:t>[15]</w:t>
      </w:r>
      <w:r>
        <w:rPr>
          <w:rFonts w:eastAsia="標楷體" w:hint="eastAsia"/>
          <w:noProof/>
          <w:sz w:val="20"/>
        </w:rPr>
        <w:tab/>
        <w:t xml:space="preserve">D. O. Salem, Y. Alahmed, R. Fnich, M. Mazroub, and M. Fnich, "AI-Driven Continuous Integration: Automating Code Review and Deployment with LLMs," in </w:t>
      </w:r>
      <w:r>
        <w:rPr>
          <w:rFonts w:eastAsia="標楷體" w:hint="eastAsia"/>
          <w:i/>
          <w:iCs/>
          <w:noProof/>
          <w:sz w:val="20"/>
        </w:rPr>
        <w:t>2025 10th International Conference on Fog and Mobile Edge Computing (FMEC)</w:t>
      </w:r>
      <w:r>
        <w:rPr>
          <w:rFonts w:eastAsia="標楷體" w:hint="eastAsia"/>
          <w:noProof/>
          <w:sz w:val="20"/>
        </w:rPr>
        <w:t>, 2025: IEEE, pp. 268</w:t>
      </w:r>
      <w:r>
        <w:rPr>
          <w:rFonts w:eastAsia="標楷體" w:hint="eastAsia"/>
          <w:noProof/>
          <w:sz w:val="20"/>
        </w:rPr>
        <w:t>–</w:t>
      </w:r>
      <w:r>
        <w:rPr>
          <w:rFonts w:eastAsia="標楷體" w:hint="eastAsia"/>
          <w:noProof/>
          <w:sz w:val="20"/>
        </w:rPr>
        <w:t>274.</w:t>
      </w:r>
    </w:p>
    <w:p w14:paraId="180B6C72" w14:textId="77777777" w:rsidR="004E225C" w:rsidRPr="004E225C" w:rsidRDefault="004E225C" w:rsidP="004E225C">
      <w:pPr>
        <w:jc w:val="both"/>
        <w:rPr>
          <w:rFonts w:eastAsia="標楷體"/>
          <w:noProof/>
          <w:sz w:val="20"/>
        </w:rPr>
      </w:pPr>
      <w:r>
        <w:rPr>
          <w:rFonts w:eastAsia="標楷體" w:hint="eastAsia"/>
          <w:noProof/>
          <w:sz w:val="20"/>
        </w:rPr>
        <w:t>[16]</w:t>
      </w:r>
      <w:r>
        <w:rPr>
          <w:rFonts w:eastAsia="標楷體" w:hint="eastAsia"/>
          <w:noProof/>
          <w:sz w:val="20"/>
        </w:rPr>
        <w:tab/>
        <w:t xml:space="preserve">J. Lu, L. Yu, X. Li, L. Yang, and C. Zuo, "Llama-reviewer: Advancing code review automation with large language models through parameter-efficient fine-tuning," in </w:t>
      </w:r>
      <w:r>
        <w:rPr>
          <w:rFonts w:eastAsia="標楷體" w:hint="eastAsia"/>
          <w:i/>
          <w:iCs/>
          <w:noProof/>
          <w:sz w:val="20"/>
        </w:rPr>
        <w:t>2023 IEEE 34th International Symposium on Software Reliability Engineering (ISSRE)</w:t>
      </w:r>
      <w:r>
        <w:rPr>
          <w:rFonts w:eastAsia="標楷體" w:hint="eastAsia"/>
          <w:noProof/>
          <w:sz w:val="20"/>
        </w:rPr>
        <w:t>, 2023: IEEE, pp. 647</w:t>
      </w:r>
      <w:r>
        <w:rPr>
          <w:rFonts w:eastAsia="標楷體" w:hint="eastAsia"/>
          <w:noProof/>
          <w:sz w:val="20"/>
        </w:rPr>
        <w:t>–</w:t>
      </w:r>
      <w:r>
        <w:rPr>
          <w:rFonts w:eastAsia="標楷體" w:hint="eastAsia"/>
          <w:noProof/>
          <w:sz w:val="20"/>
        </w:rPr>
        <w:t>658.</w:t>
      </w:r>
    </w:p>
    <w:p w14:paraId="094C2304" w14:textId="77777777" w:rsidR="00BC16B2" w:rsidRPr="004E225C" w:rsidRDefault="004E225C" w:rsidP="004E225C">
      <w:pPr>
        <w:jc w:val="both"/>
        <w:rPr>
          <w:rFonts w:eastAsia="標楷體"/>
          <w:noProof/>
          <w:sz w:val="20"/>
        </w:rPr>
      </w:pPr>
      <w:r>
        <w:rPr>
          <w:rFonts w:eastAsia="標楷體" w:hint="eastAsia"/>
          <w:noProof/>
          <w:sz w:val="20"/>
        </w:rPr>
        <w:t>[17]</w:t>
      </w:r>
      <w:r>
        <w:rPr>
          <w:rFonts w:eastAsia="標楷體" w:hint="eastAsia"/>
          <w:noProof/>
          <w:sz w:val="20"/>
        </w:rPr>
        <w:tab/>
        <w:t xml:space="preserve">M. A. Haider, A. B. Mostofa, S. S. B. Mosaddek, A. Iqbal, and T. Ahmed, "Prompting and fine-tuning large language models for automated code review comment generation," </w:t>
      </w:r>
      <w:r>
        <w:rPr>
          <w:rFonts w:eastAsia="標楷體" w:hint="eastAsia"/>
          <w:i/>
          <w:iCs/>
          <w:noProof/>
          <w:sz w:val="20"/>
        </w:rPr>
        <w:t>arXiv preprint arXiv:2411.10129</w:t>
      </w:r>
      <w:r>
        <w:rPr>
          <w:rFonts w:eastAsia="標楷體" w:hint="eastAsia"/>
          <w:noProof/>
          <w:sz w:val="20"/>
        </w:rPr>
        <w:t>, 2024.</w:t>
      </w:r>
    </w:p>
    <w:p w14:paraId="48E7FC83" w14:textId="77777777" w:rsidR="004E225C" w:rsidRPr="004E225C" w:rsidRDefault="004E225C" w:rsidP="004E225C">
      <w:pPr>
        <w:jc w:val="both"/>
        <w:rPr>
          <w:rFonts w:eastAsia="標楷體"/>
          <w:noProof/>
          <w:sz w:val="20"/>
        </w:rPr>
      </w:pPr>
      <w:r>
        <w:rPr>
          <w:rFonts w:eastAsia="標楷體" w:hint="eastAsia"/>
          <w:noProof/>
          <w:sz w:val="20"/>
        </w:rPr>
        <w:t>[18]</w:t>
      </w:r>
      <w:r>
        <w:rPr>
          <w:rFonts w:eastAsia="標楷體" w:hint="eastAsia"/>
          <w:noProof/>
          <w:sz w:val="20"/>
        </w:rPr>
        <w:tab/>
        <w:t xml:space="preserve">C. Liu, H. Y. Lin, and P. Thongtanunam, "Too noisy to learn: Enhancing data quality for code review comment generation," in </w:t>
      </w:r>
      <w:r>
        <w:rPr>
          <w:rFonts w:eastAsia="標楷體" w:hint="eastAsia"/>
          <w:i/>
          <w:iCs/>
          <w:noProof/>
          <w:sz w:val="20"/>
        </w:rPr>
        <w:t>2025 IEEE/ACM 22nd International Conference on Mining Software Repositories (MSR)</w:t>
      </w:r>
      <w:r>
        <w:rPr>
          <w:rFonts w:eastAsia="標楷體" w:hint="eastAsia"/>
          <w:noProof/>
          <w:sz w:val="20"/>
        </w:rPr>
        <w:t>, 2025: IEEE, pp. 236</w:t>
      </w:r>
      <w:r>
        <w:rPr>
          <w:rFonts w:eastAsia="標楷體" w:hint="eastAsia"/>
          <w:noProof/>
          <w:sz w:val="20"/>
        </w:rPr>
        <w:t>–</w:t>
      </w:r>
      <w:r>
        <w:rPr>
          <w:rFonts w:eastAsia="標楷體" w:hint="eastAsia"/>
          <w:noProof/>
          <w:sz w:val="20"/>
        </w:rPr>
        <w:t>248.</w:t>
      </w:r>
    </w:p>
    <w:p w14:paraId="06CEFFF1" w14:textId="77777777" w:rsidR="004E225C" w:rsidRPr="004E225C" w:rsidRDefault="004E225C" w:rsidP="004E225C">
      <w:pPr>
        <w:jc w:val="both"/>
        <w:rPr>
          <w:rFonts w:eastAsia="標楷體"/>
          <w:noProof/>
          <w:sz w:val="20"/>
        </w:rPr>
      </w:pPr>
      <w:r>
        <w:rPr>
          <w:rFonts w:eastAsia="標楷體" w:hint="eastAsia"/>
          <w:noProof/>
          <w:sz w:val="20"/>
        </w:rPr>
        <w:t>[19]</w:t>
      </w:r>
      <w:r>
        <w:rPr>
          <w:rFonts w:eastAsia="標楷體" w:hint="eastAsia"/>
          <w:noProof/>
          <w:sz w:val="20"/>
        </w:rPr>
        <w:tab/>
        <w:t xml:space="preserve">Y. Chen, "AutoReview: An LLM-based Multi-Agent System for Security Issue-Oriented Code Review," in </w:t>
      </w:r>
      <w:r>
        <w:rPr>
          <w:rFonts w:eastAsia="標楷體" w:hint="eastAsia"/>
          <w:i/>
          <w:iCs/>
          <w:noProof/>
          <w:sz w:val="20"/>
        </w:rPr>
        <w:t>Proceedings of the 33rd ACM International Conference on the Foundations of Software Engineering</w:t>
      </w:r>
      <w:r>
        <w:rPr>
          <w:rFonts w:eastAsia="標楷體" w:hint="eastAsia"/>
          <w:noProof/>
          <w:sz w:val="20"/>
        </w:rPr>
        <w:t>, 2025, pp. 1022</w:t>
      </w:r>
      <w:r>
        <w:rPr>
          <w:rFonts w:eastAsia="標楷體" w:hint="eastAsia"/>
          <w:noProof/>
          <w:sz w:val="20"/>
        </w:rPr>
        <w:t>–</w:t>
      </w:r>
      <w:r>
        <w:rPr>
          <w:rFonts w:eastAsia="標楷體" w:hint="eastAsia"/>
          <w:noProof/>
          <w:sz w:val="20"/>
        </w:rPr>
        <w:t>1024.</w:t>
      </w:r>
    </w:p>
    <w:p w14:paraId="4E3D6591" w14:textId="77777777" w:rsidR="005B76CD" w:rsidRPr="00AD1E27" w:rsidRDefault="004E225C" w:rsidP="005B76CD">
      <w:pPr>
        <w:pStyle w:val="EndNoteBibliography"/>
        <w:rPr>
          <w:rFonts w:eastAsia="標楷體"/>
          <w:sz w:val="20"/>
        </w:rPr>
      </w:pPr>
      <w:r>
        <w:rPr>
          <w:rFonts w:eastAsia="標楷體" w:hint="eastAsia"/>
          <w:sz w:val="20"/>
        </w:rPr>
        <w:t>[20]</w:t>
      </w:r>
      <w:r>
        <w:rPr>
          <w:rFonts w:eastAsia="標楷體" w:hint="eastAsia"/>
          <w:sz w:val="20"/>
        </w:rPr>
        <w:tab/>
        <w:t xml:space="preserve">Y. Zhang, Y. Zhang, Z. Sun, Y. Jiang, and H. Liu, "Laura: Enhancing code review generation with context-enriched retrieval-augmented LLM," in </w:t>
      </w:r>
      <w:r>
        <w:rPr>
          <w:rFonts w:eastAsia="標楷體" w:hint="eastAsia"/>
          <w:i/>
          <w:iCs/>
          <w:sz w:val="20"/>
        </w:rPr>
        <w:t>2025 40th IEEE/ACM International Conference on Automated Software Engineering (ASE)</w:t>
      </w:r>
      <w:r>
        <w:rPr>
          <w:rFonts w:eastAsia="標楷體" w:hint="eastAsia"/>
          <w:sz w:val="20"/>
        </w:rPr>
        <w:t>, 2025: IEEE, pp. 2983</w:t>
      </w:r>
      <w:r>
        <w:rPr>
          <w:rFonts w:eastAsia="標楷體" w:hint="eastAsia"/>
          <w:sz w:val="20"/>
        </w:rPr>
        <w:t>–</w:t>
      </w:r>
      <w:r>
        <w:rPr>
          <w:rFonts w:eastAsia="標楷體" w:hint="eastAsia"/>
          <w:sz w:val="20"/>
        </w:rPr>
        <w:t>2995.</w:t>
      </w:r>
    </w:p>
    <w:p w14:paraId="246E3B2D" w14:textId="77777777" w:rsidR="004E225C" w:rsidRPr="004E225C" w:rsidRDefault="004E225C" w:rsidP="004E225C">
      <w:pPr>
        <w:jc w:val="both"/>
        <w:rPr>
          <w:rFonts w:eastAsia="標楷體"/>
          <w:noProof/>
          <w:sz w:val="20"/>
        </w:rPr>
      </w:pPr>
      <w:r>
        <w:rPr>
          <w:rFonts w:eastAsia="標楷體" w:hint="eastAsia"/>
          <w:noProof/>
          <w:sz w:val="20"/>
        </w:rPr>
        <w:t>[21]</w:t>
      </w:r>
      <w:r>
        <w:rPr>
          <w:rFonts w:eastAsia="標楷體" w:hint="eastAsia"/>
          <w:noProof/>
          <w:sz w:val="20"/>
        </w:rPr>
        <w:tab/>
        <w:t xml:space="preserve">T. Dettmers, A. Pagnoni, A. Holtzman, and L. Zettlemoyer, "QLoRA: Efficient finetuning of quantized LLMs," </w:t>
      </w:r>
      <w:r>
        <w:rPr>
          <w:rFonts w:eastAsia="標楷體" w:hint="eastAsia"/>
          <w:i/>
          <w:iCs/>
          <w:noProof/>
          <w:sz w:val="20"/>
        </w:rPr>
        <w:t>Advances in neural information processing systems</w:t>
      </w:r>
      <w:r>
        <w:rPr>
          <w:rFonts w:eastAsia="標楷體" w:hint="eastAsia"/>
          <w:noProof/>
          <w:sz w:val="20"/>
        </w:rPr>
        <w:t>, vol. 36, pp. 10088</w:t>
      </w:r>
      <w:r>
        <w:rPr>
          <w:rFonts w:eastAsia="標楷體" w:hint="eastAsia"/>
          <w:noProof/>
          <w:sz w:val="20"/>
        </w:rPr>
        <w:t>–</w:t>
      </w:r>
      <w:r>
        <w:rPr>
          <w:rFonts w:eastAsia="標楷體" w:hint="eastAsia"/>
          <w:noProof/>
          <w:sz w:val="20"/>
        </w:rPr>
        <w:t>10115, 2023.</w:t>
      </w:r>
    </w:p>
    <w:p w14:paraId="33E0FC79" w14:textId="77777777" w:rsidR="004E225C" w:rsidRPr="004E225C" w:rsidRDefault="004E225C" w:rsidP="004E225C">
      <w:pPr>
        <w:jc w:val="both"/>
        <w:rPr>
          <w:rFonts w:eastAsia="標楷體"/>
          <w:noProof/>
          <w:sz w:val="20"/>
        </w:rPr>
      </w:pPr>
      <w:r>
        <w:rPr>
          <w:rFonts w:eastAsia="標楷體" w:hint="eastAsia"/>
          <w:noProof/>
          <w:sz w:val="20"/>
        </w:rPr>
        <w:t>[22]</w:t>
      </w:r>
      <w:r>
        <w:rPr>
          <w:rFonts w:eastAsia="標楷體" w:hint="eastAsia"/>
          <w:noProof/>
          <w:sz w:val="20"/>
        </w:rPr>
        <w:tab/>
        <w:t xml:space="preserve">G. Hinton, O. Vinyals, and J. Dean, "Distilling the knowledge in a neural network," </w:t>
      </w:r>
      <w:r>
        <w:rPr>
          <w:rFonts w:eastAsia="標楷體" w:hint="eastAsia"/>
          <w:i/>
          <w:iCs/>
          <w:noProof/>
          <w:sz w:val="20"/>
        </w:rPr>
        <w:t>arXiv preprint arXiv:1503.02531</w:t>
      </w:r>
      <w:r>
        <w:rPr>
          <w:rFonts w:eastAsia="標楷體" w:hint="eastAsia"/>
          <w:noProof/>
          <w:sz w:val="20"/>
        </w:rPr>
        <w:t>, 2015.</w:t>
      </w:r>
    </w:p>
    <w:sectPr w:rsidR="004E225C" w:rsidRPr="004E225C">
      <w:type w:val="continuous"/>
      <w:pgSz w:w="11906" w:h="16838" w:code="9"/>
      <w:pgMar w:top="1418" w:right="1418" w:bottom="1418" w:left="1418" w:header="1440" w:footer="1440" w:gutter="0"/>
      <w:cols w:num="2" w:space="425"/>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79864F" w14:textId="77777777" w:rsidR="008616E4" w:rsidRDefault="008616E4" w:rsidP="00A251DE">
      <w:r>
        <w:separator/>
      </w:r>
    </w:p>
  </w:endnote>
  <w:endnote w:type="continuationSeparator" w:id="0">
    <w:p w14:paraId="028F4878" w14:textId="77777777" w:rsidR="008616E4" w:rsidRDefault="008616E4" w:rsidP="00A25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全真楷書">
    <w:altName w:val="微軟正黑體"/>
    <w:charset w:val="88"/>
    <w:family w:val="modern"/>
    <w:pitch w:val="fixed"/>
    <w:sig w:usb0="00000001" w:usb1="08080000" w:usb2="00000010" w:usb3="00000000" w:csb0="00100000" w:csb1="00000000"/>
  </w:font>
  <w:font w:name="標楷體">
    <w:panose1 w:val="03000509000000000000"/>
    <w:charset w:val="88"/>
    <w:family w:val="script"/>
    <w:pitch w:val="fixed"/>
    <w:sig w:usb0="00000003" w:usb1="080E0000" w:usb2="00000016" w:usb3="00000000" w:csb0="00100001" w:csb1="00000000"/>
  </w:font>
  <w:font w:name="Heiti TC Light">
    <w:charset w:val="51"/>
    <w:family w:val="auto"/>
    <w:pitch w:val="variable"/>
    <w:sig w:usb0="8000002F" w:usb1="0808004A" w:usb2="00000010" w:usb3="00000000" w:csb0="003E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E0F3E1" w14:textId="77777777" w:rsidR="008616E4" w:rsidRDefault="008616E4" w:rsidP="00A251DE">
      <w:r>
        <w:separator/>
      </w:r>
    </w:p>
  </w:footnote>
  <w:footnote w:type="continuationSeparator" w:id="0">
    <w:p w14:paraId="0E79AD5A" w14:textId="77777777" w:rsidR="008616E4" w:rsidRDefault="008616E4" w:rsidP="00A251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16E8CDA"/>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9EC1C5D"/>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2" w15:restartNumberingAfterBreak="0">
    <w:nsid w:val="33FB6EB0"/>
    <w:multiLevelType w:val="singleLevel"/>
    <w:tmpl w:val="04090001"/>
    <w:lvl w:ilvl="0">
      <w:start w:val="1"/>
      <w:numFmt w:val="bullet"/>
      <w:lvlText w:val=""/>
      <w:lvlJc w:val="left"/>
      <w:pPr>
        <w:tabs>
          <w:tab w:val="num" w:pos="425"/>
        </w:tabs>
        <w:ind w:left="425" w:hanging="425"/>
      </w:pPr>
      <w:rPr>
        <w:rFonts w:ascii="Wingdings" w:hAnsi="Wingdings" w:hint="default"/>
      </w:rPr>
    </w:lvl>
  </w:abstractNum>
  <w:abstractNum w:abstractNumId="3" w15:restartNumberingAfterBreak="0">
    <w:nsid w:val="39622A1C"/>
    <w:multiLevelType w:val="hybridMultilevel"/>
    <w:tmpl w:val="6142A512"/>
    <w:lvl w:ilvl="0" w:tplc="9C224188">
      <w:start w:val="1"/>
      <w:numFmt w:val="decimal"/>
      <w:lvlText w:val="[%1]"/>
      <w:lvlJc w:val="left"/>
      <w:pPr>
        <w:tabs>
          <w:tab w:val="num" w:pos="454"/>
        </w:tabs>
        <w:ind w:left="454" w:hanging="454"/>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4" w15:restartNumberingAfterBreak="0">
    <w:nsid w:val="48E23CA1"/>
    <w:multiLevelType w:val="hybridMultilevel"/>
    <w:tmpl w:val="B666057E"/>
    <w:lvl w:ilvl="0" w:tplc="48626A6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4D2705A8"/>
    <w:multiLevelType w:val="hybridMultilevel"/>
    <w:tmpl w:val="CD84E938"/>
    <w:lvl w:ilvl="0" w:tplc="2EE2FE9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6DB56B5"/>
    <w:multiLevelType w:val="hybridMultilevel"/>
    <w:tmpl w:val="532407D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5E0247BD"/>
    <w:multiLevelType w:val="hybridMultilevel"/>
    <w:tmpl w:val="3C1C88C0"/>
    <w:lvl w:ilvl="0" w:tplc="54828330">
      <w:start w:val="1"/>
      <w:numFmt w:val="bullet"/>
      <w:lvlText w:val=""/>
      <w:lvlJc w:val="left"/>
      <w:pPr>
        <w:ind w:left="360" w:hanging="36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638C366A"/>
    <w:multiLevelType w:val="hybridMultilevel"/>
    <w:tmpl w:val="733E7362"/>
    <w:lvl w:ilvl="0" w:tplc="54828330">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
  </w:num>
  <w:num w:numId="3">
    <w:abstractNumId w:val="3"/>
  </w:num>
  <w:num w:numId="4">
    <w:abstractNumId w:val="0"/>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wfprafeq9veprewpp2prwwyv5fsst9aawwx&quot;&gt;My EndNote Library&lt;record-ids&gt;&lt;item&gt;669&lt;/item&gt;&lt;item&gt;670&lt;/item&gt;&lt;/record-ids&gt;&lt;/item&gt;&lt;/Libraries&gt;"/>
  </w:docVars>
  <w:rsids>
    <w:rsidRoot w:val="00DC6C48"/>
    <w:rsid w:val="0000299A"/>
    <w:rsid w:val="0000755D"/>
    <w:rsid w:val="00021B9B"/>
    <w:rsid w:val="00027FED"/>
    <w:rsid w:val="0004115B"/>
    <w:rsid w:val="000430A8"/>
    <w:rsid w:val="000465AA"/>
    <w:rsid w:val="00051876"/>
    <w:rsid w:val="000518AA"/>
    <w:rsid w:val="00082D86"/>
    <w:rsid w:val="00087D39"/>
    <w:rsid w:val="00095F62"/>
    <w:rsid w:val="000A6966"/>
    <w:rsid w:val="000B053B"/>
    <w:rsid w:val="000B292B"/>
    <w:rsid w:val="000B2A03"/>
    <w:rsid w:val="000B365D"/>
    <w:rsid w:val="000C4126"/>
    <w:rsid w:val="000D2588"/>
    <w:rsid w:val="000E517A"/>
    <w:rsid w:val="000E56B2"/>
    <w:rsid w:val="00102A3E"/>
    <w:rsid w:val="00122374"/>
    <w:rsid w:val="00131185"/>
    <w:rsid w:val="001317DA"/>
    <w:rsid w:val="00133E11"/>
    <w:rsid w:val="0013465F"/>
    <w:rsid w:val="00137962"/>
    <w:rsid w:val="001613D3"/>
    <w:rsid w:val="00164C0F"/>
    <w:rsid w:val="00165FA1"/>
    <w:rsid w:val="00172F46"/>
    <w:rsid w:val="001749AA"/>
    <w:rsid w:val="00177A98"/>
    <w:rsid w:val="0019154D"/>
    <w:rsid w:val="00192E4A"/>
    <w:rsid w:val="00193E9E"/>
    <w:rsid w:val="00194AC0"/>
    <w:rsid w:val="001A0AD1"/>
    <w:rsid w:val="001A1730"/>
    <w:rsid w:val="001A4969"/>
    <w:rsid w:val="001B094F"/>
    <w:rsid w:val="001B0E3E"/>
    <w:rsid w:val="001B2B3E"/>
    <w:rsid w:val="001B37FE"/>
    <w:rsid w:val="001B7D41"/>
    <w:rsid w:val="001C537F"/>
    <w:rsid w:val="001D7AFA"/>
    <w:rsid w:val="001E0AE1"/>
    <w:rsid w:val="001E13D4"/>
    <w:rsid w:val="001E6C3A"/>
    <w:rsid w:val="001F085F"/>
    <w:rsid w:val="001F4F35"/>
    <w:rsid w:val="001F73BF"/>
    <w:rsid w:val="0020046E"/>
    <w:rsid w:val="00203E9A"/>
    <w:rsid w:val="0020697B"/>
    <w:rsid w:val="0020706C"/>
    <w:rsid w:val="00232BBF"/>
    <w:rsid w:val="002332B0"/>
    <w:rsid w:val="00233D2C"/>
    <w:rsid w:val="002429BB"/>
    <w:rsid w:val="00243B1D"/>
    <w:rsid w:val="0025063D"/>
    <w:rsid w:val="002514ED"/>
    <w:rsid w:val="00254DDB"/>
    <w:rsid w:val="00256690"/>
    <w:rsid w:val="00257931"/>
    <w:rsid w:val="002611E7"/>
    <w:rsid w:val="002658B5"/>
    <w:rsid w:val="00265EAB"/>
    <w:rsid w:val="00273D63"/>
    <w:rsid w:val="00281658"/>
    <w:rsid w:val="00291108"/>
    <w:rsid w:val="002A6A7B"/>
    <w:rsid w:val="002B54E0"/>
    <w:rsid w:val="002C196F"/>
    <w:rsid w:val="002C2346"/>
    <w:rsid w:val="002C570A"/>
    <w:rsid w:val="002C7C53"/>
    <w:rsid w:val="002E364C"/>
    <w:rsid w:val="002E3F9F"/>
    <w:rsid w:val="002E63D0"/>
    <w:rsid w:val="002F404F"/>
    <w:rsid w:val="002F5088"/>
    <w:rsid w:val="002F50DC"/>
    <w:rsid w:val="002F782E"/>
    <w:rsid w:val="00303ED2"/>
    <w:rsid w:val="0030500E"/>
    <w:rsid w:val="0030569A"/>
    <w:rsid w:val="003077A9"/>
    <w:rsid w:val="00310319"/>
    <w:rsid w:val="0031795C"/>
    <w:rsid w:val="00336C34"/>
    <w:rsid w:val="0034254F"/>
    <w:rsid w:val="003505E7"/>
    <w:rsid w:val="00350E7F"/>
    <w:rsid w:val="003518A6"/>
    <w:rsid w:val="00353FEC"/>
    <w:rsid w:val="003548B0"/>
    <w:rsid w:val="00362CE3"/>
    <w:rsid w:val="003630D1"/>
    <w:rsid w:val="003639F8"/>
    <w:rsid w:val="0036438A"/>
    <w:rsid w:val="003655B3"/>
    <w:rsid w:val="00372723"/>
    <w:rsid w:val="00375B58"/>
    <w:rsid w:val="00380BCC"/>
    <w:rsid w:val="003A38D8"/>
    <w:rsid w:val="003A41E4"/>
    <w:rsid w:val="003A6186"/>
    <w:rsid w:val="003A715F"/>
    <w:rsid w:val="003C29B1"/>
    <w:rsid w:val="003C4514"/>
    <w:rsid w:val="003D2E10"/>
    <w:rsid w:val="003D37A2"/>
    <w:rsid w:val="003E3B95"/>
    <w:rsid w:val="003E3E59"/>
    <w:rsid w:val="003E49D5"/>
    <w:rsid w:val="003E5B26"/>
    <w:rsid w:val="003F648C"/>
    <w:rsid w:val="003F785F"/>
    <w:rsid w:val="004132C8"/>
    <w:rsid w:val="00413900"/>
    <w:rsid w:val="004153F2"/>
    <w:rsid w:val="00435036"/>
    <w:rsid w:val="00442724"/>
    <w:rsid w:val="00443E0B"/>
    <w:rsid w:val="00443F94"/>
    <w:rsid w:val="004536BE"/>
    <w:rsid w:val="00453D0B"/>
    <w:rsid w:val="00464FDD"/>
    <w:rsid w:val="00473DBB"/>
    <w:rsid w:val="00473FC3"/>
    <w:rsid w:val="004750E9"/>
    <w:rsid w:val="00475747"/>
    <w:rsid w:val="00480408"/>
    <w:rsid w:val="00482802"/>
    <w:rsid w:val="00491527"/>
    <w:rsid w:val="00494299"/>
    <w:rsid w:val="00495BCF"/>
    <w:rsid w:val="004A654F"/>
    <w:rsid w:val="004B4ED4"/>
    <w:rsid w:val="004B7DC1"/>
    <w:rsid w:val="004D3B00"/>
    <w:rsid w:val="004E225C"/>
    <w:rsid w:val="004E3B95"/>
    <w:rsid w:val="004E4951"/>
    <w:rsid w:val="004F0FAA"/>
    <w:rsid w:val="004F3E6F"/>
    <w:rsid w:val="00500011"/>
    <w:rsid w:val="005065DC"/>
    <w:rsid w:val="00506840"/>
    <w:rsid w:val="005173AD"/>
    <w:rsid w:val="005259A5"/>
    <w:rsid w:val="00530C2B"/>
    <w:rsid w:val="005365A7"/>
    <w:rsid w:val="00541C12"/>
    <w:rsid w:val="00543815"/>
    <w:rsid w:val="00547F80"/>
    <w:rsid w:val="005557AE"/>
    <w:rsid w:val="00556043"/>
    <w:rsid w:val="00557334"/>
    <w:rsid w:val="005606AE"/>
    <w:rsid w:val="00563DE6"/>
    <w:rsid w:val="0056513B"/>
    <w:rsid w:val="00570257"/>
    <w:rsid w:val="00574D15"/>
    <w:rsid w:val="00586FEB"/>
    <w:rsid w:val="005873F0"/>
    <w:rsid w:val="005A251E"/>
    <w:rsid w:val="005A4128"/>
    <w:rsid w:val="005A6032"/>
    <w:rsid w:val="005B76CB"/>
    <w:rsid w:val="005B76CD"/>
    <w:rsid w:val="005B77D0"/>
    <w:rsid w:val="005C0480"/>
    <w:rsid w:val="005D1E60"/>
    <w:rsid w:val="005E6437"/>
    <w:rsid w:val="005E7468"/>
    <w:rsid w:val="005E7484"/>
    <w:rsid w:val="005F2960"/>
    <w:rsid w:val="005F7A93"/>
    <w:rsid w:val="006066A9"/>
    <w:rsid w:val="00611296"/>
    <w:rsid w:val="00613A41"/>
    <w:rsid w:val="00614A89"/>
    <w:rsid w:val="006232D5"/>
    <w:rsid w:val="00623820"/>
    <w:rsid w:val="006301C3"/>
    <w:rsid w:val="00633202"/>
    <w:rsid w:val="00633B64"/>
    <w:rsid w:val="00637095"/>
    <w:rsid w:val="00651975"/>
    <w:rsid w:val="00657846"/>
    <w:rsid w:val="006626B8"/>
    <w:rsid w:val="00664A23"/>
    <w:rsid w:val="006675E1"/>
    <w:rsid w:val="00670807"/>
    <w:rsid w:val="00673F9A"/>
    <w:rsid w:val="00675813"/>
    <w:rsid w:val="006964A9"/>
    <w:rsid w:val="00697A15"/>
    <w:rsid w:val="006A6C62"/>
    <w:rsid w:val="006B1700"/>
    <w:rsid w:val="006C62FC"/>
    <w:rsid w:val="006D03B6"/>
    <w:rsid w:val="006D0BE6"/>
    <w:rsid w:val="006D3323"/>
    <w:rsid w:val="006D4F22"/>
    <w:rsid w:val="006D55DC"/>
    <w:rsid w:val="006D68F7"/>
    <w:rsid w:val="006E4394"/>
    <w:rsid w:val="006E51BA"/>
    <w:rsid w:val="006F08BB"/>
    <w:rsid w:val="0070067E"/>
    <w:rsid w:val="00700AB1"/>
    <w:rsid w:val="0070363B"/>
    <w:rsid w:val="00705FF0"/>
    <w:rsid w:val="00726B65"/>
    <w:rsid w:val="00726E61"/>
    <w:rsid w:val="007351B0"/>
    <w:rsid w:val="007437DB"/>
    <w:rsid w:val="00755BC6"/>
    <w:rsid w:val="00755DED"/>
    <w:rsid w:val="00764ADB"/>
    <w:rsid w:val="00765CD9"/>
    <w:rsid w:val="007710B3"/>
    <w:rsid w:val="00786E7C"/>
    <w:rsid w:val="00793B49"/>
    <w:rsid w:val="0079704D"/>
    <w:rsid w:val="007B0CC3"/>
    <w:rsid w:val="007B2404"/>
    <w:rsid w:val="007B3B08"/>
    <w:rsid w:val="007C2A16"/>
    <w:rsid w:val="007D66A2"/>
    <w:rsid w:val="007D6F14"/>
    <w:rsid w:val="007E12D8"/>
    <w:rsid w:val="007E4DD7"/>
    <w:rsid w:val="008007A3"/>
    <w:rsid w:val="0080186B"/>
    <w:rsid w:val="00802F25"/>
    <w:rsid w:val="00817D1E"/>
    <w:rsid w:val="00824437"/>
    <w:rsid w:val="008258C1"/>
    <w:rsid w:val="00827DE9"/>
    <w:rsid w:val="00833E0D"/>
    <w:rsid w:val="00841617"/>
    <w:rsid w:val="00842696"/>
    <w:rsid w:val="00842BD7"/>
    <w:rsid w:val="00844113"/>
    <w:rsid w:val="00847D6F"/>
    <w:rsid w:val="0085041D"/>
    <w:rsid w:val="0085644A"/>
    <w:rsid w:val="00856E88"/>
    <w:rsid w:val="008616E4"/>
    <w:rsid w:val="0086582F"/>
    <w:rsid w:val="00871425"/>
    <w:rsid w:val="00874885"/>
    <w:rsid w:val="0088339B"/>
    <w:rsid w:val="00886E59"/>
    <w:rsid w:val="008909EF"/>
    <w:rsid w:val="00892DE5"/>
    <w:rsid w:val="008A323A"/>
    <w:rsid w:val="008A5A78"/>
    <w:rsid w:val="008B05E9"/>
    <w:rsid w:val="008B09D2"/>
    <w:rsid w:val="008B51D0"/>
    <w:rsid w:val="008C7DDF"/>
    <w:rsid w:val="008D410F"/>
    <w:rsid w:val="008D4A45"/>
    <w:rsid w:val="008D5DC4"/>
    <w:rsid w:val="008D7913"/>
    <w:rsid w:val="008E00D1"/>
    <w:rsid w:val="008E5D1C"/>
    <w:rsid w:val="008E643F"/>
    <w:rsid w:val="008E7480"/>
    <w:rsid w:val="008F1200"/>
    <w:rsid w:val="00921C3E"/>
    <w:rsid w:val="00925356"/>
    <w:rsid w:val="009427D5"/>
    <w:rsid w:val="00947366"/>
    <w:rsid w:val="009479B1"/>
    <w:rsid w:val="00950B38"/>
    <w:rsid w:val="00956D76"/>
    <w:rsid w:val="00957D22"/>
    <w:rsid w:val="00961550"/>
    <w:rsid w:val="00971837"/>
    <w:rsid w:val="00971AAE"/>
    <w:rsid w:val="00971FCB"/>
    <w:rsid w:val="00986D9F"/>
    <w:rsid w:val="0099600A"/>
    <w:rsid w:val="009A1F24"/>
    <w:rsid w:val="009A6C5B"/>
    <w:rsid w:val="009A7306"/>
    <w:rsid w:val="009A7661"/>
    <w:rsid w:val="009C1BDD"/>
    <w:rsid w:val="009C5708"/>
    <w:rsid w:val="009C61A9"/>
    <w:rsid w:val="009D1232"/>
    <w:rsid w:val="009D72AF"/>
    <w:rsid w:val="009E0BF8"/>
    <w:rsid w:val="009E2BE5"/>
    <w:rsid w:val="009F01B5"/>
    <w:rsid w:val="009F3894"/>
    <w:rsid w:val="009F73B4"/>
    <w:rsid w:val="00A14541"/>
    <w:rsid w:val="00A2070A"/>
    <w:rsid w:val="00A21BE4"/>
    <w:rsid w:val="00A22C05"/>
    <w:rsid w:val="00A251DE"/>
    <w:rsid w:val="00A27B34"/>
    <w:rsid w:val="00A4233E"/>
    <w:rsid w:val="00A52EE0"/>
    <w:rsid w:val="00A54479"/>
    <w:rsid w:val="00A560DE"/>
    <w:rsid w:val="00A61FE9"/>
    <w:rsid w:val="00A6392F"/>
    <w:rsid w:val="00A813F5"/>
    <w:rsid w:val="00A84421"/>
    <w:rsid w:val="00A85C5F"/>
    <w:rsid w:val="00A9543C"/>
    <w:rsid w:val="00A97BE9"/>
    <w:rsid w:val="00AA4693"/>
    <w:rsid w:val="00AB2C8A"/>
    <w:rsid w:val="00AB403A"/>
    <w:rsid w:val="00AB6223"/>
    <w:rsid w:val="00AC0F66"/>
    <w:rsid w:val="00AC3C67"/>
    <w:rsid w:val="00AD04E8"/>
    <w:rsid w:val="00AD1BF5"/>
    <w:rsid w:val="00AD1E27"/>
    <w:rsid w:val="00AD2D2E"/>
    <w:rsid w:val="00AD2EFA"/>
    <w:rsid w:val="00AD4BA1"/>
    <w:rsid w:val="00AF1671"/>
    <w:rsid w:val="00AF3A8B"/>
    <w:rsid w:val="00AF729D"/>
    <w:rsid w:val="00B03918"/>
    <w:rsid w:val="00B1163F"/>
    <w:rsid w:val="00B13009"/>
    <w:rsid w:val="00B15B94"/>
    <w:rsid w:val="00B2134D"/>
    <w:rsid w:val="00B27269"/>
    <w:rsid w:val="00B423D2"/>
    <w:rsid w:val="00B47A51"/>
    <w:rsid w:val="00B47F83"/>
    <w:rsid w:val="00B50A7C"/>
    <w:rsid w:val="00B55A8A"/>
    <w:rsid w:val="00B62252"/>
    <w:rsid w:val="00B66896"/>
    <w:rsid w:val="00B716B0"/>
    <w:rsid w:val="00B743C1"/>
    <w:rsid w:val="00B76CDD"/>
    <w:rsid w:val="00B91335"/>
    <w:rsid w:val="00B91DD1"/>
    <w:rsid w:val="00B952A2"/>
    <w:rsid w:val="00B96368"/>
    <w:rsid w:val="00BB2C67"/>
    <w:rsid w:val="00BB6A5C"/>
    <w:rsid w:val="00BC16B2"/>
    <w:rsid w:val="00BC43C4"/>
    <w:rsid w:val="00BC4445"/>
    <w:rsid w:val="00BD24B8"/>
    <w:rsid w:val="00BD5DC3"/>
    <w:rsid w:val="00BE0247"/>
    <w:rsid w:val="00C0445D"/>
    <w:rsid w:val="00C05565"/>
    <w:rsid w:val="00C15167"/>
    <w:rsid w:val="00C15209"/>
    <w:rsid w:val="00C21101"/>
    <w:rsid w:val="00C269BF"/>
    <w:rsid w:val="00C32E80"/>
    <w:rsid w:val="00C34306"/>
    <w:rsid w:val="00C3522C"/>
    <w:rsid w:val="00C40F9C"/>
    <w:rsid w:val="00C44617"/>
    <w:rsid w:val="00C47521"/>
    <w:rsid w:val="00C5325D"/>
    <w:rsid w:val="00C54215"/>
    <w:rsid w:val="00C54469"/>
    <w:rsid w:val="00C55607"/>
    <w:rsid w:val="00C564FA"/>
    <w:rsid w:val="00C56968"/>
    <w:rsid w:val="00C57C1F"/>
    <w:rsid w:val="00C60F70"/>
    <w:rsid w:val="00C62E38"/>
    <w:rsid w:val="00C652FB"/>
    <w:rsid w:val="00C6542B"/>
    <w:rsid w:val="00C675E5"/>
    <w:rsid w:val="00C733B3"/>
    <w:rsid w:val="00C75D0C"/>
    <w:rsid w:val="00C83FBE"/>
    <w:rsid w:val="00C85502"/>
    <w:rsid w:val="00C86673"/>
    <w:rsid w:val="00C8771A"/>
    <w:rsid w:val="00C97545"/>
    <w:rsid w:val="00CA3C3E"/>
    <w:rsid w:val="00CA3EAA"/>
    <w:rsid w:val="00CA5F23"/>
    <w:rsid w:val="00CB05F1"/>
    <w:rsid w:val="00CB3926"/>
    <w:rsid w:val="00CC1B47"/>
    <w:rsid w:val="00CC4439"/>
    <w:rsid w:val="00CC6B8E"/>
    <w:rsid w:val="00CC7672"/>
    <w:rsid w:val="00CD20C4"/>
    <w:rsid w:val="00CE08E5"/>
    <w:rsid w:val="00CE27B4"/>
    <w:rsid w:val="00CE2E64"/>
    <w:rsid w:val="00CE43AF"/>
    <w:rsid w:val="00CF2CC7"/>
    <w:rsid w:val="00CF4CE0"/>
    <w:rsid w:val="00D04FA5"/>
    <w:rsid w:val="00D0504C"/>
    <w:rsid w:val="00D13AE6"/>
    <w:rsid w:val="00D27BE5"/>
    <w:rsid w:val="00D301E5"/>
    <w:rsid w:val="00D31B38"/>
    <w:rsid w:val="00D3590A"/>
    <w:rsid w:val="00D40E00"/>
    <w:rsid w:val="00D46F09"/>
    <w:rsid w:val="00D51B35"/>
    <w:rsid w:val="00D62B07"/>
    <w:rsid w:val="00D64082"/>
    <w:rsid w:val="00D67E76"/>
    <w:rsid w:val="00D75F4D"/>
    <w:rsid w:val="00D83200"/>
    <w:rsid w:val="00D8459D"/>
    <w:rsid w:val="00D87EA4"/>
    <w:rsid w:val="00D979C9"/>
    <w:rsid w:val="00DA21CE"/>
    <w:rsid w:val="00DA6FD1"/>
    <w:rsid w:val="00DB05F7"/>
    <w:rsid w:val="00DC1441"/>
    <w:rsid w:val="00DC1AB5"/>
    <w:rsid w:val="00DC4D32"/>
    <w:rsid w:val="00DC6378"/>
    <w:rsid w:val="00DC6C48"/>
    <w:rsid w:val="00DD2F4A"/>
    <w:rsid w:val="00DD6992"/>
    <w:rsid w:val="00DE46F1"/>
    <w:rsid w:val="00DF27E9"/>
    <w:rsid w:val="00DF4E0F"/>
    <w:rsid w:val="00DF61E9"/>
    <w:rsid w:val="00E01654"/>
    <w:rsid w:val="00E02A1B"/>
    <w:rsid w:val="00E036B3"/>
    <w:rsid w:val="00E03F7D"/>
    <w:rsid w:val="00E04B81"/>
    <w:rsid w:val="00E04EA5"/>
    <w:rsid w:val="00E143E1"/>
    <w:rsid w:val="00E14802"/>
    <w:rsid w:val="00E15CBF"/>
    <w:rsid w:val="00E229A4"/>
    <w:rsid w:val="00E25ABC"/>
    <w:rsid w:val="00E3217F"/>
    <w:rsid w:val="00E414D3"/>
    <w:rsid w:val="00E518CC"/>
    <w:rsid w:val="00E53DF2"/>
    <w:rsid w:val="00E62864"/>
    <w:rsid w:val="00E646E7"/>
    <w:rsid w:val="00E80906"/>
    <w:rsid w:val="00E90D08"/>
    <w:rsid w:val="00E954D3"/>
    <w:rsid w:val="00EA4F15"/>
    <w:rsid w:val="00EA7994"/>
    <w:rsid w:val="00EB336E"/>
    <w:rsid w:val="00EB7B40"/>
    <w:rsid w:val="00EC1C72"/>
    <w:rsid w:val="00EC1E6F"/>
    <w:rsid w:val="00EC50E1"/>
    <w:rsid w:val="00EE0E38"/>
    <w:rsid w:val="00EE6041"/>
    <w:rsid w:val="00EE7452"/>
    <w:rsid w:val="00EF0DC0"/>
    <w:rsid w:val="00F00364"/>
    <w:rsid w:val="00F013E6"/>
    <w:rsid w:val="00F10454"/>
    <w:rsid w:val="00F1494A"/>
    <w:rsid w:val="00F26808"/>
    <w:rsid w:val="00F319D9"/>
    <w:rsid w:val="00F372A4"/>
    <w:rsid w:val="00F4180B"/>
    <w:rsid w:val="00F434E4"/>
    <w:rsid w:val="00F4654D"/>
    <w:rsid w:val="00F50BB6"/>
    <w:rsid w:val="00F5293F"/>
    <w:rsid w:val="00F53792"/>
    <w:rsid w:val="00F558EC"/>
    <w:rsid w:val="00F67E3B"/>
    <w:rsid w:val="00F71512"/>
    <w:rsid w:val="00F71848"/>
    <w:rsid w:val="00F77978"/>
    <w:rsid w:val="00F80486"/>
    <w:rsid w:val="00F80AA6"/>
    <w:rsid w:val="00F81E91"/>
    <w:rsid w:val="00F87468"/>
    <w:rsid w:val="00F90AF8"/>
    <w:rsid w:val="00F92781"/>
    <w:rsid w:val="00F9515C"/>
    <w:rsid w:val="00F95A5C"/>
    <w:rsid w:val="00F97623"/>
    <w:rsid w:val="00FA4926"/>
    <w:rsid w:val="00FA5260"/>
    <w:rsid w:val="00FB37D6"/>
    <w:rsid w:val="00FC08F8"/>
    <w:rsid w:val="00FC45F2"/>
    <w:rsid w:val="00FC4A12"/>
    <w:rsid w:val="00FE1445"/>
    <w:rsid w:val="00FF2675"/>
    <w:rsid w:val="00FF49E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EB60C03"/>
  <w15:chartTrackingRefBased/>
  <w15:docId w15:val="{4A11145C-48E3-43F6-B47E-506E1F7BA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DC4D32"/>
    <w:pPr>
      <w:widowControl w:val="0"/>
    </w:pPr>
    <w:rPr>
      <w:kern w:val="2"/>
      <w:sz w:val="24"/>
    </w:rPr>
  </w:style>
  <w:style w:type="paragraph" w:styleId="1">
    <w:name w:val="heading 1"/>
    <w:basedOn w:val="a"/>
    <w:next w:val="a"/>
    <w:qFormat/>
    <w:pPr>
      <w:keepNext/>
      <w:spacing w:line="400" w:lineRule="exact"/>
      <w:jc w:val="center"/>
      <w:outlineLvl w:val="0"/>
    </w:pPr>
    <w:rPr>
      <w:rFonts w:ascii="全真楷書" w:eastAsia="全真楷書"/>
      <w:b/>
      <w:sz w:val="40"/>
    </w:rPr>
  </w:style>
  <w:style w:type="paragraph" w:styleId="2">
    <w:name w:val="heading 2"/>
    <w:basedOn w:val="a"/>
    <w:next w:val="a"/>
    <w:qFormat/>
    <w:pPr>
      <w:keepNext/>
      <w:jc w:val="center"/>
      <w:outlineLvl w:val="1"/>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References">
    <w:name w:val="References"/>
    <w:basedOn w:val="a"/>
    <w:pPr>
      <w:widowControl/>
      <w:tabs>
        <w:tab w:val="left" w:pos="520"/>
      </w:tabs>
      <w:spacing w:before="120" w:line="360" w:lineRule="auto"/>
      <w:ind w:left="357" w:hanging="357"/>
      <w:jc w:val="both"/>
    </w:pPr>
    <w:rPr>
      <w:rFonts w:eastAsia="標楷體"/>
      <w:snapToGrid w:val="0"/>
      <w:kern w:val="0"/>
      <w:lang w:val="en-AU"/>
    </w:rPr>
  </w:style>
  <w:style w:type="paragraph" w:styleId="a3">
    <w:name w:val="Body Text Indent"/>
    <w:basedOn w:val="a"/>
    <w:pPr>
      <w:spacing w:line="400" w:lineRule="exact"/>
      <w:ind w:firstLineChars="500" w:firstLine="1200"/>
    </w:pPr>
    <w:rPr>
      <w:rFonts w:eastAsia="全真楷書"/>
    </w:rPr>
  </w:style>
  <w:style w:type="character" w:styleId="a4">
    <w:name w:val="Hyperlink"/>
    <w:rPr>
      <w:color w:val="0000FF"/>
      <w:u w:val="single"/>
    </w:rPr>
  </w:style>
  <w:style w:type="paragraph" w:styleId="a5">
    <w:name w:val="header"/>
    <w:basedOn w:val="a"/>
    <w:link w:val="a6"/>
    <w:rsid w:val="00A251DE"/>
    <w:pPr>
      <w:tabs>
        <w:tab w:val="center" w:pos="4153"/>
        <w:tab w:val="right" w:pos="8306"/>
      </w:tabs>
      <w:snapToGrid w:val="0"/>
    </w:pPr>
    <w:rPr>
      <w:sz w:val="20"/>
    </w:rPr>
  </w:style>
  <w:style w:type="character" w:customStyle="1" w:styleId="a6">
    <w:name w:val="頁首 字元"/>
    <w:link w:val="a5"/>
    <w:rsid w:val="00A251DE"/>
    <w:rPr>
      <w:kern w:val="2"/>
    </w:rPr>
  </w:style>
  <w:style w:type="paragraph" w:styleId="a7">
    <w:name w:val="footer"/>
    <w:basedOn w:val="a"/>
    <w:link w:val="a8"/>
    <w:rsid w:val="00A251DE"/>
    <w:pPr>
      <w:tabs>
        <w:tab w:val="center" w:pos="4153"/>
        <w:tab w:val="right" w:pos="8306"/>
      </w:tabs>
      <w:snapToGrid w:val="0"/>
    </w:pPr>
    <w:rPr>
      <w:sz w:val="20"/>
    </w:rPr>
  </w:style>
  <w:style w:type="character" w:customStyle="1" w:styleId="a8">
    <w:name w:val="頁尾 字元"/>
    <w:link w:val="a7"/>
    <w:rsid w:val="00A251DE"/>
    <w:rPr>
      <w:kern w:val="2"/>
    </w:rPr>
  </w:style>
  <w:style w:type="paragraph" w:customStyle="1" w:styleId="EndNoteBibliographyTitle">
    <w:name w:val="EndNote Bibliography Title"/>
    <w:basedOn w:val="a"/>
    <w:link w:val="EndNoteBibliographyTitle0"/>
    <w:rsid w:val="00B1163F"/>
    <w:pPr>
      <w:jc w:val="center"/>
    </w:pPr>
    <w:rPr>
      <w:noProof/>
    </w:rPr>
  </w:style>
  <w:style w:type="character" w:customStyle="1" w:styleId="EndNoteBibliographyTitle0">
    <w:name w:val="EndNote Bibliography Title 字元"/>
    <w:link w:val="EndNoteBibliographyTitle"/>
    <w:rsid w:val="00B1163F"/>
    <w:rPr>
      <w:noProof/>
      <w:kern w:val="2"/>
      <w:sz w:val="24"/>
    </w:rPr>
  </w:style>
  <w:style w:type="paragraph" w:customStyle="1" w:styleId="EndNoteBibliography">
    <w:name w:val="EndNote Bibliography"/>
    <w:basedOn w:val="a"/>
    <w:link w:val="EndNoteBibliography0"/>
    <w:rsid w:val="00B1163F"/>
    <w:pPr>
      <w:jc w:val="both"/>
    </w:pPr>
    <w:rPr>
      <w:noProof/>
    </w:rPr>
  </w:style>
  <w:style w:type="character" w:customStyle="1" w:styleId="EndNoteBibliography0">
    <w:name w:val="EndNote Bibliography 字元"/>
    <w:link w:val="EndNoteBibliography"/>
    <w:rsid w:val="00B1163F"/>
    <w:rPr>
      <w:noProof/>
      <w:kern w:val="2"/>
      <w:sz w:val="24"/>
    </w:rPr>
  </w:style>
  <w:style w:type="paragraph" w:styleId="a9">
    <w:name w:val="Document Map"/>
    <w:basedOn w:val="a"/>
    <w:link w:val="aa"/>
    <w:rsid w:val="00E01654"/>
    <w:rPr>
      <w:rFonts w:ascii="Heiti TC Light" w:eastAsia="Heiti TC Light"/>
      <w:szCs w:val="24"/>
    </w:rPr>
  </w:style>
  <w:style w:type="character" w:customStyle="1" w:styleId="aa">
    <w:name w:val="文件引導模式 字元"/>
    <w:link w:val="a9"/>
    <w:rsid w:val="00E01654"/>
    <w:rPr>
      <w:rFonts w:ascii="Heiti TC Light" w:eastAsia="Heiti TC Light"/>
      <w:kern w:val="2"/>
      <w:sz w:val="24"/>
      <w:szCs w:val="24"/>
    </w:rPr>
  </w:style>
  <w:style w:type="table" w:styleId="ab">
    <w:name w:val="Table Grid"/>
    <w:basedOn w:val="a1"/>
    <w:rsid w:val="00700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Revision"/>
    <w:hidden/>
    <w:uiPriority w:val="99"/>
    <w:semiHidden/>
    <w:rsid w:val="00303ED2"/>
    <w:rPr>
      <w:kern w:val="2"/>
      <w:sz w:val="24"/>
    </w:rPr>
  </w:style>
  <w:style w:type="character" w:styleId="ad">
    <w:name w:val="annotation reference"/>
    <w:basedOn w:val="a0"/>
    <w:rsid w:val="00372723"/>
    <w:rPr>
      <w:sz w:val="18"/>
      <w:szCs w:val="18"/>
    </w:rPr>
  </w:style>
  <w:style w:type="paragraph" w:styleId="ae">
    <w:name w:val="annotation text"/>
    <w:basedOn w:val="a"/>
    <w:link w:val="af"/>
    <w:rsid w:val="00372723"/>
  </w:style>
  <w:style w:type="character" w:customStyle="1" w:styleId="af">
    <w:name w:val="註解文字 字元"/>
    <w:basedOn w:val="a0"/>
    <w:link w:val="ae"/>
    <w:rsid w:val="00372723"/>
    <w:rPr>
      <w:kern w:val="2"/>
      <w:sz w:val="24"/>
    </w:rPr>
  </w:style>
  <w:style w:type="paragraph" w:styleId="af0">
    <w:name w:val="annotation subject"/>
    <w:basedOn w:val="ae"/>
    <w:next w:val="ae"/>
    <w:link w:val="af1"/>
    <w:semiHidden/>
    <w:unhideWhenUsed/>
    <w:rsid w:val="00372723"/>
    <w:rPr>
      <w:b/>
      <w:bCs/>
    </w:rPr>
  </w:style>
  <w:style w:type="character" w:customStyle="1" w:styleId="af1">
    <w:name w:val="註解主旨 字元"/>
    <w:basedOn w:val="af"/>
    <w:link w:val="af0"/>
    <w:semiHidden/>
    <w:rsid w:val="00372723"/>
    <w:rPr>
      <w:b/>
      <w:bCs/>
      <w:kern w:val="2"/>
      <w:sz w:val="24"/>
    </w:rPr>
  </w:style>
  <w:style w:type="paragraph" w:styleId="af2">
    <w:name w:val="List Paragraph"/>
    <w:basedOn w:val="a"/>
    <w:uiPriority w:val="34"/>
    <w:qFormat/>
    <w:rsid w:val="00D83200"/>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72008">
      <w:bodyDiv w:val="1"/>
      <w:marLeft w:val="0"/>
      <w:marRight w:val="0"/>
      <w:marTop w:val="0"/>
      <w:marBottom w:val="0"/>
      <w:divBdr>
        <w:top w:val="none" w:sz="0" w:space="0" w:color="auto"/>
        <w:left w:val="none" w:sz="0" w:space="0" w:color="auto"/>
        <w:bottom w:val="none" w:sz="0" w:space="0" w:color="auto"/>
        <w:right w:val="none" w:sz="0" w:space="0" w:color="auto"/>
      </w:divBdr>
    </w:div>
    <w:div w:id="90930368">
      <w:bodyDiv w:val="1"/>
      <w:marLeft w:val="0"/>
      <w:marRight w:val="0"/>
      <w:marTop w:val="0"/>
      <w:marBottom w:val="0"/>
      <w:divBdr>
        <w:top w:val="none" w:sz="0" w:space="0" w:color="auto"/>
        <w:left w:val="none" w:sz="0" w:space="0" w:color="auto"/>
        <w:bottom w:val="none" w:sz="0" w:space="0" w:color="auto"/>
        <w:right w:val="none" w:sz="0" w:space="0" w:color="auto"/>
      </w:divBdr>
      <w:divsChild>
        <w:div w:id="1091705097">
          <w:marLeft w:val="0"/>
          <w:marRight w:val="0"/>
          <w:marTop w:val="0"/>
          <w:marBottom w:val="0"/>
          <w:divBdr>
            <w:top w:val="none" w:sz="0" w:space="0" w:color="auto"/>
            <w:left w:val="none" w:sz="0" w:space="0" w:color="auto"/>
            <w:bottom w:val="none" w:sz="0" w:space="0" w:color="auto"/>
            <w:right w:val="none" w:sz="0" w:space="0" w:color="auto"/>
          </w:divBdr>
        </w:div>
      </w:divsChild>
    </w:div>
    <w:div w:id="107163265">
      <w:bodyDiv w:val="1"/>
      <w:marLeft w:val="0"/>
      <w:marRight w:val="0"/>
      <w:marTop w:val="0"/>
      <w:marBottom w:val="0"/>
      <w:divBdr>
        <w:top w:val="none" w:sz="0" w:space="0" w:color="auto"/>
        <w:left w:val="none" w:sz="0" w:space="0" w:color="auto"/>
        <w:bottom w:val="none" w:sz="0" w:space="0" w:color="auto"/>
        <w:right w:val="none" w:sz="0" w:space="0" w:color="auto"/>
      </w:divBdr>
    </w:div>
    <w:div w:id="487751459">
      <w:bodyDiv w:val="1"/>
      <w:marLeft w:val="0"/>
      <w:marRight w:val="0"/>
      <w:marTop w:val="0"/>
      <w:marBottom w:val="0"/>
      <w:divBdr>
        <w:top w:val="none" w:sz="0" w:space="0" w:color="auto"/>
        <w:left w:val="none" w:sz="0" w:space="0" w:color="auto"/>
        <w:bottom w:val="none" w:sz="0" w:space="0" w:color="auto"/>
        <w:right w:val="none" w:sz="0" w:space="0" w:color="auto"/>
      </w:divBdr>
    </w:div>
    <w:div w:id="769546209">
      <w:bodyDiv w:val="1"/>
      <w:marLeft w:val="0"/>
      <w:marRight w:val="0"/>
      <w:marTop w:val="0"/>
      <w:marBottom w:val="0"/>
      <w:divBdr>
        <w:top w:val="none" w:sz="0" w:space="0" w:color="auto"/>
        <w:left w:val="none" w:sz="0" w:space="0" w:color="auto"/>
        <w:bottom w:val="none" w:sz="0" w:space="0" w:color="auto"/>
        <w:right w:val="none" w:sz="0" w:space="0" w:color="auto"/>
      </w:divBdr>
    </w:div>
    <w:div w:id="930545935">
      <w:bodyDiv w:val="1"/>
      <w:marLeft w:val="0"/>
      <w:marRight w:val="0"/>
      <w:marTop w:val="0"/>
      <w:marBottom w:val="0"/>
      <w:divBdr>
        <w:top w:val="none" w:sz="0" w:space="0" w:color="auto"/>
        <w:left w:val="none" w:sz="0" w:space="0" w:color="auto"/>
        <w:bottom w:val="none" w:sz="0" w:space="0" w:color="auto"/>
        <w:right w:val="none" w:sz="0" w:space="0" w:color="auto"/>
      </w:divBdr>
      <w:divsChild>
        <w:div w:id="2098355725">
          <w:marLeft w:val="547"/>
          <w:marRight w:val="0"/>
          <w:marTop w:val="0"/>
          <w:marBottom w:val="80"/>
          <w:divBdr>
            <w:top w:val="none" w:sz="0" w:space="0" w:color="auto"/>
            <w:left w:val="none" w:sz="0" w:space="0" w:color="auto"/>
            <w:bottom w:val="none" w:sz="0" w:space="0" w:color="auto"/>
            <w:right w:val="none" w:sz="0" w:space="0" w:color="auto"/>
          </w:divBdr>
        </w:div>
      </w:divsChild>
    </w:div>
    <w:div w:id="1228759510">
      <w:bodyDiv w:val="1"/>
      <w:marLeft w:val="0"/>
      <w:marRight w:val="0"/>
      <w:marTop w:val="0"/>
      <w:marBottom w:val="0"/>
      <w:divBdr>
        <w:top w:val="none" w:sz="0" w:space="0" w:color="auto"/>
        <w:left w:val="none" w:sz="0" w:space="0" w:color="auto"/>
        <w:bottom w:val="none" w:sz="0" w:space="0" w:color="auto"/>
        <w:right w:val="none" w:sz="0" w:space="0" w:color="auto"/>
      </w:divBdr>
    </w:div>
    <w:div w:id="1533615436">
      <w:bodyDiv w:val="1"/>
      <w:marLeft w:val="0"/>
      <w:marRight w:val="0"/>
      <w:marTop w:val="0"/>
      <w:marBottom w:val="0"/>
      <w:divBdr>
        <w:top w:val="none" w:sz="0" w:space="0" w:color="auto"/>
        <w:left w:val="none" w:sz="0" w:space="0" w:color="auto"/>
        <w:bottom w:val="none" w:sz="0" w:space="0" w:color="auto"/>
        <w:right w:val="none" w:sz="0" w:space="0" w:color="auto"/>
      </w:divBdr>
      <w:divsChild>
        <w:div w:id="30888244">
          <w:marLeft w:val="0"/>
          <w:marRight w:val="0"/>
          <w:marTop w:val="0"/>
          <w:marBottom w:val="0"/>
          <w:divBdr>
            <w:top w:val="none" w:sz="0" w:space="0" w:color="auto"/>
            <w:left w:val="none" w:sz="0" w:space="0" w:color="auto"/>
            <w:bottom w:val="none" w:sz="0" w:space="0" w:color="auto"/>
            <w:right w:val="none" w:sz="0" w:space="0" w:color="auto"/>
          </w:divBdr>
        </w:div>
      </w:divsChild>
    </w:div>
    <w:div w:id="1779330880">
      <w:bodyDiv w:val="1"/>
      <w:marLeft w:val="0"/>
      <w:marRight w:val="0"/>
      <w:marTop w:val="0"/>
      <w:marBottom w:val="0"/>
      <w:divBdr>
        <w:top w:val="none" w:sz="0" w:space="0" w:color="auto"/>
        <w:left w:val="none" w:sz="0" w:space="0" w:color="auto"/>
        <w:bottom w:val="none" w:sz="0" w:space="0" w:color="auto"/>
        <w:right w:val="none" w:sz="0" w:space="0" w:color="auto"/>
      </w:divBdr>
    </w:div>
    <w:div w:id="1794053018">
      <w:bodyDiv w:val="1"/>
      <w:marLeft w:val="0"/>
      <w:marRight w:val="0"/>
      <w:marTop w:val="0"/>
      <w:marBottom w:val="0"/>
      <w:divBdr>
        <w:top w:val="none" w:sz="0" w:space="0" w:color="auto"/>
        <w:left w:val="none" w:sz="0" w:space="0" w:color="auto"/>
        <w:bottom w:val="none" w:sz="0" w:space="0" w:color="auto"/>
        <w:right w:val="none" w:sz="0" w:space="0" w:color="auto"/>
      </w:divBdr>
    </w:div>
    <w:div w:id="185954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DEF9CB-0E96-425F-9585-C44FDBBEF0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281</TotalTime>
  <Pages>6</Pages>
  <Words>2210</Words>
  <Characters>12601</Characters>
  <Application>Microsoft Office Word</Application>
  <DocSecurity>0</DocSecurity>
  <Lines>105</Lines>
  <Paragraphs>29</Paragraphs>
  <ScaleCrop>false</ScaleCrop>
  <Company>海洋大學</Company>
  <LinksUpToDate>false</LinksUpToDate>
  <CharactersWithSpaces>14782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徵求論文</dc:title>
  <dc:subject/>
  <dc:creator>海洋大學</dc:creator>
  <cp:keywords/>
  <dc:description/>
  <cp:lastModifiedBy>冠穎 陳</cp:lastModifiedBy>
  <cp:revision>80</cp:revision>
  <cp:lastPrinted>2026-05-20T07:52:00Z</cp:lastPrinted>
  <dcterms:created xsi:type="dcterms:W3CDTF">2026-05-24T09:37:00Z</dcterms:created>
  <dcterms:modified xsi:type="dcterms:W3CDTF">2026-06-10T03:54:00Z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b02cb766-c398-4ecc-922d-d518a1b4c6f2</vt:lpwstr>
  </property>
</Properties>
</file>