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D0365" w14:textId="77777777" w:rsidR="00BB6A5C" w:rsidRPr="00AD1E27" w:rsidRDefault="00C57C1F" w:rsidP="00DC1AB5">
      <w:pPr>
        <w:jc w:val="center"/>
        <w:rPr>
          <w:rFonts w:eastAsia="標楷體"/>
          <w:b/>
          <w:sz w:val="28"/>
        </w:rPr>
      </w:pPr>
      <w:r>
        <w:rPr>
          <w:rFonts w:eastAsia="標楷體" w:hint="eastAsia"/>
          <w:b/>
          <w:sz w:val="28"/>
        </w:rPr>
        <w:t>基於大語言模型和思維鏈推理的程式碼審查框架</w:t>
      </w:r>
    </w:p>
    <w:p w14:paraId="6CF7EF56" w14:textId="77777777" w:rsidR="00BB6A5C" w:rsidRDefault="00BB6A5C">
      <w:pPr>
        <w:jc w:val="center"/>
        <w:rPr>
          <w:rFonts w:eastAsia="標楷體"/>
          <w:b/>
          <w:sz w:val="28"/>
        </w:rPr>
      </w:pPr>
      <w:r>
        <w:rPr>
          <w:rFonts w:eastAsia="標楷體" w:hint="eastAsia"/>
          <w:b/>
          <w:sz w:val="28"/>
        </w:rPr>
        <w:t xml:space="preserve">A Code Review Framework based on Large Language Models </w:t>
      </w:r>
    </w:p>
    <w:p w14:paraId="7EA5B88A" w14:textId="77777777" w:rsidR="00827DE9" w:rsidRDefault="00BB6A5C">
      <w:pPr>
        <w:jc w:val="center"/>
        <w:rPr>
          <w:rFonts w:eastAsia="標楷體"/>
          <w:b/>
          <w:sz w:val="28"/>
        </w:rPr>
      </w:pPr>
      <w:r>
        <w:rPr>
          <w:rFonts w:eastAsia="標楷體" w:hint="eastAsia"/>
          <w:b/>
          <w:sz w:val="28"/>
        </w:rPr>
        <w:t>and Chain-of-Thought Reasoning</w:t>
      </w:r>
    </w:p>
    <w:p w14:paraId="36A5818A" w14:textId="77777777" w:rsidR="00BB6A5C" w:rsidRPr="00AD1E27" w:rsidRDefault="00BB6A5C">
      <w:pPr>
        <w:jc w:val="center"/>
        <w:rPr>
          <w:rFonts w:eastAsia="標楷體"/>
          <w:b/>
          <w:sz w:val="28"/>
        </w:rPr>
      </w:pPr>
    </w:p>
    <w:p w14:paraId="06676B45" w14:textId="77777777" w:rsidR="001E0AE1" w:rsidRPr="00AD1E27" w:rsidRDefault="001E0AE1" w:rsidP="001E0AE1">
      <w:pPr>
        <w:jc w:val="center"/>
        <w:rPr>
          <w:rFonts w:eastAsia="標楷體"/>
        </w:rPr>
      </w:pPr>
      <w:r>
        <w:rPr>
          <w:rFonts w:eastAsia="標楷體" w:hint="eastAsia"/>
        </w:rPr>
        <w:t>陳冠穎</w:t>
      </w:r>
      <w:r>
        <w:rPr>
          <w:rFonts w:eastAsia="標楷體" w:hint="eastAsia"/>
        </w:rPr>
        <w:t xml:space="preserve"> </w:t>
      </w:r>
      <w:r>
        <w:rPr>
          <w:rFonts w:eastAsia="標楷體" w:hint="eastAsia"/>
        </w:rPr>
        <w:t>李文廷</w:t>
      </w:r>
    </w:p>
    <w:p w14:paraId="488AEB44" w14:textId="77777777" w:rsidR="001E0AE1" w:rsidRPr="00AD1E27" w:rsidRDefault="001E0AE1" w:rsidP="001E0AE1">
      <w:pPr>
        <w:jc w:val="center"/>
        <w:rPr>
          <w:rFonts w:eastAsia="標楷體"/>
        </w:rPr>
      </w:pPr>
      <w:r>
        <w:rPr>
          <w:rFonts w:eastAsia="標楷體" w:hint="eastAsia"/>
        </w:rPr>
        <w:t>Jeffrey Chen, Wen-Tin Lee</w:t>
      </w:r>
    </w:p>
    <w:p w14:paraId="14706832" w14:textId="77777777" w:rsidR="001E0AE1" w:rsidRPr="00AD1E27" w:rsidRDefault="001E0AE1" w:rsidP="001E0AE1">
      <w:pPr>
        <w:jc w:val="center"/>
        <w:rPr>
          <w:rFonts w:eastAsia="標楷體"/>
        </w:rPr>
      </w:pPr>
      <w:r>
        <w:rPr>
          <w:rFonts w:eastAsia="標楷體" w:hint="eastAsia"/>
        </w:rPr>
        <w:t>Department of Software Engineering and Management</w:t>
      </w:r>
    </w:p>
    <w:p w14:paraId="375A0D7F" w14:textId="77777777" w:rsidR="001E0AE1" w:rsidRPr="00AD1E27" w:rsidRDefault="001E0AE1" w:rsidP="001E0AE1">
      <w:pPr>
        <w:jc w:val="center"/>
        <w:rPr>
          <w:rFonts w:eastAsia="標楷體"/>
        </w:rPr>
      </w:pPr>
      <w:r>
        <w:rPr>
          <w:rFonts w:eastAsia="標楷體" w:hint="eastAsia"/>
        </w:rPr>
        <w:t>National Kaohsiung Normal University</w:t>
      </w:r>
    </w:p>
    <w:p w14:paraId="14C497FB" w14:textId="77777777" w:rsidR="001E0AE1" w:rsidRPr="00AD1E27" w:rsidRDefault="001E0AE1" w:rsidP="001E0AE1">
      <w:pPr>
        <w:jc w:val="center"/>
        <w:rPr>
          <w:rFonts w:eastAsia="標楷體"/>
          <w:lang w:val="fr-FR"/>
        </w:rPr>
      </w:pPr>
      <w:r>
        <w:rPr>
          <w:rFonts w:eastAsia="標楷體" w:hint="eastAsia"/>
          <w:lang w:val="fr-FR"/>
        </w:rPr>
        <w:t>611377102@mail.nknu.edu.tw, wtlee@mail.nknu.edu.tw</w:t>
      </w:r>
    </w:p>
    <w:p w14:paraId="55073FAA" w14:textId="77777777" w:rsidR="00827DE9" w:rsidRPr="00AD1E27" w:rsidRDefault="00827DE9">
      <w:pPr>
        <w:jc w:val="center"/>
        <w:rPr>
          <w:rFonts w:eastAsia="標楷體"/>
          <w:lang w:val="fr-FR"/>
        </w:rPr>
      </w:pPr>
    </w:p>
    <w:p w14:paraId="1222418A" w14:textId="77777777" w:rsidR="00827DE9" w:rsidRPr="00AD1E27" w:rsidRDefault="00827DE9">
      <w:pPr>
        <w:rPr>
          <w:rFonts w:eastAsia="標楷體"/>
          <w:lang w:val="fr-FR"/>
        </w:rPr>
        <w:sectPr w:rsidR="00827DE9" w:rsidRPr="00AD1E27" w:rsidSect="00EC1E6F">
          <w:pgSz w:w="11906" w:h="16838" w:code="9"/>
          <w:pgMar w:top="1418" w:right="1418" w:bottom="1418" w:left="1418" w:header="1440" w:footer="1440" w:gutter="0"/>
          <w:cols w:space="454"/>
          <w:noEndnote/>
          <w:docGrid w:linePitch="326"/>
        </w:sectPr>
      </w:pPr>
    </w:p>
    <w:p w14:paraId="47390A5F" w14:textId="77777777" w:rsidR="00827DE9" w:rsidRPr="003E3B95" w:rsidRDefault="00827DE9">
      <w:pPr>
        <w:jc w:val="center"/>
        <w:rPr>
          <w:rFonts w:eastAsia="標楷體"/>
          <w:b/>
          <w:sz w:val="22"/>
          <w:szCs w:val="22"/>
          <w:lang w:val="fr-FR"/>
        </w:rPr>
      </w:pPr>
      <w:r>
        <w:rPr>
          <w:rFonts w:eastAsia="標楷體" w:hint="eastAsia"/>
          <w:b/>
          <w:sz w:val="22"/>
          <w:szCs w:val="22"/>
        </w:rPr>
        <w:t>摘</w:t>
      </w:r>
      <w:r>
        <w:rPr>
          <w:rFonts w:eastAsia="標楷體" w:hint="eastAsia"/>
          <w:b/>
          <w:sz w:val="22"/>
          <w:szCs w:val="22"/>
          <w:lang w:val="fr-FR"/>
        </w:rPr>
        <w:t xml:space="preserve">  </w:t>
      </w:r>
      <w:r>
        <w:rPr>
          <w:rFonts w:eastAsia="標楷體" w:hint="eastAsia"/>
          <w:b/>
          <w:sz w:val="22"/>
          <w:szCs w:val="22"/>
        </w:rPr>
        <w:t>要</w:t>
      </w:r>
    </w:p>
    <w:p w14:paraId="724FC409" w14:textId="77777777" w:rsidR="003A38D8" w:rsidRPr="00AD1E27" w:rsidRDefault="00506840" w:rsidP="003A38D8">
      <w:pPr>
        <w:jc w:val="both"/>
        <w:rPr>
          <w:rFonts w:eastAsia="標楷體"/>
          <w:sz w:val="20"/>
        </w:rPr>
      </w:pPr>
      <w:r>
        <w:rPr>
          <w:rFonts w:eastAsia="標楷體" w:hint="eastAsia"/>
          <w:sz w:val="20"/>
        </w:rPr>
        <w:t xml:space="preserve">　　大型語言模型</w:t>
      </w:r>
      <w:r w:rsidRPr="004B4ED4">
        <w:rPr>
          <w:rFonts w:eastAsia="標楷體" w:hint="eastAsia"/>
          <w:sz w:val="20"/>
          <w:lang w:val="fr-FR"/>
        </w:rPr>
        <w:t>（</w:t>
      </w:r>
      <w:r w:rsidRPr="004B4ED4">
        <w:rPr>
          <w:rFonts w:eastAsia="標楷體" w:hint="eastAsia"/>
          <w:sz w:val="20"/>
          <w:lang w:val="fr-FR"/>
        </w:rPr>
        <w:t xml:space="preserve">Large </w:t>
      </w:r>
      <w:proofErr w:type="spellStart"/>
      <w:r w:rsidRPr="004B4ED4">
        <w:rPr>
          <w:rFonts w:eastAsia="標楷體" w:hint="eastAsia"/>
          <w:sz w:val="20"/>
          <w:lang w:val="fr-FR"/>
        </w:rPr>
        <w:t>Language</w:t>
      </w:r>
      <w:proofErr w:type="spellEnd"/>
      <w:r w:rsidRPr="004B4ED4">
        <w:rPr>
          <w:rFonts w:eastAsia="標楷體" w:hint="eastAsia"/>
          <w:sz w:val="20"/>
          <w:lang w:val="fr-FR"/>
        </w:rPr>
        <w:t xml:space="preserve"> </w:t>
      </w:r>
      <w:proofErr w:type="spellStart"/>
      <w:r w:rsidRPr="004B4ED4">
        <w:rPr>
          <w:rFonts w:eastAsia="標楷體" w:hint="eastAsia"/>
          <w:sz w:val="20"/>
          <w:lang w:val="fr-FR"/>
        </w:rPr>
        <w:t>Models</w:t>
      </w:r>
      <w:proofErr w:type="spellEnd"/>
      <w:r w:rsidRPr="004B4ED4">
        <w:rPr>
          <w:rFonts w:eastAsia="標楷體" w:hint="eastAsia"/>
          <w:sz w:val="20"/>
          <w:lang w:val="fr-FR"/>
        </w:rPr>
        <w:t xml:space="preserve">, </w:t>
      </w:r>
      <w:proofErr w:type="spellStart"/>
      <w:r w:rsidRPr="004B4ED4">
        <w:rPr>
          <w:rFonts w:eastAsia="標楷體" w:hint="eastAsia"/>
          <w:sz w:val="20"/>
          <w:lang w:val="fr-FR"/>
        </w:rPr>
        <w:t>LLMs</w:t>
      </w:r>
      <w:proofErr w:type="spellEnd"/>
      <w:r w:rsidRPr="004B4ED4">
        <w:rPr>
          <w:rFonts w:eastAsia="標楷體" w:hint="eastAsia"/>
          <w:sz w:val="20"/>
          <w:lang w:val="fr-FR"/>
        </w:rPr>
        <w:t>）</w:t>
      </w:r>
      <w:r>
        <w:rPr>
          <w:rFonts w:eastAsia="標楷體" w:hint="eastAsia"/>
          <w:sz w:val="20"/>
        </w:rPr>
        <w:t>已廣泛應用於軟體工程</w:t>
      </w:r>
      <w:r w:rsidRPr="004B4ED4">
        <w:rPr>
          <w:rFonts w:eastAsia="標楷體" w:hint="eastAsia"/>
          <w:sz w:val="20"/>
          <w:lang w:val="fr-FR"/>
        </w:rPr>
        <w:t>，</w:t>
      </w:r>
      <w:r>
        <w:rPr>
          <w:rFonts w:eastAsia="標楷體" w:hint="eastAsia"/>
          <w:sz w:val="20"/>
        </w:rPr>
        <w:t>於程式碼生成與審查具高度潛力。傳統人工程式碼審查雖能提升程式碼品質、可讀性與可維護性，並及早發現潛在缺陷，但高度依賴開發者經驗、需耗費可觀時間與人力成本，難以於快速迭代環境中維持效率與一致性。結合人工智慧技術提升程式碼審查之自動化程度與可靠性，已成為重要研究議題。</w:t>
      </w:r>
    </w:p>
    <w:p w14:paraId="79209230" w14:textId="547DD235" w:rsidR="00C32E80" w:rsidRPr="00AD1E27" w:rsidRDefault="00506840" w:rsidP="00C32E80">
      <w:pPr>
        <w:jc w:val="both"/>
        <w:rPr>
          <w:rFonts w:eastAsia="標楷體"/>
          <w:sz w:val="20"/>
        </w:rPr>
      </w:pPr>
      <w:r>
        <w:rPr>
          <w:rFonts w:eastAsia="標楷體" w:hint="eastAsia"/>
          <w:sz w:val="20"/>
        </w:rPr>
        <w:t xml:space="preserve">　　本研究提出結合大型語言模型與思維鏈（</w:t>
      </w:r>
      <w:r>
        <w:rPr>
          <w:rFonts w:eastAsia="標楷體" w:hint="eastAsia"/>
          <w:sz w:val="20"/>
        </w:rPr>
        <w:t xml:space="preserve">Chain-of-Thought, </w:t>
      </w:r>
      <w:proofErr w:type="spellStart"/>
      <w:r>
        <w:rPr>
          <w:rFonts w:eastAsia="標楷體" w:hint="eastAsia"/>
          <w:sz w:val="20"/>
        </w:rPr>
        <w:t>CoT</w:t>
      </w:r>
      <w:proofErr w:type="spellEnd"/>
      <w:r>
        <w:rPr>
          <w:rFonts w:eastAsia="標楷體" w:hint="eastAsia"/>
          <w:sz w:val="20"/>
        </w:rPr>
        <w:t>）推理之程式碼審查框架，以提升自動化程式碼審查之準確性、穩定性與可解釋性。框架</w:t>
      </w:r>
      <w:proofErr w:type="gramStart"/>
      <w:r>
        <w:rPr>
          <w:rFonts w:eastAsia="標楷體" w:hint="eastAsia"/>
          <w:sz w:val="20"/>
        </w:rPr>
        <w:t>採</w:t>
      </w:r>
      <w:proofErr w:type="gramEnd"/>
      <w:r>
        <w:rPr>
          <w:rFonts w:eastAsia="標楷體" w:hint="eastAsia"/>
          <w:sz w:val="20"/>
        </w:rPr>
        <w:t>多階段分析機制，將審查任務拆解為摘要生成、初步審查、靜態分析、程式碼異味偵測與總結報告等子任務，降低模型於單一提示詞下之上下文負載</w:t>
      </w:r>
      <w:r w:rsidR="00350E7F">
        <w:rPr>
          <w:rFonts w:eastAsia="標楷體" w:hint="eastAsia"/>
          <w:sz w:val="20"/>
        </w:rPr>
        <w:t>，</w:t>
      </w:r>
      <w:r>
        <w:rPr>
          <w:rFonts w:eastAsia="標楷體" w:hint="eastAsia"/>
          <w:sz w:val="20"/>
        </w:rPr>
        <w:t>同時以檢索增強生成（</w:t>
      </w:r>
      <w:r>
        <w:rPr>
          <w:rFonts w:eastAsia="標楷體" w:hint="eastAsia"/>
          <w:sz w:val="20"/>
        </w:rPr>
        <w:t>Retrieval-Augmented Generation, RAG</w:t>
      </w:r>
      <w:r>
        <w:rPr>
          <w:rFonts w:eastAsia="標楷體" w:hint="eastAsia"/>
          <w:sz w:val="20"/>
        </w:rPr>
        <w:t>）注入專案規範以降低幻覺，並結合知識蒸餾（</w:t>
      </w:r>
      <w:r>
        <w:rPr>
          <w:rFonts w:eastAsia="標楷體" w:hint="eastAsia"/>
          <w:sz w:val="20"/>
        </w:rPr>
        <w:t>Knowledge Distillation, KD</w:t>
      </w:r>
      <w:r>
        <w:rPr>
          <w:rFonts w:eastAsia="標楷體" w:hint="eastAsia"/>
          <w:sz w:val="20"/>
        </w:rPr>
        <w:t>）與量化低</w:t>
      </w:r>
      <w:proofErr w:type="gramStart"/>
      <w:r>
        <w:rPr>
          <w:rFonts w:eastAsia="標楷體" w:hint="eastAsia"/>
          <w:sz w:val="20"/>
        </w:rPr>
        <w:t>秩</w:t>
      </w:r>
      <w:proofErr w:type="gramEnd"/>
      <w:r>
        <w:rPr>
          <w:rFonts w:eastAsia="標楷體" w:hint="eastAsia"/>
          <w:sz w:val="20"/>
        </w:rPr>
        <w:t>適應（</w:t>
      </w:r>
      <w:proofErr w:type="spellStart"/>
      <w:r>
        <w:rPr>
          <w:rFonts w:eastAsia="標楷體" w:hint="eastAsia"/>
          <w:sz w:val="20"/>
        </w:rPr>
        <w:t>QLoRA</w:t>
      </w:r>
      <w:proofErr w:type="spellEnd"/>
      <w:r>
        <w:rPr>
          <w:rFonts w:eastAsia="標楷體" w:hint="eastAsia"/>
          <w:sz w:val="20"/>
        </w:rPr>
        <w:t>）於有限資源下保留教師模型之審查能力。實驗於</w:t>
      </w:r>
      <w:r>
        <w:rPr>
          <w:rFonts w:eastAsia="標楷體" w:hint="eastAsia"/>
          <w:sz w:val="20"/>
        </w:rPr>
        <w:t xml:space="preserve"> CRSCORE++ </w:t>
      </w:r>
      <w:r>
        <w:rPr>
          <w:rFonts w:eastAsia="標楷體" w:hint="eastAsia"/>
          <w:sz w:val="20"/>
        </w:rPr>
        <w:t>指標上</w:t>
      </w:r>
      <w:r>
        <w:rPr>
          <w:rFonts w:eastAsia="標楷體" w:hint="eastAsia"/>
          <w:sz w:val="20"/>
        </w:rPr>
        <w:t xml:space="preserve"> comprehensiveness </w:t>
      </w:r>
      <w:r>
        <w:rPr>
          <w:rFonts w:eastAsia="標楷體" w:hint="eastAsia"/>
          <w:sz w:val="20"/>
        </w:rPr>
        <w:t>達</w:t>
      </w:r>
      <w:r>
        <w:rPr>
          <w:rFonts w:eastAsia="標楷體" w:hint="eastAsia"/>
          <w:sz w:val="20"/>
        </w:rPr>
        <w:t>0.86</w:t>
      </w:r>
      <w:r>
        <w:rPr>
          <w:rFonts w:eastAsia="標楷體" w:hint="eastAsia"/>
          <w:sz w:val="20"/>
        </w:rPr>
        <w:t>、</w:t>
      </w:r>
      <w:r>
        <w:rPr>
          <w:rFonts w:eastAsia="標楷體" w:hint="eastAsia"/>
          <w:sz w:val="20"/>
        </w:rPr>
        <w:t>relevance 0.83</w:t>
      </w:r>
      <w:r>
        <w:rPr>
          <w:rFonts w:eastAsia="標楷體" w:hint="eastAsia"/>
          <w:sz w:val="20"/>
        </w:rPr>
        <w:t>、</w:t>
      </w:r>
      <w:r>
        <w:rPr>
          <w:rFonts w:eastAsia="標楷體" w:hint="eastAsia"/>
          <w:sz w:val="20"/>
        </w:rPr>
        <w:t>conciseness 0.64</w:t>
      </w:r>
      <w:r>
        <w:rPr>
          <w:rFonts w:eastAsia="標楷體" w:hint="eastAsia"/>
          <w:sz w:val="20"/>
        </w:rPr>
        <w:t>，均優於基準。</w:t>
      </w:r>
    </w:p>
    <w:p w14:paraId="719544A1" w14:textId="77777777" w:rsidR="00611296" w:rsidRPr="00C56968" w:rsidRDefault="00506840" w:rsidP="003A38D8">
      <w:pPr>
        <w:jc w:val="both"/>
        <w:rPr>
          <w:rFonts w:eastAsia="標楷體"/>
          <w:sz w:val="20"/>
        </w:rPr>
      </w:pPr>
      <w:r>
        <w:rPr>
          <w:rFonts w:eastAsia="標楷體" w:hint="eastAsia"/>
          <w:sz w:val="20"/>
        </w:rPr>
        <w:t xml:space="preserve">　　</w:t>
      </w:r>
    </w:p>
    <w:p w14:paraId="0676C4CF" w14:textId="77777777" w:rsidR="001F73BF" w:rsidRDefault="00697A15">
      <w:pPr>
        <w:rPr>
          <w:rFonts w:eastAsia="標楷體"/>
          <w:sz w:val="20"/>
        </w:rPr>
      </w:pPr>
      <w:r>
        <w:rPr>
          <w:rFonts w:eastAsia="標楷體" w:hint="eastAsia"/>
          <w:b/>
          <w:sz w:val="20"/>
        </w:rPr>
        <w:t>關鍵字：程式碼審查、大型語言模型、思維鏈推理、檢索增強生成、知識蒸餾、</w:t>
      </w:r>
      <w:r>
        <w:rPr>
          <w:rFonts w:eastAsia="標楷體" w:hint="eastAsia"/>
          <w:b/>
          <w:sz w:val="20"/>
        </w:rPr>
        <w:t>LLM-as-a-Judge</w:t>
      </w:r>
      <w:r>
        <w:rPr>
          <w:rFonts w:eastAsia="標楷體" w:hint="eastAsia"/>
          <w:b/>
          <w:sz w:val="20"/>
        </w:rPr>
        <w:t>、軟體工程自動化</w:t>
      </w:r>
    </w:p>
    <w:p w14:paraId="1568F778" w14:textId="77777777" w:rsidR="00C56968" w:rsidRDefault="00C56968">
      <w:pPr>
        <w:rPr>
          <w:rFonts w:eastAsia="標楷體"/>
          <w:sz w:val="20"/>
        </w:rPr>
      </w:pPr>
    </w:p>
    <w:p w14:paraId="76EA67E5" w14:textId="77777777" w:rsidR="00827DE9" w:rsidRPr="003E3B95" w:rsidRDefault="00827DE9">
      <w:pPr>
        <w:rPr>
          <w:rFonts w:eastAsia="標楷體"/>
          <w:b/>
          <w:sz w:val="22"/>
          <w:szCs w:val="22"/>
        </w:rPr>
      </w:pPr>
      <w:r>
        <w:rPr>
          <w:rFonts w:eastAsia="標楷體" w:hint="eastAsia"/>
          <w:b/>
          <w:sz w:val="22"/>
          <w:szCs w:val="22"/>
        </w:rPr>
        <w:t>一、引言</w:t>
      </w:r>
    </w:p>
    <w:p w14:paraId="19A0A9F7" w14:textId="77777777" w:rsidR="007D66A2" w:rsidRDefault="00257931">
      <w:pPr>
        <w:spacing w:before="120" w:after="60"/>
      </w:pPr>
      <w:r>
        <w:rPr>
          <w:rFonts w:eastAsia="標楷體" w:hint="eastAsia"/>
          <w:b/>
          <w:sz w:val="20"/>
        </w:rPr>
        <w:t xml:space="preserve">1.1 </w:t>
      </w:r>
      <w:r>
        <w:rPr>
          <w:rFonts w:eastAsia="標楷體" w:hint="eastAsia"/>
          <w:b/>
          <w:sz w:val="20"/>
        </w:rPr>
        <w:t>研究背景</w:t>
      </w:r>
    </w:p>
    <w:p w14:paraId="43A52041" w14:textId="7414E30A" w:rsidR="00B91335" w:rsidRDefault="00C564FA" w:rsidP="00B91335">
      <w:pPr>
        <w:jc w:val="both"/>
        <w:rPr>
          <w:rFonts w:eastAsia="標楷體"/>
          <w:sz w:val="20"/>
        </w:rPr>
      </w:pPr>
      <w:r>
        <w:rPr>
          <w:rFonts w:eastAsia="標楷體" w:hint="eastAsia"/>
          <w:sz w:val="20"/>
        </w:rPr>
        <w:t xml:space="preserve">　　大型語言模型（</w:t>
      </w:r>
      <w:r>
        <w:rPr>
          <w:rFonts w:eastAsia="標楷體" w:hint="eastAsia"/>
          <w:sz w:val="20"/>
        </w:rPr>
        <w:t>Large Language Models, LLMs</w:t>
      </w:r>
      <w:r>
        <w:rPr>
          <w:rFonts w:eastAsia="標楷體" w:hint="eastAsia"/>
          <w:sz w:val="20"/>
        </w:rPr>
        <w:t>）已廣泛應用於軟體工程領域。在軟體開發流程中，程式碼審查（</w:t>
      </w:r>
      <w:r>
        <w:rPr>
          <w:rFonts w:eastAsia="標楷體" w:hint="eastAsia"/>
          <w:sz w:val="20"/>
        </w:rPr>
        <w:t>Code Review</w:t>
      </w:r>
      <w:r>
        <w:rPr>
          <w:rFonts w:eastAsia="標楷體" w:hint="eastAsia"/>
          <w:sz w:val="20"/>
        </w:rPr>
        <w:t>）不僅是確保程式碼品質、可維護性與一致性的重要環節，更是團隊協作與知識傳遞的核心機制。傳統人工審查雖能有效提升品質，卻耗費可觀之時間與人力成本</w:t>
      </w:r>
      <w:r w:rsidR="00350E7F">
        <w:rPr>
          <w:rFonts w:eastAsia="標楷體" w:hint="eastAsia"/>
          <w:sz w:val="20"/>
        </w:rPr>
        <w:t>，</w:t>
      </w:r>
      <w:r>
        <w:rPr>
          <w:rFonts w:eastAsia="標楷體" w:hint="eastAsia"/>
          <w:sz w:val="20"/>
        </w:rPr>
        <w:t>且隨著專案規模與複雜度提升，逐漸面臨效率不足、標準不一致與主觀性偏高等問題，甚至成為開發流程之瓶頸。</w:t>
      </w:r>
      <w:r w:rsidR="004B4ED4">
        <w:rPr>
          <w:rFonts w:eastAsia="標楷體"/>
          <w:sz w:val="20"/>
        </w:rPr>
        <w:br/>
      </w:r>
    </w:p>
    <w:p w14:paraId="1BD6ACEC" w14:textId="15B49AED" w:rsidR="00802F25" w:rsidRDefault="00802F25" w:rsidP="00B91335">
      <w:pPr>
        <w:jc w:val="both"/>
        <w:rPr>
          <w:rFonts w:eastAsia="標楷體"/>
          <w:sz w:val="20"/>
        </w:rPr>
      </w:pPr>
    </w:p>
    <w:p w14:paraId="4CA82A9F" w14:textId="77777777" w:rsidR="00802F25" w:rsidRDefault="00802F25" w:rsidP="00B91335">
      <w:pPr>
        <w:jc w:val="both"/>
        <w:rPr>
          <w:rFonts w:eastAsia="標楷體" w:hint="eastAsia"/>
          <w:sz w:val="20"/>
        </w:rPr>
      </w:pPr>
    </w:p>
    <w:p w14:paraId="30D327F2" w14:textId="77777777" w:rsidR="007D66A2" w:rsidRDefault="00257931">
      <w:pPr>
        <w:spacing w:before="120" w:after="60"/>
      </w:pPr>
      <w:r>
        <w:rPr>
          <w:rFonts w:eastAsia="標楷體" w:hint="eastAsia"/>
          <w:b/>
          <w:sz w:val="20"/>
        </w:rPr>
        <w:t xml:space="preserve">1.2 </w:t>
      </w:r>
      <w:r>
        <w:rPr>
          <w:rFonts w:eastAsia="標楷體" w:hint="eastAsia"/>
          <w:b/>
          <w:sz w:val="20"/>
        </w:rPr>
        <w:t>研究動機</w:t>
      </w:r>
    </w:p>
    <w:p w14:paraId="2FB02996" w14:textId="52B02EC8" w:rsidR="00B91335" w:rsidRDefault="00B96368" w:rsidP="00B96368">
      <w:pPr>
        <w:jc w:val="both"/>
        <w:rPr>
          <w:rFonts w:eastAsia="標楷體"/>
          <w:sz w:val="20"/>
        </w:rPr>
      </w:pPr>
      <w:r>
        <w:rPr>
          <w:rFonts w:eastAsia="標楷體" w:hint="eastAsia"/>
          <w:sz w:val="20"/>
        </w:rPr>
        <w:t xml:space="preserve">　　為彌補上述限制，將</w:t>
      </w:r>
      <w:r>
        <w:rPr>
          <w:rFonts w:eastAsia="標楷體" w:hint="eastAsia"/>
          <w:sz w:val="20"/>
        </w:rPr>
        <w:t xml:space="preserve"> LLM </w:t>
      </w:r>
      <w:r>
        <w:rPr>
          <w:rFonts w:eastAsia="標楷體" w:hint="eastAsia"/>
          <w:sz w:val="20"/>
        </w:rPr>
        <w:t>導入自動化程式碼審查逐漸受到關注。</w:t>
      </w:r>
      <w:r>
        <w:rPr>
          <w:rFonts w:eastAsia="標楷體" w:hint="eastAsia"/>
          <w:sz w:val="20"/>
        </w:rPr>
        <w:t xml:space="preserve">LLM </w:t>
      </w:r>
      <w:r>
        <w:rPr>
          <w:rFonts w:eastAsia="標楷體" w:hint="eastAsia"/>
          <w:sz w:val="20"/>
        </w:rPr>
        <w:t>於自然語言與程式語言理解上之突破，使其能跨越語言描述與程式結構之間的鴻溝，掌握程式碼語義與設計意圖，並提出符合工程規範之改進建議。現有靜態分析與</w:t>
      </w:r>
      <w:r>
        <w:rPr>
          <w:rFonts w:eastAsia="標楷體" w:hint="eastAsia"/>
          <w:sz w:val="20"/>
        </w:rPr>
        <w:t xml:space="preserve"> Lint </w:t>
      </w:r>
      <w:r>
        <w:rPr>
          <w:rFonts w:eastAsia="標楷體" w:hint="eastAsia"/>
          <w:sz w:val="20"/>
        </w:rPr>
        <w:t>工具（依規則掃描程式碼之自動化工具）於語義理解與設計合理性判斷上仍有侷限，</w:t>
      </w:r>
      <w:proofErr w:type="gramStart"/>
      <w:r>
        <w:rPr>
          <w:rFonts w:eastAsia="標楷體" w:hint="eastAsia"/>
          <w:sz w:val="20"/>
        </w:rPr>
        <w:t>凸</w:t>
      </w:r>
      <w:proofErr w:type="gramEnd"/>
      <w:r>
        <w:rPr>
          <w:rFonts w:eastAsia="標楷體" w:hint="eastAsia"/>
          <w:sz w:val="20"/>
        </w:rPr>
        <w:t>顯</w:t>
      </w:r>
      <w:r>
        <w:rPr>
          <w:rFonts w:eastAsia="標楷體" w:hint="eastAsia"/>
          <w:sz w:val="20"/>
        </w:rPr>
        <w:t xml:space="preserve"> LLM </w:t>
      </w:r>
      <w:r>
        <w:rPr>
          <w:rFonts w:eastAsia="標楷體" w:hint="eastAsia"/>
          <w:sz w:val="20"/>
        </w:rPr>
        <w:t>補足其不足之潛力，惟</w:t>
      </w:r>
      <w:r>
        <w:rPr>
          <w:rFonts w:eastAsia="標楷體" w:hint="eastAsia"/>
          <w:sz w:val="20"/>
        </w:rPr>
        <w:t xml:space="preserve"> LLM </w:t>
      </w:r>
      <w:r>
        <w:rPr>
          <w:rFonts w:eastAsia="標楷體" w:hint="eastAsia"/>
          <w:sz w:val="20"/>
        </w:rPr>
        <w:t>亦存在輸出不穩定、易產生幻覺（編造看似合理但不正確之內容）及缺乏領域規範約束等問題，如何使其審查結果兼具一致性、可解釋性與可維護性，為本研究之核心動機。</w:t>
      </w:r>
    </w:p>
    <w:p w14:paraId="14381B96" w14:textId="77777777" w:rsidR="007D66A2" w:rsidRDefault="00257931">
      <w:pPr>
        <w:spacing w:before="120" w:after="60"/>
      </w:pPr>
      <w:r>
        <w:rPr>
          <w:rFonts w:eastAsia="標楷體" w:hint="eastAsia"/>
          <w:b/>
          <w:sz w:val="20"/>
        </w:rPr>
        <w:t xml:space="preserve">1.3 </w:t>
      </w:r>
      <w:r>
        <w:rPr>
          <w:rFonts w:eastAsia="標楷體" w:hint="eastAsia"/>
          <w:b/>
          <w:sz w:val="20"/>
        </w:rPr>
        <w:t>研究目的與貢獻</w:t>
      </w:r>
    </w:p>
    <w:p w14:paraId="478716E5" w14:textId="56FA548D" w:rsidR="00B91335" w:rsidRDefault="00B96368" w:rsidP="00B96368">
      <w:pPr>
        <w:jc w:val="both"/>
        <w:rPr>
          <w:rFonts w:eastAsia="標楷體"/>
          <w:sz w:val="20"/>
        </w:rPr>
      </w:pPr>
      <w:r>
        <w:rPr>
          <w:rFonts w:eastAsia="標楷體" w:hint="eastAsia"/>
          <w:sz w:val="20"/>
        </w:rPr>
        <w:t xml:space="preserve">　　針對上述動機，本研究建立一套結合</w:t>
      </w:r>
      <w:r>
        <w:rPr>
          <w:rFonts w:eastAsia="標楷體" w:hint="eastAsia"/>
          <w:sz w:val="20"/>
        </w:rPr>
        <w:t xml:space="preserve"> LLM</w:t>
      </w:r>
      <w:r>
        <w:rPr>
          <w:rFonts w:eastAsia="標楷體" w:hint="eastAsia"/>
          <w:sz w:val="20"/>
        </w:rPr>
        <w:t>、思維鏈（</w:t>
      </w:r>
      <w:r>
        <w:rPr>
          <w:rFonts w:eastAsia="標楷體" w:hint="eastAsia"/>
          <w:sz w:val="20"/>
        </w:rPr>
        <w:t xml:space="preserve">Chain-of-Thought, </w:t>
      </w:r>
      <w:proofErr w:type="spellStart"/>
      <w:r>
        <w:rPr>
          <w:rFonts w:eastAsia="標楷體" w:hint="eastAsia"/>
          <w:sz w:val="20"/>
        </w:rPr>
        <w:t>CoT</w:t>
      </w:r>
      <w:proofErr w:type="spellEnd"/>
      <w:r>
        <w:rPr>
          <w:rFonts w:eastAsia="標楷體" w:hint="eastAsia"/>
          <w:sz w:val="20"/>
        </w:rPr>
        <w:t>，引導模型先逐步推理再給答案）推理與軟體工程規範之程式碼審查框架，於錯誤檢測、風格規範建議、最佳實踐推廣及語義理解等任務上，產出兼具一致性、可解釋性與可維護性之審查結果。系統設計</w:t>
      </w:r>
      <w:proofErr w:type="gramStart"/>
      <w:r>
        <w:rPr>
          <w:rFonts w:eastAsia="標楷體" w:hint="eastAsia"/>
          <w:sz w:val="20"/>
        </w:rPr>
        <w:t>採</w:t>
      </w:r>
      <w:proofErr w:type="gramEnd"/>
      <w:r>
        <w:rPr>
          <w:rFonts w:eastAsia="標楷體" w:hint="eastAsia"/>
          <w:sz w:val="20"/>
        </w:rPr>
        <w:t>多階段分析機制，將審查流程拆解為程式碼變更摘要生成、初步審查、靜態分析、程式碼異味偵測與總結報告等循序步驟，以</w:t>
      </w:r>
      <w:r>
        <w:rPr>
          <w:rFonts w:eastAsia="標楷體" w:hint="eastAsia"/>
          <w:sz w:val="20"/>
        </w:rPr>
        <w:t xml:space="preserve"> </w:t>
      </w:r>
      <w:proofErr w:type="spellStart"/>
      <w:r>
        <w:rPr>
          <w:rFonts w:eastAsia="標楷體" w:hint="eastAsia"/>
          <w:sz w:val="20"/>
        </w:rPr>
        <w:t>CoT</w:t>
      </w:r>
      <w:proofErr w:type="spellEnd"/>
      <w:r>
        <w:rPr>
          <w:rFonts w:eastAsia="標楷體" w:hint="eastAsia"/>
          <w:sz w:val="20"/>
        </w:rPr>
        <w:t xml:space="preserve"> </w:t>
      </w:r>
      <w:r>
        <w:rPr>
          <w:rFonts w:eastAsia="標楷體" w:hint="eastAsia"/>
          <w:sz w:val="20"/>
        </w:rPr>
        <w:t>推理逐步深化分析並降低單一提示詞之上下文負載，並透過</w:t>
      </w:r>
      <w:r>
        <w:rPr>
          <w:rFonts w:eastAsia="標楷體" w:hint="eastAsia"/>
          <w:sz w:val="20"/>
        </w:rPr>
        <w:t xml:space="preserve"> RAG </w:t>
      </w:r>
      <w:r>
        <w:rPr>
          <w:rFonts w:eastAsia="標楷體" w:hint="eastAsia"/>
          <w:sz w:val="20"/>
        </w:rPr>
        <w:t>動態注入專案規範與領域知識，降低模型幻覺並提升結果可靠度。模型訓練面結合知識蒸餾與低</w:t>
      </w:r>
      <w:proofErr w:type="gramStart"/>
      <w:r>
        <w:rPr>
          <w:rFonts w:eastAsia="標楷體" w:hint="eastAsia"/>
          <w:sz w:val="20"/>
        </w:rPr>
        <w:t>秩</w:t>
      </w:r>
      <w:proofErr w:type="gramEnd"/>
      <w:r>
        <w:rPr>
          <w:rFonts w:eastAsia="標楷體" w:hint="eastAsia"/>
          <w:sz w:val="20"/>
        </w:rPr>
        <w:t>適應（</w:t>
      </w:r>
      <w:r>
        <w:rPr>
          <w:rFonts w:eastAsia="標楷體" w:hint="eastAsia"/>
          <w:sz w:val="20"/>
        </w:rPr>
        <w:t xml:space="preserve">Low-Rank Adaptation, </w:t>
      </w:r>
      <w:proofErr w:type="spellStart"/>
      <w:r>
        <w:rPr>
          <w:rFonts w:eastAsia="標楷體" w:hint="eastAsia"/>
          <w:sz w:val="20"/>
        </w:rPr>
        <w:t>LoRA</w:t>
      </w:r>
      <w:proofErr w:type="spellEnd"/>
      <w:r>
        <w:rPr>
          <w:rFonts w:eastAsia="標楷體" w:hint="eastAsia"/>
          <w:sz w:val="20"/>
        </w:rPr>
        <w:t>）／量化版</w:t>
      </w:r>
      <w:r>
        <w:rPr>
          <w:rFonts w:eastAsia="標楷體" w:hint="eastAsia"/>
          <w:sz w:val="20"/>
        </w:rPr>
        <w:t xml:space="preserve"> </w:t>
      </w:r>
      <w:proofErr w:type="spellStart"/>
      <w:r>
        <w:rPr>
          <w:rFonts w:eastAsia="標楷體" w:hint="eastAsia"/>
          <w:sz w:val="20"/>
        </w:rPr>
        <w:t>QLoRA</w:t>
      </w:r>
      <w:proofErr w:type="spellEnd"/>
      <w:r>
        <w:rPr>
          <w:rFonts w:eastAsia="標楷體" w:hint="eastAsia"/>
          <w:sz w:val="20"/>
        </w:rPr>
        <w:t>（</w:t>
      </w:r>
      <w:proofErr w:type="spellStart"/>
      <w:r>
        <w:rPr>
          <w:rFonts w:eastAsia="標楷體" w:hint="eastAsia"/>
          <w:sz w:val="20"/>
        </w:rPr>
        <w:t>LoRA</w:t>
      </w:r>
      <w:proofErr w:type="spellEnd"/>
      <w:r>
        <w:rPr>
          <w:rFonts w:eastAsia="標楷體" w:hint="eastAsia"/>
          <w:sz w:val="20"/>
        </w:rPr>
        <w:t xml:space="preserve"> </w:t>
      </w:r>
      <w:r>
        <w:rPr>
          <w:rFonts w:eastAsia="標楷體" w:hint="eastAsia"/>
          <w:sz w:val="20"/>
        </w:rPr>
        <w:t>加上低位元量化以省顯卡記憶體）微調，於有限運算資源下將教師模型之高階推理能力</w:t>
      </w:r>
      <w:proofErr w:type="gramStart"/>
      <w:r>
        <w:rPr>
          <w:rFonts w:eastAsia="標楷體" w:hint="eastAsia"/>
          <w:sz w:val="20"/>
        </w:rPr>
        <w:t>轉移至輕量化</w:t>
      </w:r>
      <w:proofErr w:type="gramEnd"/>
      <w:r>
        <w:rPr>
          <w:rFonts w:eastAsia="標楷體" w:hint="eastAsia"/>
          <w:sz w:val="20"/>
        </w:rPr>
        <w:t>學生模型（</w:t>
      </w:r>
      <w:r>
        <w:rPr>
          <w:rFonts w:eastAsia="標楷體" w:hint="eastAsia"/>
          <w:sz w:val="20"/>
        </w:rPr>
        <w:t>Qwen3-Coder-30B-A3B-Instruct</w:t>
      </w:r>
      <w:r>
        <w:rPr>
          <w:rFonts w:eastAsia="標楷體" w:hint="eastAsia"/>
          <w:sz w:val="20"/>
        </w:rPr>
        <w:t>），兼顧審查品質與部署成本。</w:t>
      </w:r>
    </w:p>
    <w:p w14:paraId="24861B05" w14:textId="77777777" w:rsidR="00B91335" w:rsidRDefault="00B91335" w:rsidP="00B91335">
      <w:pPr>
        <w:ind w:firstLineChars="200" w:firstLine="400"/>
        <w:jc w:val="both"/>
        <w:rPr>
          <w:rFonts w:eastAsia="標楷體"/>
          <w:sz w:val="20"/>
        </w:rPr>
      </w:pPr>
      <w:r>
        <w:rPr>
          <w:rFonts w:eastAsia="標楷體" w:hint="eastAsia"/>
          <w:sz w:val="20"/>
        </w:rPr>
        <w:t>實驗結果顯示，本框架於</w:t>
      </w:r>
      <w:r>
        <w:rPr>
          <w:rFonts w:eastAsia="標楷體" w:hint="eastAsia"/>
          <w:sz w:val="20"/>
        </w:rPr>
        <w:t xml:space="preserve"> CRSCORE++ </w:t>
      </w:r>
      <w:r>
        <w:rPr>
          <w:rFonts w:eastAsia="標楷體" w:hint="eastAsia"/>
          <w:sz w:val="20"/>
        </w:rPr>
        <w:t>指標上顯著優於基準，可彌補傳統工具於高層次語義推理與設計合理性判斷上之不足，並促成人類審查者與智慧系統之互補合作，提升團隊協作效率並降低維護成本。</w:t>
      </w:r>
    </w:p>
    <w:p w14:paraId="47C761C3" w14:textId="77777777" w:rsidR="007D66A2" w:rsidRDefault="00257931">
      <w:pPr>
        <w:spacing w:before="120" w:after="60"/>
      </w:pPr>
      <w:r>
        <w:rPr>
          <w:rFonts w:eastAsia="標楷體" w:hint="eastAsia"/>
          <w:b/>
          <w:sz w:val="20"/>
        </w:rPr>
        <w:t xml:space="preserve">1.4 </w:t>
      </w:r>
      <w:r>
        <w:rPr>
          <w:rFonts w:eastAsia="標楷體" w:hint="eastAsia"/>
          <w:b/>
          <w:sz w:val="20"/>
        </w:rPr>
        <w:t>論文架構</w:t>
      </w:r>
    </w:p>
    <w:p w14:paraId="25B3B2D7" w14:textId="6DE4AE72" w:rsidR="00827DE9" w:rsidRPr="00971FCB" w:rsidRDefault="00B91335" w:rsidP="00971FCB">
      <w:pPr>
        <w:ind w:firstLineChars="200" w:firstLine="400"/>
        <w:jc w:val="both"/>
        <w:rPr>
          <w:rFonts w:eastAsia="標楷體"/>
          <w:sz w:val="20"/>
        </w:rPr>
      </w:pPr>
      <w:r>
        <w:rPr>
          <w:rFonts w:eastAsia="標楷體" w:hint="eastAsia"/>
          <w:sz w:val="20"/>
        </w:rPr>
        <w:t>本論文章節安排如下：第二節回顧相關文獻</w:t>
      </w:r>
      <w:r w:rsidR="00D87EA4">
        <w:rPr>
          <w:rFonts w:eastAsia="標楷體" w:hint="eastAsia"/>
          <w:sz w:val="20"/>
        </w:rPr>
        <w:t>，</w:t>
      </w:r>
      <w:r>
        <w:rPr>
          <w:rFonts w:eastAsia="標楷體" w:hint="eastAsia"/>
          <w:sz w:val="20"/>
        </w:rPr>
        <w:t>第三節說明所提出之</w:t>
      </w:r>
      <w:r>
        <w:rPr>
          <w:rFonts w:eastAsia="標楷體" w:hint="eastAsia"/>
          <w:sz w:val="20"/>
        </w:rPr>
        <w:t xml:space="preserve"> LLM </w:t>
      </w:r>
      <w:r>
        <w:rPr>
          <w:rFonts w:eastAsia="標楷體" w:hint="eastAsia"/>
          <w:sz w:val="20"/>
        </w:rPr>
        <w:t>程式碼審查架構設計</w:t>
      </w:r>
      <w:r w:rsidR="00D87EA4">
        <w:rPr>
          <w:rFonts w:eastAsia="標楷體" w:hint="eastAsia"/>
          <w:sz w:val="20"/>
        </w:rPr>
        <w:t>，</w:t>
      </w:r>
      <w:r>
        <w:rPr>
          <w:rFonts w:eastAsia="標楷體" w:hint="eastAsia"/>
          <w:sz w:val="20"/>
        </w:rPr>
        <w:t>第四節描述實驗設計</w:t>
      </w:r>
      <w:r w:rsidR="00D87EA4">
        <w:rPr>
          <w:rFonts w:eastAsia="標楷體" w:hint="eastAsia"/>
          <w:sz w:val="20"/>
        </w:rPr>
        <w:t>，</w:t>
      </w:r>
      <w:r>
        <w:rPr>
          <w:rFonts w:eastAsia="標楷體" w:hint="eastAsia"/>
          <w:sz w:val="20"/>
        </w:rPr>
        <w:t>第五節呈現實驗結果與分析</w:t>
      </w:r>
      <w:r w:rsidR="00D87EA4">
        <w:rPr>
          <w:rFonts w:eastAsia="標楷體" w:hint="eastAsia"/>
          <w:sz w:val="20"/>
        </w:rPr>
        <w:t>，</w:t>
      </w:r>
      <w:r>
        <w:rPr>
          <w:rFonts w:eastAsia="標楷體" w:hint="eastAsia"/>
          <w:sz w:val="20"/>
        </w:rPr>
        <w:t>第六節總結研究發現、限制與未來發展方向。</w:t>
      </w:r>
      <w:r w:rsidR="004B4ED4">
        <w:rPr>
          <w:rFonts w:eastAsia="標楷體"/>
          <w:sz w:val="20"/>
        </w:rPr>
        <w:br/>
      </w:r>
      <w:r w:rsidR="00827DE9">
        <w:rPr>
          <w:rFonts w:eastAsia="標楷體" w:hint="eastAsia"/>
          <w:b/>
          <w:sz w:val="22"/>
          <w:szCs w:val="22"/>
        </w:rPr>
        <w:lastRenderedPageBreak/>
        <w:t>二、相關研究</w:t>
      </w:r>
    </w:p>
    <w:p w14:paraId="79E0B439" w14:textId="77777777" w:rsidR="002E63D0" w:rsidRDefault="00C564FA">
      <w:pPr>
        <w:jc w:val="both"/>
        <w:rPr>
          <w:rFonts w:eastAsia="標楷體"/>
          <w:sz w:val="20"/>
        </w:rPr>
      </w:pPr>
      <w:r>
        <w:rPr>
          <w:rFonts w:eastAsia="標楷體" w:hint="eastAsia"/>
          <w:sz w:val="20"/>
        </w:rPr>
        <w:t xml:space="preserve">　　程式碼審查（</w:t>
      </w:r>
      <w:r>
        <w:rPr>
          <w:rFonts w:eastAsia="標楷體" w:hint="eastAsia"/>
          <w:sz w:val="20"/>
        </w:rPr>
        <w:t>Code Review</w:t>
      </w:r>
      <w:r>
        <w:rPr>
          <w:rFonts w:eastAsia="標楷體" w:hint="eastAsia"/>
          <w:sz w:val="20"/>
        </w:rPr>
        <w:t>）為軟體開發流程中的關鍵環節，透過開發者之間的相互檢視與評估，以確保程式碼之品質、可維護性與一致性，同時促進知識分享與團隊協作。此過程不僅有助於在早期發現邏輯錯誤、安全漏洞與效能問題，亦能建立統一的程式風格與開發文化。研究指出，程式碼審查可在整合測試前發現約</w:t>
      </w:r>
      <w:r>
        <w:rPr>
          <w:rFonts w:eastAsia="標楷體" w:hint="eastAsia"/>
          <w:sz w:val="20"/>
        </w:rPr>
        <w:t xml:space="preserve"> 50% </w:t>
      </w:r>
      <w:r>
        <w:rPr>
          <w:rFonts w:eastAsia="標楷體" w:hint="eastAsia"/>
          <w:sz w:val="20"/>
        </w:rPr>
        <w:t>至</w:t>
      </w:r>
      <w:r>
        <w:rPr>
          <w:rFonts w:eastAsia="標楷體" w:hint="eastAsia"/>
          <w:sz w:val="20"/>
        </w:rPr>
        <w:t xml:space="preserve"> 70% </w:t>
      </w:r>
      <w:r>
        <w:rPr>
          <w:rFonts w:eastAsia="標楷體" w:hint="eastAsia"/>
          <w:sz w:val="20"/>
        </w:rPr>
        <w:t>的缺陷</w:t>
      </w:r>
      <w:r>
        <w:rPr>
          <w:rFonts w:eastAsia="標楷體" w:hint="eastAsia"/>
          <w:sz w:val="20"/>
        </w:rPr>
        <w:t>[13]</w:t>
      </w:r>
      <w:r>
        <w:rPr>
          <w:rFonts w:eastAsia="標楷體" w:hint="eastAsia"/>
          <w:sz w:val="20"/>
        </w:rPr>
        <w:t>，且審查意見之品質會直接影響後續程式修正之成效</w:t>
      </w:r>
      <w:r>
        <w:rPr>
          <w:rFonts w:eastAsia="標楷體" w:hint="eastAsia"/>
          <w:sz w:val="20"/>
        </w:rPr>
        <w:t>[14]</w:t>
      </w:r>
      <w:r>
        <w:rPr>
          <w:rFonts w:eastAsia="標楷體" w:hint="eastAsia"/>
          <w:sz w:val="20"/>
        </w:rPr>
        <w:t>。然而，人工審查亦存在明顯限制，例如時間成本偏高，且處理評論所需時間隨數量呈線性增加</w:t>
      </w:r>
      <w:r>
        <w:rPr>
          <w:rFonts w:eastAsia="標楷體" w:hint="eastAsia"/>
          <w:sz w:val="20"/>
        </w:rPr>
        <w:t>[4]</w:t>
      </w:r>
      <w:r>
        <w:rPr>
          <w:rFonts w:eastAsia="標楷體" w:hint="eastAsia"/>
          <w:sz w:val="20"/>
        </w:rPr>
        <w:t>，於大型且複雜之專案中更易形成瓶頸</w:t>
      </w:r>
      <w:r>
        <w:rPr>
          <w:rFonts w:eastAsia="標楷體" w:hint="eastAsia"/>
          <w:sz w:val="20"/>
        </w:rPr>
        <w:t>[20]</w:t>
      </w:r>
      <w:r>
        <w:rPr>
          <w:rFonts w:eastAsia="標楷體" w:hint="eastAsia"/>
          <w:sz w:val="20"/>
        </w:rPr>
        <w:t>，並對資深工程師造成額外負擔</w:t>
      </w:r>
      <w:r>
        <w:rPr>
          <w:rFonts w:eastAsia="標楷體" w:hint="eastAsia"/>
          <w:sz w:val="20"/>
        </w:rPr>
        <w:t>[5]</w:t>
      </w:r>
      <w:r>
        <w:rPr>
          <w:rFonts w:eastAsia="標楷體" w:hint="eastAsia"/>
          <w:sz w:val="20"/>
        </w:rPr>
        <w:t>。因此，研究社群逐漸導入大型語言模型（</w:t>
      </w:r>
      <w:r>
        <w:rPr>
          <w:rFonts w:eastAsia="標楷體" w:hint="eastAsia"/>
          <w:sz w:val="20"/>
        </w:rPr>
        <w:t>LLM</w:t>
      </w:r>
      <w:r>
        <w:rPr>
          <w:rFonts w:eastAsia="標楷體" w:hint="eastAsia"/>
          <w:sz w:val="20"/>
        </w:rPr>
        <w:t>）作為輔助工具，以提升審查效率並協助開發者理解陌生領域</w:t>
      </w:r>
      <w:r>
        <w:rPr>
          <w:rFonts w:eastAsia="標楷體" w:hint="eastAsia"/>
          <w:sz w:val="20"/>
        </w:rPr>
        <w:t>[2]</w:t>
      </w:r>
      <w:r>
        <w:rPr>
          <w:rFonts w:eastAsia="標楷體" w:hint="eastAsia"/>
          <w:sz w:val="20"/>
        </w:rPr>
        <w:t>，同時改善</w:t>
      </w:r>
      <w:r>
        <w:rPr>
          <w:rFonts w:eastAsia="標楷體" w:hint="eastAsia"/>
          <w:sz w:val="20"/>
        </w:rPr>
        <w:t xml:space="preserve"> Pull Request</w:t>
      </w:r>
      <w:r>
        <w:rPr>
          <w:rFonts w:eastAsia="標楷體" w:hint="eastAsia"/>
          <w:sz w:val="20"/>
        </w:rPr>
        <w:t>（開發者向主分支提出之程式碼合併申請）之審查延遲問題</w:t>
      </w:r>
      <w:r>
        <w:rPr>
          <w:rFonts w:eastAsia="標楷體" w:hint="eastAsia"/>
          <w:sz w:val="20"/>
        </w:rPr>
        <w:t>[9]</w:t>
      </w:r>
      <w:r>
        <w:rPr>
          <w:rFonts w:eastAsia="標楷體" w:hint="eastAsia"/>
          <w:sz w:val="20"/>
        </w:rPr>
        <w:t>。另一方面，靜態分析工具（</w:t>
      </w:r>
      <w:r>
        <w:rPr>
          <w:rFonts w:eastAsia="標楷體" w:hint="eastAsia"/>
          <w:sz w:val="20"/>
        </w:rPr>
        <w:t>Static Analysis Tools, STAs</w:t>
      </w:r>
      <w:r>
        <w:rPr>
          <w:rFonts w:eastAsia="標楷體" w:hint="eastAsia"/>
          <w:sz w:val="20"/>
        </w:rPr>
        <w:t>）可在程式尚未執行前進行分析，檢測語法錯誤、潛在漏洞與風格問題，並常整合於</w:t>
      </w:r>
      <w:r>
        <w:rPr>
          <w:rFonts w:eastAsia="標楷體" w:hint="eastAsia"/>
          <w:sz w:val="20"/>
        </w:rPr>
        <w:t xml:space="preserve"> CI/CD</w:t>
      </w:r>
      <w:r>
        <w:rPr>
          <w:rFonts w:eastAsia="標楷體" w:hint="eastAsia"/>
          <w:sz w:val="20"/>
        </w:rPr>
        <w:t>（自動建置、測試與發布之開發流程）中以提升開發效率。</w:t>
      </w:r>
    </w:p>
    <w:p w14:paraId="53EC54F2" w14:textId="0E68418A" w:rsidR="000A6966" w:rsidRDefault="005B76CD" w:rsidP="003E5B26">
      <w:pPr>
        <w:ind w:firstLineChars="200" w:firstLine="400"/>
        <w:jc w:val="both"/>
        <w:rPr>
          <w:rFonts w:eastAsia="標楷體"/>
          <w:sz w:val="20"/>
        </w:rPr>
      </w:pPr>
      <w:r>
        <w:rPr>
          <w:rFonts w:eastAsia="標楷體" w:hint="eastAsia"/>
          <w:sz w:val="20"/>
        </w:rPr>
        <w:t>然而，傳統工具在規則僵化與語義理解方面存在限制</w:t>
      </w:r>
      <w:r>
        <w:rPr>
          <w:rFonts w:eastAsia="標楷體" w:hint="eastAsia"/>
          <w:sz w:val="20"/>
        </w:rPr>
        <w:t>[1]</w:t>
      </w:r>
      <w:r>
        <w:rPr>
          <w:rFonts w:eastAsia="標楷體" w:hint="eastAsia"/>
          <w:sz w:val="20"/>
        </w:rPr>
        <w:t>，其檢測能力亦有相當比例無法涵蓋</w:t>
      </w:r>
      <w:r>
        <w:rPr>
          <w:rFonts w:eastAsia="標楷體" w:hint="eastAsia"/>
          <w:sz w:val="20"/>
        </w:rPr>
        <w:t xml:space="preserve"> LLM </w:t>
      </w:r>
      <w:r>
        <w:rPr>
          <w:rFonts w:eastAsia="標楷體" w:hint="eastAsia"/>
          <w:sz w:val="20"/>
        </w:rPr>
        <w:t>所能辨識之問題</w:t>
      </w:r>
      <w:r>
        <w:rPr>
          <w:rFonts w:eastAsia="標楷體" w:hint="eastAsia"/>
          <w:sz w:val="20"/>
        </w:rPr>
        <w:t>[5]</w:t>
      </w:r>
      <w:r>
        <w:rPr>
          <w:rFonts w:eastAsia="標楷體" w:hint="eastAsia"/>
          <w:sz w:val="20"/>
        </w:rPr>
        <w:t>，且規則更新不易</w:t>
      </w:r>
      <w:r>
        <w:rPr>
          <w:rFonts w:eastAsia="標楷體" w:hint="eastAsia"/>
          <w:sz w:val="20"/>
        </w:rPr>
        <w:t>[12]</w:t>
      </w:r>
      <w:r>
        <w:rPr>
          <w:rFonts w:eastAsia="標楷體" w:hint="eastAsia"/>
          <w:sz w:val="20"/>
        </w:rPr>
        <w:t>，並缺乏深層之建議能力</w:t>
      </w:r>
      <w:r>
        <w:rPr>
          <w:rFonts w:eastAsia="標楷體" w:hint="eastAsia"/>
          <w:sz w:val="20"/>
        </w:rPr>
        <w:t>[6]</w:t>
      </w:r>
      <w:r>
        <w:rPr>
          <w:rFonts w:eastAsia="標楷體" w:hint="eastAsia"/>
          <w:sz w:val="20"/>
        </w:rPr>
        <w:t>。</w:t>
      </w:r>
      <w:r>
        <w:rPr>
          <w:rFonts w:eastAsia="標楷體" w:hint="eastAsia"/>
          <w:sz w:val="20"/>
        </w:rPr>
        <w:t xml:space="preserve">LLM </w:t>
      </w:r>
      <w:r>
        <w:rPr>
          <w:rFonts w:eastAsia="標楷體" w:hint="eastAsia"/>
          <w:sz w:val="20"/>
        </w:rPr>
        <w:t>作為基於</w:t>
      </w:r>
      <w:r>
        <w:rPr>
          <w:rFonts w:eastAsia="標楷體" w:hint="eastAsia"/>
          <w:sz w:val="20"/>
        </w:rPr>
        <w:t xml:space="preserve"> Transformer</w:t>
      </w:r>
      <w:r>
        <w:rPr>
          <w:rFonts w:eastAsia="標楷體" w:hint="eastAsia"/>
          <w:sz w:val="20"/>
        </w:rPr>
        <w:t>（以自注意力機制為核心之網路）架構之深度學習模型，透過預訓練與微調即可理解自然語言與程式語言，並廣泛應用於程式輔助與內容生成，惟其仍面臨偏見與幻覺等問題，需搭配人工監督</w:t>
      </w:r>
      <w:r>
        <w:rPr>
          <w:rFonts w:eastAsia="標楷體" w:hint="eastAsia"/>
          <w:sz w:val="20"/>
        </w:rPr>
        <w:t>[15]</w:t>
      </w:r>
      <w:r>
        <w:rPr>
          <w:rFonts w:eastAsia="標楷體" w:hint="eastAsia"/>
          <w:sz w:val="20"/>
        </w:rPr>
        <w:t>，且在介面設計上以圖形化操作更具可用性</w:t>
      </w:r>
      <w:r>
        <w:rPr>
          <w:rFonts w:eastAsia="標楷體" w:hint="eastAsia"/>
          <w:sz w:val="20"/>
        </w:rPr>
        <w:t>[3]</w:t>
      </w:r>
      <w:r>
        <w:rPr>
          <w:rFonts w:eastAsia="標楷體" w:hint="eastAsia"/>
          <w:sz w:val="20"/>
        </w:rPr>
        <w:t>。在評估層面，</w:t>
      </w:r>
      <w:r>
        <w:rPr>
          <w:rFonts w:eastAsia="標楷體" w:hint="eastAsia"/>
          <w:sz w:val="20"/>
        </w:rPr>
        <w:t xml:space="preserve">LLM-as-a-Judge </w:t>
      </w:r>
      <w:r>
        <w:rPr>
          <w:rFonts w:eastAsia="標楷體" w:hint="eastAsia"/>
          <w:sz w:val="20"/>
        </w:rPr>
        <w:t>方法透過</w:t>
      </w:r>
      <w:r>
        <w:rPr>
          <w:rFonts w:eastAsia="標楷體" w:hint="eastAsia"/>
          <w:sz w:val="20"/>
        </w:rPr>
        <w:t xml:space="preserve"> LLM </w:t>
      </w:r>
      <w:r>
        <w:rPr>
          <w:rFonts w:eastAsia="標楷體" w:hint="eastAsia"/>
          <w:sz w:val="20"/>
        </w:rPr>
        <w:t>自動對生成結果進行評分或比較，其效果已被證實可與人類審查者相當</w:t>
      </w:r>
      <w:r>
        <w:rPr>
          <w:rFonts w:eastAsia="標楷體" w:hint="eastAsia"/>
          <w:sz w:val="20"/>
        </w:rPr>
        <w:t>[13]</w:t>
      </w:r>
      <w:r>
        <w:rPr>
          <w:rFonts w:eastAsia="標楷體" w:hint="eastAsia"/>
          <w:sz w:val="20"/>
        </w:rPr>
        <w:t>，並能彌補傳統指標（如</w:t>
      </w:r>
      <w:r>
        <w:rPr>
          <w:rFonts w:eastAsia="標楷體" w:hint="eastAsia"/>
          <w:sz w:val="20"/>
        </w:rPr>
        <w:t xml:space="preserve"> BLEU</w:t>
      </w:r>
      <w:r>
        <w:rPr>
          <w:rFonts w:eastAsia="標楷體" w:hint="eastAsia"/>
          <w:sz w:val="20"/>
        </w:rPr>
        <w:t>、</w:t>
      </w:r>
      <w:r>
        <w:rPr>
          <w:rFonts w:eastAsia="標楷體" w:hint="eastAsia"/>
          <w:sz w:val="20"/>
        </w:rPr>
        <w:t>ROUGE</w:t>
      </w:r>
      <w:r>
        <w:rPr>
          <w:rFonts w:eastAsia="標楷體" w:hint="eastAsia"/>
          <w:sz w:val="20"/>
        </w:rPr>
        <w:t>，基於字串重疊之自動評估指標）無法反映語義品質之不足</w:t>
      </w:r>
      <w:r>
        <w:rPr>
          <w:rFonts w:eastAsia="標楷體" w:hint="eastAsia"/>
          <w:sz w:val="20"/>
        </w:rPr>
        <w:t>[11]</w:t>
      </w:r>
      <w:r>
        <w:rPr>
          <w:rFonts w:eastAsia="標楷體" w:hint="eastAsia"/>
          <w:sz w:val="20"/>
        </w:rPr>
        <w:t>，相關研究亦提出多維評估指標以提升可靠性</w:t>
      </w:r>
      <w:r>
        <w:rPr>
          <w:rFonts w:eastAsia="標楷體" w:hint="eastAsia"/>
          <w:sz w:val="20"/>
        </w:rPr>
        <w:t>[7][10]</w:t>
      </w:r>
      <w:r>
        <w:rPr>
          <w:rFonts w:eastAsia="標楷體" w:hint="eastAsia"/>
          <w:sz w:val="20"/>
        </w:rPr>
        <w:t>。檢索增強生成（</w:t>
      </w:r>
      <w:r>
        <w:rPr>
          <w:rFonts w:eastAsia="標楷體" w:hint="eastAsia"/>
          <w:sz w:val="20"/>
        </w:rPr>
        <w:t>Retrieval-Augmented Generation, RAG</w:t>
      </w:r>
      <w:r>
        <w:rPr>
          <w:rFonts w:eastAsia="標楷體" w:hint="eastAsia"/>
          <w:sz w:val="20"/>
        </w:rPr>
        <w:t>）藉由結合外部知識檢索與文本生成，可有效降低</w:t>
      </w:r>
      <w:r>
        <w:rPr>
          <w:rFonts w:eastAsia="標楷體" w:hint="eastAsia"/>
          <w:sz w:val="20"/>
        </w:rPr>
        <w:t xml:space="preserve"> LLM </w:t>
      </w:r>
      <w:r>
        <w:rPr>
          <w:rFonts w:eastAsia="標楷體" w:hint="eastAsia"/>
          <w:sz w:val="20"/>
        </w:rPr>
        <w:t>幻覺並提升準確性，目前已應用於安全建議與開發輔助系統</w:t>
      </w:r>
      <w:r>
        <w:rPr>
          <w:rFonts w:eastAsia="標楷體" w:hint="eastAsia"/>
          <w:sz w:val="20"/>
        </w:rPr>
        <w:t>[19][8]</w:t>
      </w:r>
      <w:r>
        <w:rPr>
          <w:rFonts w:eastAsia="標楷體" w:hint="eastAsia"/>
          <w:sz w:val="20"/>
        </w:rPr>
        <w:t>。在模型優化方面，參數高效微調（</w:t>
      </w:r>
      <w:r>
        <w:rPr>
          <w:rFonts w:eastAsia="標楷體" w:hint="eastAsia"/>
          <w:sz w:val="20"/>
        </w:rPr>
        <w:t>Parameter-Efficient Fine-Tuning, PEFT</w:t>
      </w:r>
      <w:r>
        <w:rPr>
          <w:rFonts w:eastAsia="標楷體" w:hint="eastAsia"/>
          <w:sz w:val="20"/>
        </w:rPr>
        <w:t>）僅需調整少量參數即可降低訓練成本，其中</w:t>
      </w:r>
      <w:r>
        <w:rPr>
          <w:rFonts w:eastAsia="標楷體" w:hint="eastAsia"/>
          <w:sz w:val="20"/>
        </w:rPr>
        <w:t xml:space="preserve"> </w:t>
      </w:r>
      <w:proofErr w:type="spellStart"/>
      <w:r>
        <w:rPr>
          <w:rFonts w:eastAsia="標楷體" w:hint="eastAsia"/>
          <w:sz w:val="20"/>
        </w:rPr>
        <w:t>LoRA</w:t>
      </w:r>
      <w:proofErr w:type="spellEnd"/>
      <w:r>
        <w:rPr>
          <w:rFonts w:eastAsia="標楷體" w:hint="eastAsia"/>
          <w:sz w:val="20"/>
        </w:rPr>
        <w:t xml:space="preserve"> </w:t>
      </w:r>
      <w:r>
        <w:rPr>
          <w:rFonts w:eastAsia="標楷體" w:hint="eastAsia"/>
          <w:sz w:val="20"/>
        </w:rPr>
        <w:t>技術透過低</w:t>
      </w:r>
      <w:proofErr w:type="gramStart"/>
      <w:r>
        <w:rPr>
          <w:rFonts w:eastAsia="標楷體" w:hint="eastAsia"/>
          <w:sz w:val="20"/>
        </w:rPr>
        <w:t>秩</w:t>
      </w:r>
      <w:proofErr w:type="gramEnd"/>
      <w:r>
        <w:rPr>
          <w:rFonts w:eastAsia="標楷體" w:hint="eastAsia"/>
          <w:sz w:val="20"/>
        </w:rPr>
        <w:t>矩陣實現</w:t>
      </w:r>
      <w:proofErr w:type="gramStart"/>
      <w:r>
        <w:rPr>
          <w:rFonts w:eastAsia="標楷體" w:hint="eastAsia"/>
          <w:sz w:val="20"/>
        </w:rPr>
        <w:t>高效適配</w:t>
      </w:r>
      <w:proofErr w:type="gramEnd"/>
      <w:r>
        <w:rPr>
          <w:rFonts w:eastAsia="標楷體" w:hint="eastAsia"/>
          <w:sz w:val="20"/>
        </w:rPr>
        <w:t>，在極少參數下仍可逼近完整微調之效果</w:t>
      </w:r>
      <w:r>
        <w:rPr>
          <w:rFonts w:eastAsia="標楷體" w:hint="eastAsia"/>
          <w:sz w:val="20"/>
        </w:rPr>
        <w:t>[16]</w:t>
      </w:r>
      <w:r>
        <w:rPr>
          <w:rFonts w:eastAsia="標楷體" w:hint="eastAsia"/>
          <w:sz w:val="20"/>
        </w:rPr>
        <w:t>，</w:t>
      </w:r>
      <w:proofErr w:type="spellStart"/>
      <w:r>
        <w:rPr>
          <w:rFonts w:eastAsia="標楷體" w:hint="eastAsia"/>
          <w:sz w:val="20"/>
        </w:rPr>
        <w:t>QLoRA</w:t>
      </w:r>
      <w:proofErr w:type="spellEnd"/>
      <w:r>
        <w:rPr>
          <w:rFonts w:eastAsia="標楷體" w:hint="eastAsia"/>
          <w:sz w:val="20"/>
        </w:rPr>
        <w:t xml:space="preserve"> </w:t>
      </w:r>
      <w:r>
        <w:rPr>
          <w:rFonts w:eastAsia="標楷體" w:hint="eastAsia"/>
          <w:sz w:val="20"/>
        </w:rPr>
        <w:t>則進一步結合量化技術，使大型模型能在有限資源下完成微調並維持效能</w:t>
      </w:r>
      <w:r>
        <w:rPr>
          <w:rFonts w:eastAsia="標楷體" w:hint="eastAsia"/>
          <w:sz w:val="20"/>
        </w:rPr>
        <w:t>[21][17]</w:t>
      </w:r>
      <w:r>
        <w:rPr>
          <w:rFonts w:eastAsia="標楷體" w:hint="eastAsia"/>
          <w:sz w:val="20"/>
        </w:rPr>
        <w:t>。知識蒸餾（</w:t>
      </w:r>
      <w:r>
        <w:rPr>
          <w:rFonts w:eastAsia="標楷體" w:hint="eastAsia"/>
          <w:sz w:val="20"/>
        </w:rPr>
        <w:t>Knowledge Distillation</w:t>
      </w:r>
      <w:r>
        <w:rPr>
          <w:rFonts w:eastAsia="標楷體" w:hint="eastAsia"/>
          <w:sz w:val="20"/>
        </w:rPr>
        <w:t>）則透過將大型教師模型之能力轉移至小型學生模型，於降低計算成本的同時維持生成品質，此方法已被證實能有效提升模型之實務應用效能</w:t>
      </w:r>
      <w:r>
        <w:rPr>
          <w:rFonts w:eastAsia="標楷體" w:hint="eastAsia"/>
          <w:sz w:val="20"/>
        </w:rPr>
        <w:t>[22]</w:t>
      </w:r>
      <w:r>
        <w:rPr>
          <w:rFonts w:eastAsia="標楷體" w:hint="eastAsia"/>
          <w:sz w:val="20"/>
        </w:rPr>
        <w:t>。綜上所述，結合</w:t>
      </w:r>
      <w:r>
        <w:rPr>
          <w:rFonts w:eastAsia="標楷體" w:hint="eastAsia"/>
          <w:sz w:val="20"/>
        </w:rPr>
        <w:t xml:space="preserve"> LLM</w:t>
      </w:r>
      <w:r>
        <w:rPr>
          <w:rFonts w:eastAsia="標楷體" w:hint="eastAsia"/>
          <w:sz w:val="20"/>
        </w:rPr>
        <w:t>、靜態分析工具與各類模型優化技術，將有助於建立更高效、智慧化且可擴展之程式碼審查機制。然而，現有方法多</w:t>
      </w:r>
      <w:proofErr w:type="gramStart"/>
      <w:r>
        <w:rPr>
          <w:rFonts w:eastAsia="標楷體" w:hint="eastAsia"/>
          <w:sz w:val="20"/>
        </w:rPr>
        <w:t>採</w:t>
      </w:r>
      <w:proofErr w:type="gramEnd"/>
      <w:r>
        <w:rPr>
          <w:rFonts w:eastAsia="標楷體" w:hint="eastAsia"/>
          <w:sz w:val="20"/>
        </w:rPr>
        <w:t>單一提示詞架構或受限於規則僵化，於語義理解、跨階段一致</w:t>
      </w:r>
      <w:r>
        <w:rPr>
          <w:rFonts w:eastAsia="標楷體" w:hint="eastAsia"/>
          <w:sz w:val="20"/>
        </w:rPr>
        <w:t>性與評估可信度上仍存在缺口，本研究即藉由多階段</w:t>
      </w:r>
      <w:r>
        <w:rPr>
          <w:rFonts w:eastAsia="標楷體" w:hint="eastAsia"/>
          <w:sz w:val="20"/>
        </w:rPr>
        <w:t xml:space="preserve"> </w:t>
      </w:r>
      <w:proofErr w:type="spellStart"/>
      <w:r>
        <w:rPr>
          <w:rFonts w:eastAsia="標楷體" w:hint="eastAsia"/>
          <w:sz w:val="20"/>
        </w:rPr>
        <w:t>CoT</w:t>
      </w:r>
      <w:proofErr w:type="spellEnd"/>
      <w:r>
        <w:rPr>
          <w:rFonts w:eastAsia="標楷體" w:hint="eastAsia"/>
          <w:sz w:val="20"/>
        </w:rPr>
        <w:t xml:space="preserve"> </w:t>
      </w:r>
      <w:r>
        <w:rPr>
          <w:rFonts w:eastAsia="標楷體" w:hint="eastAsia"/>
          <w:sz w:val="20"/>
        </w:rPr>
        <w:t>推理、</w:t>
      </w:r>
      <w:r>
        <w:rPr>
          <w:rFonts w:eastAsia="標楷體" w:hint="eastAsia"/>
          <w:sz w:val="20"/>
        </w:rPr>
        <w:t xml:space="preserve">RAG </w:t>
      </w:r>
      <w:r>
        <w:rPr>
          <w:rFonts w:eastAsia="標楷體" w:hint="eastAsia"/>
          <w:sz w:val="20"/>
        </w:rPr>
        <w:t>知識注入與雙重</w:t>
      </w:r>
      <w:r>
        <w:rPr>
          <w:rFonts w:eastAsia="標楷體" w:hint="eastAsia"/>
          <w:sz w:val="20"/>
        </w:rPr>
        <w:t xml:space="preserve"> Judge </w:t>
      </w:r>
      <w:r>
        <w:rPr>
          <w:rFonts w:eastAsia="標楷體" w:hint="eastAsia"/>
          <w:sz w:val="20"/>
        </w:rPr>
        <w:t>評估，以補足此一缺口。</w:t>
      </w:r>
    </w:p>
    <w:p w14:paraId="07432D39" w14:textId="77777777" w:rsidR="008E5D1C" w:rsidRPr="00AD1E27" w:rsidRDefault="008E5D1C" w:rsidP="001F73BF">
      <w:pPr>
        <w:ind w:firstLineChars="200" w:firstLine="400"/>
        <w:jc w:val="both"/>
        <w:rPr>
          <w:rFonts w:eastAsia="標楷體"/>
          <w:sz w:val="20"/>
        </w:rPr>
      </w:pPr>
    </w:p>
    <w:p w14:paraId="372A9250" w14:textId="77777777" w:rsidR="00827DE9" w:rsidRPr="003E3B95" w:rsidRDefault="00827DE9">
      <w:pPr>
        <w:jc w:val="both"/>
        <w:rPr>
          <w:rFonts w:eastAsia="標楷體"/>
          <w:b/>
          <w:sz w:val="22"/>
          <w:szCs w:val="22"/>
        </w:rPr>
      </w:pPr>
      <w:r>
        <w:rPr>
          <w:rFonts w:eastAsia="標楷體" w:hint="eastAsia"/>
          <w:b/>
          <w:sz w:val="22"/>
          <w:szCs w:val="22"/>
        </w:rPr>
        <w:t>三、</w:t>
      </w:r>
      <w:r>
        <w:rPr>
          <w:rFonts w:eastAsia="標楷體" w:hint="eastAsia"/>
          <w:b/>
          <w:sz w:val="22"/>
          <w:szCs w:val="22"/>
        </w:rPr>
        <w:t xml:space="preserve">LLM </w:t>
      </w:r>
      <w:r>
        <w:rPr>
          <w:rFonts w:eastAsia="標楷體" w:hint="eastAsia"/>
          <w:b/>
          <w:sz w:val="22"/>
          <w:szCs w:val="22"/>
        </w:rPr>
        <w:t>程式碼審查架構設計</w:t>
      </w:r>
    </w:p>
    <w:p w14:paraId="773BE026" w14:textId="77777777" w:rsidR="007D66A2" w:rsidRDefault="00257931">
      <w:pPr>
        <w:spacing w:before="120" w:after="60"/>
      </w:pPr>
      <w:r>
        <w:rPr>
          <w:rFonts w:eastAsia="標楷體" w:hint="eastAsia"/>
          <w:b/>
          <w:sz w:val="20"/>
        </w:rPr>
        <w:t xml:space="preserve">3.1 </w:t>
      </w:r>
      <w:r>
        <w:rPr>
          <w:rFonts w:eastAsia="標楷體" w:hint="eastAsia"/>
          <w:b/>
          <w:sz w:val="20"/>
        </w:rPr>
        <w:t>知識蒸餾與微調管線</w:t>
      </w:r>
    </w:p>
    <w:p w14:paraId="4F1310E2" w14:textId="140FC7CE" w:rsidR="00C21101" w:rsidRDefault="00C564FA">
      <w:pPr>
        <w:jc w:val="both"/>
        <w:rPr>
          <w:rFonts w:eastAsia="標楷體"/>
          <w:sz w:val="20"/>
        </w:rPr>
      </w:pPr>
      <w:r>
        <w:rPr>
          <w:rFonts w:eastAsia="標楷體" w:hint="eastAsia"/>
          <w:sz w:val="20"/>
        </w:rPr>
        <w:t xml:space="preserve">　　本研究將知識蒸餾（</w:t>
      </w:r>
      <w:r>
        <w:rPr>
          <w:rFonts w:eastAsia="標楷體" w:hint="eastAsia"/>
          <w:sz w:val="20"/>
        </w:rPr>
        <w:t>Knowledge Distillation, KD</w:t>
      </w:r>
      <w:r>
        <w:rPr>
          <w:rFonts w:eastAsia="標楷體" w:hint="eastAsia"/>
          <w:sz w:val="20"/>
        </w:rPr>
        <w:t>）與微調（</w:t>
      </w:r>
      <w:r>
        <w:rPr>
          <w:rFonts w:eastAsia="標楷體" w:hint="eastAsia"/>
          <w:sz w:val="20"/>
        </w:rPr>
        <w:t>Fine-tuning</w:t>
      </w:r>
      <w:r>
        <w:rPr>
          <w:rFonts w:eastAsia="標楷體" w:hint="eastAsia"/>
          <w:sz w:val="20"/>
        </w:rPr>
        <w:t>）流程建構為一完整管線。透過具備思維鏈（</w:t>
      </w:r>
      <w:proofErr w:type="spellStart"/>
      <w:r>
        <w:rPr>
          <w:rFonts w:eastAsia="標楷體" w:hint="eastAsia"/>
          <w:sz w:val="20"/>
        </w:rPr>
        <w:t>CoT</w:t>
      </w:r>
      <w:proofErr w:type="spellEnd"/>
      <w:r>
        <w:rPr>
          <w:rFonts w:eastAsia="標楷體" w:hint="eastAsia"/>
          <w:sz w:val="20"/>
        </w:rPr>
        <w:t>）之提示詞向教師模型發出請求</w:t>
      </w:r>
      <w:r w:rsidR="00F4654D">
        <w:rPr>
          <w:rFonts w:eastAsia="標楷體" w:hint="eastAsia"/>
          <w:sz w:val="20"/>
        </w:rPr>
        <w:t>，</w:t>
      </w:r>
      <w:r>
        <w:rPr>
          <w:rFonts w:eastAsia="標楷體" w:hint="eastAsia"/>
          <w:sz w:val="20"/>
        </w:rPr>
        <w:t>教師模型為具高度推理能力之大型基礎模型，可同時產生最終答案與中間推理步驟，使輸出具備結構化且高品質之推理軌跡。其後將教師模型生成之內容整理為微調資料集（</w:t>
      </w:r>
      <w:r>
        <w:rPr>
          <w:rFonts w:eastAsia="標楷體" w:hint="eastAsia"/>
          <w:sz w:val="20"/>
        </w:rPr>
        <w:t>fine-tune data</w:t>
      </w:r>
      <w:r>
        <w:rPr>
          <w:rFonts w:eastAsia="標楷體" w:hint="eastAsia"/>
          <w:sz w:val="20"/>
        </w:rPr>
        <w:t>），經資料清洗、格式轉換（</w:t>
      </w:r>
      <w:r>
        <w:rPr>
          <w:rFonts w:eastAsia="標楷體" w:hint="eastAsia"/>
          <w:sz w:val="20"/>
        </w:rPr>
        <w:t xml:space="preserve">instruction-following </w:t>
      </w:r>
      <w:r>
        <w:rPr>
          <w:rFonts w:eastAsia="標楷體" w:hint="eastAsia"/>
          <w:sz w:val="20"/>
        </w:rPr>
        <w:t>格式）、錯誤樣本過濾及人工或自動評估，以確保資料品質。蒸餾核心階段以該批高品質資料對學生模型進行微調訓練</w:t>
      </w:r>
      <w:r w:rsidR="000A6966">
        <w:rPr>
          <w:rFonts w:eastAsia="標楷體" w:hint="eastAsia"/>
          <w:sz w:val="20"/>
        </w:rPr>
        <w:t>，</w:t>
      </w:r>
      <w:r>
        <w:rPr>
          <w:rFonts w:eastAsia="標楷體" w:hint="eastAsia"/>
          <w:sz w:val="20"/>
        </w:rPr>
        <w:t>本研究採用之學生模型為</w:t>
      </w:r>
      <w:r>
        <w:rPr>
          <w:rFonts w:eastAsia="標楷體" w:hint="eastAsia"/>
          <w:sz w:val="20"/>
        </w:rPr>
        <w:t xml:space="preserve"> Qwen3-Coder-30B-A3B-Instruct</w:t>
      </w:r>
      <w:r>
        <w:rPr>
          <w:rFonts w:eastAsia="標楷體" w:hint="eastAsia"/>
          <w:sz w:val="20"/>
        </w:rPr>
        <w:t>，透過學習教師模型之輸出分佈與推理模式，使其於較小參數規模下逼近教師模型之效能，達成知識壓縮。微調</w:t>
      </w:r>
      <w:proofErr w:type="gramStart"/>
      <w:r>
        <w:rPr>
          <w:rFonts w:eastAsia="標楷體" w:hint="eastAsia"/>
          <w:sz w:val="20"/>
        </w:rPr>
        <w:t>採</w:t>
      </w:r>
      <w:proofErr w:type="gramEnd"/>
      <w:r>
        <w:rPr>
          <w:rFonts w:eastAsia="標楷體" w:hint="eastAsia"/>
          <w:sz w:val="20"/>
        </w:rPr>
        <w:t xml:space="preserve"> </w:t>
      </w:r>
      <w:proofErr w:type="spellStart"/>
      <w:r>
        <w:rPr>
          <w:rFonts w:eastAsia="標楷體" w:hint="eastAsia"/>
          <w:sz w:val="20"/>
        </w:rPr>
        <w:t>QLoRA</w:t>
      </w:r>
      <w:proofErr w:type="spellEnd"/>
      <w:r>
        <w:rPr>
          <w:rFonts w:eastAsia="標楷體" w:hint="eastAsia"/>
          <w:sz w:val="20"/>
        </w:rPr>
        <w:t>（</w:t>
      </w:r>
      <w:r>
        <w:rPr>
          <w:rFonts w:eastAsia="標楷體" w:hint="eastAsia"/>
          <w:sz w:val="20"/>
        </w:rPr>
        <w:t>Quantized Low-Rank Adaptation</w:t>
      </w:r>
      <w:r>
        <w:rPr>
          <w:rFonts w:eastAsia="標楷體" w:hint="eastAsia"/>
          <w:sz w:val="20"/>
        </w:rPr>
        <w:t>）技術，於低位元量化基礎上引入低</w:t>
      </w:r>
      <w:proofErr w:type="gramStart"/>
      <w:r>
        <w:rPr>
          <w:rFonts w:eastAsia="標楷體" w:hint="eastAsia"/>
          <w:sz w:val="20"/>
        </w:rPr>
        <w:t>秩</w:t>
      </w:r>
      <w:proofErr w:type="gramEnd"/>
      <w:r>
        <w:rPr>
          <w:rFonts w:eastAsia="標楷體" w:hint="eastAsia"/>
          <w:sz w:val="20"/>
        </w:rPr>
        <w:t>適配器進行參數更新，降低顯示卡記憶體與計算成本，使</w:t>
      </w:r>
      <w:r>
        <w:rPr>
          <w:rFonts w:eastAsia="標楷體" w:hint="eastAsia"/>
          <w:sz w:val="20"/>
        </w:rPr>
        <w:t xml:space="preserve"> 30B </w:t>
      </w:r>
      <w:r>
        <w:rPr>
          <w:rFonts w:eastAsia="標楷體" w:hint="eastAsia"/>
          <w:sz w:val="20"/>
        </w:rPr>
        <w:t>等級模型亦可於有限硬體資源下高效訓練。</w:t>
      </w:r>
    </w:p>
    <w:p w14:paraId="297B8A57" w14:textId="77777777" w:rsidR="005A4128" w:rsidRDefault="005A4128" w:rsidP="005A4128">
      <w:pPr>
        <w:jc w:val="both"/>
        <w:rPr>
          <w:rFonts w:eastAsia="標楷體"/>
          <w:b/>
          <w:sz w:val="22"/>
          <w:szCs w:val="22"/>
        </w:rPr>
      </w:pPr>
    </w:p>
    <w:p w14:paraId="0376F617" w14:textId="77777777" w:rsidR="005A4128" w:rsidRDefault="0099600A" w:rsidP="005A4128">
      <w:pPr>
        <w:jc w:val="center"/>
        <w:rPr>
          <w:rFonts w:eastAsia="標楷體"/>
          <w:b/>
          <w:sz w:val="22"/>
          <w:szCs w:val="22"/>
        </w:rPr>
      </w:pPr>
      <w:r w:rsidRPr="00473DBB">
        <w:rPr>
          <w:rFonts w:eastAsia="標楷體"/>
          <w:noProof/>
          <w:sz w:val="20"/>
        </w:rPr>
        <w:drawing>
          <wp:inline distT="0" distB="0" distL="0" distR="0" wp14:anchorId="69436BD2" wp14:editId="5A8C37A5">
            <wp:extent cx="2744470" cy="2986886"/>
            <wp:effectExtent l="0" t="0" r="0" b="444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44470" cy="2986886"/>
                    </a:xfrm>
                    <a:prstGeom prst="rect">
                      <a:avLst/>
                    </a:prstGeom>
                  </pic:spPr>
                </pic:pic>
              </a:graphicData>
            </a:graphic>
          </wp:inline>
        </w:drawing>
      </w:r>
    </w:p>
    <w:p w14:paraId="05CB729A" w14:textId="77777777" w:rsidR="005A4128" w:rsidRDefault="005A4128" w:rsidP="005A4128">
      <w:pPr>
        <w:jc w:val="center"/>
        <w:rPr>
          <w:rFonts w:eastAsia="標楷體"/>
          <w:bCs/>
          <w:sz w:val="20"/>
        </w:rPr>
      </w:pPr>
      <w:r>
        <w:rPr>
          <w:rFonts w:eastAsia="標楷體" w:hint="eastAsia"/>
          <w:bCs/>
          <w:sz w:val="20"/>
        </w:rPr>
        <w:t>圖</w:t>
      </w:r>
      <w:r>
        <w:rPr>
          <w:rFonts w:eastAsia="標楷體" w:hint="eastAsia"/>
          <w:bCs/>
          <w:sz w:val="20"/>
        </w:rPr>
        <w:t xml:space="preserve">1 </w:t>
      </w:r>
      <w:r>
        <w:rPr>
          <w:rFonts w:eastAsia="標楷體" w:hint="eastAsia"/>
          <w:bCs/>
          <w:sz w:val="20"/>
        </w:rPr>
        <w:t>系統架構圖</w:t>
      </w:r>
    </w:p>
    <w:p w14:paraId="68F831CB" w14:textId="77777777" w:rsidR="00FA5260" w:rsidRDefault="00FA5260" w:rsidP="005A4128">
      <w:pPr>
        <w:jc w:val="center"/>
        <w:rPr>
          <w:rFonts w:eastAsia="標楷體"/>
          <w:b/>
          <w:sz w:val="20"/>
        </w:rPr>
      </w:pPr>
    </w:p>
    <w:p w14:paraId="149B2D43" w14:textId="77777777" w:rsidR="007D66A2" w:rsidRDefault="00257931">
      <w:pPr>
        <w:spacing w:before="120" w:after="60"/>
      </w:pPr>
      <w:r>
        <w:rPr>
          <w:rFonts w:eastAsia="標楷體" w:hint="eastAsia"/>
          <w:b/>
          <w:sz w:val="20"/>
        </w:rPr>
        <w:t xml:space="preserve">3.2 </w:t>
      </w:r>
      <w:r>
        <w:rPr>
          <w:rFonts w:eastAsia="標楷體" w:hint="eastAsia"/>
          <w:b/>
          <w:sz w:val="20"/>
        </w:rPr>
        <w:t>系統整體架構</w:t>
      </w:r>
    </w:p>
    <w:p w14:paraId="20242820" w14:textId="051F57BF" w:rsidR="005A4128" w:rsidRDefault="005A4128" w:rsidP="005A4128">
      <w:pPr>
        <w:jc w:val="distribute"/>
        <w:rPr>
          <w:rFonts w:eastAsia="標楷體"/>
          <w:bCs/>
          <w:sz w:val="20"/>
        </w:rPr>
      </w:pPr>
      <w:r>
        <w:rPr>
          <w:rFonts w:eastAsia="標楷體" w:hint="eastAsia"/>
          <w:sz w:val="20"/>
        </w:rPr>
        <w:t xml:space="preserve">　　本研究提出之程式碼審查框架整合檢索增強生成（</w:t>
      </w:r>
      <w:r>
        <w:rPr>
          <w:rFonts w:eastAsia="標楷體" w:hint="eastAsia"/>
          <w:sz w:val="20"/>
        </w:rPr>
        <w:t>RAG</w:t>
      </w:r>
      <w:r>
        <w:rPr>
          <w:rFonts w:eastAsia="標楷體" w:hint="eastAsia"/>
          <w:sz w:val="20"/>
        </w:rPr>
        <w:t>）與思維鏈（</w:t>
      </w:r>
      <w:proofErr w:type="spellStart"/>
      <w:r>
        <w:rPr>
          <w:rFonts w:eastAsia="標楷體" w:hint="eastAsia"/>
          <w:sz w:val="20"/>
        </w:rPr>
        <w:t>CoT</w:t>
      </w:r>
      <w:proofErr w:type="spellEnd"/>
      <w:r>
        <w:rPr>
          <w:rFonts w:eastAsia="標楷體" w:hint="eastAsia"/>
          <w:sz w:val="20"/>
        </w:rPr>
        <w:t>）</w:t>
      </w:r>
      <w:proofErr w:type="gramStart"/>
      <w:r>
        <w:rPr>
          <w:rFonts w:eastAsia="標楷體" w:hint="eastAsia"/>
          <w:sz w:val="20"/>
        </w:rPr>
        <w:t>多步推理</w:t>
      </w:r>
      <w:proofErr w:type="gramEnd"/>
      <w:r>
        <w:rPr>
          <w:rFonts w:eastAsia="標楷體" w:hint="eastAsia"/>
          <w:sz w:val="20"/>
        </w:rPr>
        <w:t>機制，使大型語言模型於審查過程中得以參考領域知識並逐步推理，藉此提升審查結果之準確性與可解釋性。系統整體架構如圖</w:t>
      </w:r>
      <w:r>
        <w:rPr>
          <w:rFonts w:eastAsia="標楷體" w:hint="eastAsia"/>
          <w:sz w:val="20"/>
        </w:rPr>
        <w:t xml:space="preserve"> 1 </w:t>
      </w:r>
      <w:r>
        <w:rPr>
          <w:rFonts w:eastAsia="標楷體" w:hint="eastAsia"/>
          <w:sz w:val="20"/>
        </w:rPr>
        <w:t>所示，依職責劃分為輸入、流程編排、檢索增強、提示模板、離線訓練與推論</w:t>
      </w:r>
      <w:r>
        <w:rPr>
          <w:rFonts w:eastAsia="標楷體" w:hint="eastAsia"/>
          <w:sz w:val="20"/>
        </w:rPr>
        <w:lastRenderedPageBreak/>
        <w:t>等六層：輸入層讀取待審查之原始程式碼並啟動整體框架，流程編排層將審查任務拆解為多個循序步驟，</w:t>
      </w:r>
      <w:proofErr w:type="gramStart"/>
      <w:r>
        <w:rPr>
          <w:rFonts w:eastAsia="標楷體" w:hint="eastAsia"/>
          <w:sz w:val="20"/>
        </w:rPr>
        <w:t>並串接</w:t>
      </w:r>
      <w:proofErr w:type="gramEnd"/>
      <w:r>
        <w:rPr>
          <w:rFonts w:eastAsia="標楷體" w:hint="eastAsia"/>
          <w:sz w:val="20"/>
        </w:rPr>
        <w:t>各步驟之推理脈絡，檢索</w:t>
      </w:r>
      <w:proofErr w:type="gramStart"/>
      <w:r>
        <w:rPr>
          <w:rFonts w:eastAsia="標楷體" w:hint="eastAsia"/>
          <w:sz w:val="20"/>
        </w:rPr>
        <w:t>增強層依程式碼</w:t>
      </w:r>
      <w:proofErr w:type="gramEnd"/>
      <w:r>
        <w:rPr>
          <w:rFonts w:eastAsia="標楷體" w:hint="eastAsia"/>
          <w:sz w:val="20"/>
        </w:rPr>
        <w:t>語義檢索相關之審查規則並注入提示詞，提示模板層為各步驟構建對應之結構化提示詞，離線訓練層透過知識蒸餾與</w:t>
      </w:r>
      <w:r>
        <w:rPr>
          <w:rFonts w:eastAsia="標楷體" w:hint="eastAsia"/>
          <w:sz w:val="20"/>
        </w:rPr>
        <w:t xml:space="preserve"> </w:t>
      </w:r>
      <w:proofErr w:type="spellStart"/>
      <w:r>
        <w:rPr>
          <w:rFonts w:eastAsia="標楷體" w:hint="eastAsia"/>
          <w:sz w:val="20"/>
        </w:rPr>
        <w:t>LoRA</w:t>
      </w:r>
      <w:proofErr w:type="spellEnd"/>
      <w:r>
        <w:rPr>
          <w:rFonts w:eastAsia="標楷體" w:hint="eastAsia"/>
          <w:sz w:val="20"/>
        </w:rPr>
        <w:t xml:space="preserve"> </w:t>
      </w:r>
      <w:r>
        <w:rPr>
          <w:rFonts w:eastAsia="標楷體" w:hint="eastAsia"/>
          <w:sz w:val="20"/>
        </w:rPr>
        <w:t>微調預先產出輕量化之審查模型，推論層執行各步驟之審查並彙整為最終報告。各層以明確介面相互溝通，並由對應之軟體設計模式約束實作邊界以維持模組獨立性，便於替換審查步驟、提示模板、檢索器或基座模型。</w:t>
      </w:r>
    </w:p>
    <w:p w14:paraId="262423BA" w14:textId="77777777" w:rsidR="005A4128" w:rsidRPr="00D301E5" w:rsidRDefault="005A4128" w:rsidP="00D301E5">
      <w:pPr>
        <w:pStyle w:val="af2"/>
        <w:numPr>
          <w:ilvl w:val="0"/>
          <w:numId w:val="9"/>
        </w:numPr>
        <w:ind w:leftChars="0"/>
        <w:jc w:val="both"/>
        <w:rPr>
          <w:rFonts w:eastAsia="標楷體"/>
          <w:bCs/>
          <w:sz w:val="20"/>
        </w:rPr>
      </w:pPr>
      <w:r>
        <w:rPr>
          <w:rFonts w:eastAsia="標楷體" w:hint="eastAsia"/>
          <w:bCs/>
          <w:sz w:val="20"/>
        </w:rPr>
        <w:t>輸入層：</w:t>
      </w:r>
      <w:r>
        <w:rPr>
          <w:rFonts w:eastAsia="標楷體" w:hint="eastAsia"/>
          <w:bCs/>
          <w:sz w:val="20"/>
        </w:rPr>
        <w:t xml:space="preserve">cot.py </w:t>
      </w:r>
      <w:r>
        <w:rPr>
          <w:rFonts w:eastAsia="標楷體" w:hint="eastAsia"/>
          <w:bCs/>
          <w:sz w:val="20"/>
        </w:rPr>
        <w:t>為框架單一入口，啟動時載入審查模型</w:t>
      </w:r>
      <w:r>
        <w:rPr>
          <w:rFonts w:eastAsia="標楷體" w:hint="eastAsia"/>
          <w:bCs/>
          <w:sz w:val="20"/>
        </w:rPr>
        <w:t xml:space="preserve"> Qwen3-Coder-30B</w:t>
      </w:r>
      <w:r>
        <w:rPr>
          <w:rFonts w:eastAsia="標楷體" w:hint="eastAsia"/>
          <w:bCs/>
          <w:sz w:val="20"/>
        </w:rPr>
        <w:t>（</w:t>
      </w:r>
      <w:r>
        <w:rPr>
          <w:rFonts w:eastAsia="標楷體" w:hint="eastAsia"/>
          <w:bCs/>
          <w:sz w:val="20"/>
        </w:rPr>
        <w:t xml:space="preserve">Alibaba </w:t>
      </w:r>
      <w:r>
        <w:rPr>
          <w:rFonts w:eastAsia="標楷體" w:hint="eastAsia"/>
          <w:bCs/>
          <w:sz w:val="20"/>
        </w:rPr>
        <w:t>釋出之</w:t>
      </w:r>
      <w:r>
        <w:rPr>
          <w:rFonts w:eastAsia="標楷體" w:hint="eastAsia"/>
          <w:bCs/>
          <w:sz w:val="20"/>
        </w:rPr>
        <w:t xml:space="preserve"> 30B </w:t>
      </w:r>
      <w:r>
        <w:rPr>
          <w:rFonts w:eastAsia="標楷體" w:hint="eastAsia"/>
          <w:bCs/>
          <w:sz w:val="20"/>
        </w:rPr>
        <w:t>程式碼基礎模型）與訓練完成之</w:t>
      </w:r>
      <w:r>
        <w:rPr>
          <w:rFonts w:eastAsia="標楷體" w:hint="eastAsia"/>
          <w:bCs/>
          <w:sz w:val="20"/>
        </w:rPr>
        <w:t xml:space="preserve"> </w:t>
      </w:r>
      <w:proofErr w:type="spellStart"/>
      <w:r>
        <w:rPr>
          <w:rFonts w:eastAsia="標楷體" w:hint="eastAsia"/>
          <w:bCs/>
          <w:sz w:val="20"/>
        </w:rPr>
        <w:t>LoRA</w:t>
      </w:r>
      <w:proofErr w:type="spellEnd"/>
      <w:r>
        <w:rPr>
          <w:rFonts w:eastAsia="標楷體" w:hint="eastAsia"/>
          <w:bCs/>
          <w:sz w:val="20"/>
        </w:rPr>
        <w:t xml:space="preserve"> </w:t>
      </w:r>
      <w:r>
        <w:rPr>
          <w:rFonts w:eastAsia="標楷體" w:hint="eastAsia"/>
          <w:bCs/>
          <w:sz w:val="20"/>
        </w:rPr>
        <w:t>權重，依序讀取待審查之原始程式碼檔案，再將每份程式碼交付後續的思維鏈管線（</w:t>
      </w:r>
      <w:proofErr w:type="spellStart"/>
      <w:r>
        <w:rPr>
          <w:rFonts w:eastAsia="標楷體" w:hint="eastAsia"/>
          <w:bCs/>
          <w:sz w:val="20"/>
        </w:rPr>
        <w:t>CoT</w:t>
      </w:r>
      <w:proofErr w:type="spellEnd"/>
      <w:r>
        <w:rPr>
          <w:rFonts w:eastAsia="標楷體" w:hint="eastAsia"/>
          <w:bCs/>
          <w:sz w:val="20"/>
        </w:rPr>
        <w:t xml:space="preserve"> Pipeline</w:t>
      </w:r>
      <w:r>
        <w:rPr>
          <w:rFonts w:eastAsia="標楷體" w:hint="eastAsia"/>
          <w:bCs/>
          <w:sz w:val="20"/>
        </w:rPr>
        <w:t>）進行審查。</w:t>
      </w:r>
    </w:p>
    <w:p w14:paraId="537B50B7" w14:textId="77777777" w:rsidR="00362CE3" w:rsidRPr="00D301E5" w:rsidRDefault="001317DA" w:rsidP="00D301E5">
      <w:pPr>
        <w:pStyle w:val="af2"/>
        <w:numPr>
          <w:ilvl w:val="0"/>
          <w:numId w:val="9"/>
        </w:numPr>
        <w:ind w:leftChars="0"/>
        <w:jc w:val="both"/>
        <w:rPr>
          <w:rFonts w:eastAsia="標楷體"/>
          <w:bCs/>
          <w:sz w:val="20"/>
        </w:rPr>
      </w:pPr>
      <w:r>
        <w:rPr>
          <w:rFonts w:eastAsia="標楷體" w:hint="eastAsia"/>
          <w:bCs/>
          <w:sz w:val="20"/>
        </w:rPr>
        <w:t>流程編排層：</w:t>
      </w:r>
      <w:proofErr w:type="spellStart"/>
      <w:r>
        <w:rPr>
          <w:rFonts w:eastAsia="標楷體" w:hint="eastAsia"/>
          <w:bCs/>
          <w:sz w:val="20"/>
        </w:rPr>
        <w:t>CoT</w:t>
      </w:r>
      <w:proofErr w:type="spellEnd"/>
      <w:r>
        <w:rPr>
          <w:rFonts w:eastAsia="標楷體" w:hint="eastAsia"/>
          <w:bCs/>
          <w:sz w:val="20"/>
        </w:rPr>
        <w:t xml:space="preserve"> </w:t>
      </w:r>
      <w:r>
        <w:rPr>
          <w:rFonts w:eastAsia="標楷體" w:hint="eastAsia"/>
          <w:bCs/>
          <w:sz w:val="20"/>
        </w:rPr>
        <w:t>管線將程式碼審查拆解為五個循序步驟（</w:t>
      </w:r>
      <w:proofErr w:type="spellStart"/>
      <w:r>
        <w:rPr>
          <w:rFonts w:eastAsia="標楷體" w:hint="eastAsia"/>
          <w:bCs/>
          <w:sz w:val="20"/>
        </w:rPr>
        <w:t>first_summary</w:t>
      </w:r>
      <w:proofErr w:type="spellEnd"/>
      <w:r>
        <w:rPr>
          <w:rFonts w:eastAsia="標楷體" w:hint="eastAsia"/>
          <w:bCs/>
          <w:sz w:val="20"/>
        </w:rPr>
        <w:t>、</w:t>
      </w:r>
      <w:proofErr w:type="spellStart"/>
      <w:r>
        <w:rPr>
          <w:rFonts w:eastAsia="標楷體" w:hint="eastAsia"/>
          <w:bCs/>
          <w:sz w:val="20"/>
        </w:rPr>
        <w:t>first_code_review</w:t>
      </w:r>
      <w:proofErr w:type="spellEnd"/>
      <w:r>
        <w:rPr>
          <w:rFonts w:eastAsia="標楷體" w:hint="eastAsia"/>
          <w:bCs/>
          <w:sz w:val="20"/>
        </w:rPr>
        <w:t>、</w:t>
      </w:r>
      <w:r>
        <w:rPr>
          <w:rFonts w:eastAsia="標楷體" w:hint="eastAsia"/>
          <w:bCs/>
          <w:sz w:val="20"/>
        </w:rPr>
        <w:t>linter</w:t>
      </w:r>
      <w:r>
        <w:rPr>
          <w:rFonts w:eastAsia="標楷體" w:hint="eastAsia"/>
          <w:bCs/>
          <w:sz w:val="20"/>
        </w:rPr>
        <w:t>、</w:t>
      </w:r>
      <w:proofErr w:type="spellStart"/>
      <w:r>
        <w:rPr>
          <w:rFonts w:eastAsia="標楷體" w:hint="eastAsia"/>
          <w:bCs/>
          <w:sz w:val="20"/>
        </w:rPr>
        <w:t>code_smell</w:t>
      </w:r>
      <w:proofErr w:type="spellEnd"/>
      <w:r>
        <w:rPr>
          <w:rFonts w:eastAsia="標楷體" w:hint="eastAsia"/>
          <w:bCs/>
          <w:sz w:val="20"/>
        </w:rPr>
        <w:t>、</w:t>
      </w:r>
      <w:proofErr w:type="spellStart"/>
      <w:r>
        <w:rPr>
          <w:rFonts w:eastAsia="標楷體" w:hint="eastAsia"/>
          <w:bCs/>
          <w:sz w:val="20"/>
        </w:rPr>
        <w:t>total_summary</w:t>
      </w:r>
      <w:proofErr w:type="spellEnd"/>
      <w:r>
        <w:rPr>
          <w:rFonts w:eastAsia="標楷體" w:hint="eastAsia"/>
          <w:bCs/>
          <w:sz w:val="20"/>
        </w:rPr>
        <w:t>）。每一步驟皆透過</w:t>
      </w:r>
      <w:r>
        <w:rPr>
          <w:rFonts w:eastAsia="標楷體" w:hint="eastAsia"/>
          <w:bCs/>
          <w:sz w:val="20"/>
        </w:rPr>
        <w:t xml:space="preserve"> </w:t>
      </w:r>
      <w:proofErr w:type="spellStart"/>
      <w:r>
        <w:rPr>
          <w:rFonts w:eastAsia="標楷體" w:hint="eastAsia"/>
          <w:bCs/>
          <w:sz w:val="20"/>
        </w:rPr>
        <w:t>build_global_rule_template</w:t>
      </w:r>
      <w:proofErr w:type="spellEnd"/>
      <w:r>
        <w:rPr>
          <w:rFonts w:eastAsia="標楷體" w:hint="eastAsia"/>
          <w:bCs/>
          <w:sz w:val="20"/>
        </w:rPr>
        <w:t>（負責組裝統一前綴規則之函式）注入全域規則與</w:t>
      </w:r>
      <w:r>
        <w:rPr>
          <w:rFonts w:eastAsia="標楷體" w:hint="eastAsia"/>
          <w:bCs/>
          <w:sz w:val="20"/>
        </w:rPr>
        <w:t xml:space="preserve"> RAG top-K </w:t>
      </w:r>
      <w:r>
        <w:rPr>
          <w:rFonts w:eastAsia="標楷體" w:hint="eastAsia"/>
          <w:bCs/>
          <w:sz w:val="20"/>
        </w:rPr>
        <w:t>規則後，送入</w:t>
      </w:r>
      <w:r>
        <w:rPr>
          <w:rFonts w:eastAsia="標楷體" w:hint="eastAsia"/>
          <w:bCs/>
          <w:sz w:val="20"/>
        </w:rPr>
        <w:t xml:space="preserve"> Qwen3-Coder-30B+LoRA </w:t>
      </w:r>
      <w:r>
        <w:rPr>
          <w:rFonts w:eastAsia="標楷體" w:hint="eastAsia"/>
          <w:bCs/>
          <w:sz w:val="20"/>
        </w:rPr>
        <w:t>進行推理，並即時將結果寫入對應之</w:t>
      </w:r>
      <w:r>
        <w:rPr>
          <w:rFonts w:eastAsia="標楷體" w:hint="eastAsia"/>
          <w:bCs/>
          <w:sz w:val="20"/>
        </w:rPr>
        <w:t xml:space="preserve"> .md </w:t>
      </w:r>
      <w:r>
        <w:rPr>
          <w:rFonts w:eastAsia="標楷體" w:hint="eastAsia"/>
          <w:bCs/>
          <w:sz w:val="20"/>
        </w:rPr>
        <w:t>檔案，</w:t>
      </w:r>
      <w:proofErr w:type="gramStart"/>
      <w:r>
        <w:rPr>
          <w:rFonts w:eastAsia="標楷體" w:hint="eastAsia"/>
          <w:bCs/>
          <w:sz w:val="20"/>
        </w:rPr>
        <w:t>確保長鏈推理</w:t>
      </w:r>
      <w:proofErr w:type="gramEnd"/>
      <w:r>
        <w:rPr>
          <w:rFonts w:eastAsia="標楷體" w:hint="eastAsia"/>
          <w:bCs/>
          <w:sz w:val="20"/>
        </w:rPr>
        <w:t>即使中途失敗，亦不致遺失先前步驟之產出。</w:t>
      </w:r>
    </w:p>
    <w:p w14:paraId="3CD45486" w14:textId="318613BE" w:rsidR="0070067E" w:rsidRPr="001A4969" w:rsidRDefault="0070067E" w:rsidP="001317DA">
      <w:pPr>
        <w:pStyle w:val="af2"/>
        <w:numPr>
          <w:ilvl w:val="0"/>
          <w:numId w:val="8"/>
        </w:numPr>
        <w:ind w:leftChars="0"/>
        <w:jc w:val="both"/>
        <w:rPr>
          <w:rFonts w:eastAsia="標楷體"/>
          <w:bCs/>
          <w:sz w:val="20"/>
        </w:rPr>
      </w:pPr>
      <w:r>
        <w:rPr>
          <w:rFonts w:eastAsia="標楷體" w:hint="eastAsia"/>
          <w:bCs/>
          <w:sz w:val="20"/>
        </w:rPr>
        <w:t>檢索增強層：同步啟動</w:t>
      </w:r>
      <w:r>
        <w:rPr>
          <w:rFonts w:eastAsia="標楷體" w:hint="eastAsia"/>
          <w:bCs/>
          <w:sz w:val="20"/>
        </w:rPr>
        <w:t xml:space="preserve"> RAG </w:t>
      </w:r>
      <w:r>
        <w:rPr>
          <w:rFonts w:eastAsia="標楷體" w:hint="eastAsia"/>
          <w:bCs/>
          <w:sz w:val="20"/>
        </w:rPr>
        <w:t>系統，將原始碼送入</w:t>
      </w:r>
      <w:r>
        <w:rPr>
          <w:rFonts w:eastAsia="標楷體" w:hint="eastAsia"/>
          <w:bCs/>
          <w:sz w:val="20"/>
        </w:rPr>
        <w:t xml:space="preserve"> RAG </w:t>
      </w:r>
      <w:r>
        <w:rPr>
          <w:rFonts w:eastAsia="標楷體" w:hint="eastAsia"/>
          <w:bCs/>
          <w:sz w:val="20"/>
        </w:rPr>
        <w:t>層取得相關規則，由</w:t>
      </w:r>
      <w:r>
        <w:rPr>
          <w:rFonts w:eastAsia="標楷體" w:hint="eastAsia"/>
          <w:bCs/>
          <w:sz w:val="20"/>
        </w:rPr>
        <w:t xml:space="preserve"> FAISS</w:t>
      </w:r>
      <w:r>
        <w:rPr>
          <w:rFonts w:eastAsia="標楷體" w:hint="eastAsia"/>
          <w:bCs/>
          <w:sz w:val="20"/>
        </w:rPr>
        <w:t>（</w:t>
      </w:r>
      <w:r>
        <w:rPr>
          <w:rFonts w:eastAsia="標楷體" w:hint="eastAsia"/>
          <w:bCs/>
          <w:sz w:val="20"/>
        </w:rPr>
        <w:t xml:space="preserve">Facebook AI </w:t>
      </w:r>
      <w:r>
        <w:rPr>
          <w:rFonts w:eastAsia="標楷體" w:hint="eastAsia"/>
          <w:bCs/>
          <w:sz w:val="20"/>
        </w:rPr>
        <w:t>釋出之向量索引庫，支援高速近似</w:t>
      </w:r>
      <w:proofErr w:type="gramStart"/>
      <w:r>
        <w:rPr>
          <w:rFonts w:eastAsia="標楷體" w:hint="eastAsia"/>
          <w:bCs/>
          <w:sz w:val="20"/>
        </w:rPr>
        <w:t>最</w:t>
      </w:r>
      <w:proofErr w:type="gramEnd"/>
      <w:r>
        <w:rPr>
          <w:rFonts w:eastAsia="標楷體" w:hint="eastAsia"/>
          <w:bCs/>
          <w:sz w:val="20"/>
        </w:rPr>
        <w:t>近鄰搜尋）依程式碼語義檢索可能相關之審查規則文件</w:t>
      </w:r>
      <w:r w:rsidR="0088339B">
        <w:rPr>
          <w:rFonts w:eastAsia="標楷體" w:hint="eastAsia"/>
          <w:bCs/>
          <w:sz w:val="20"/>
        </w:rPr>
        <w:t>，</w:t>
      </w:r>
      <w:r>
        <w:rPr>
          <w:rFonts w:eastAsia="標楷體" w:hint="eastAsia"/>
          <w:bCs/>
          <w:sz w:val="20"/>
        </w:rPr>
        <w:t>系統隨後依預設之相關性</w:t>
      </w:r>
      <w:proofErr w:type="gramStart"/>
      <w:r>
        <w:rPr>
          <w:rFonts w:eastAsia="標楷體" w:hint="eastAsia"/>
          <w:bCs/>
          <w:sz w:val="20"/>
        </w:rPr>
        <w:t>閾</w:t>
      </w:r>
      <w:proofErr w:type="gramEnd"/>
      <w:r>
        <w:rPr>
          <w:rFonts w:eastAsia="標楷體" w:hint="eastAsia"/>
          <w:bCs/>
          <w:sz w:val="20"/>
        </w:rPr>
        <w:t>值判斷檢索結果之適用性，若存在足夠相關之規則便將其注入提示詞中作為上下文補充，反之則直接進入後續審查階段，以避免低相關性資訊干擾模型判斷。</w:t>
      </w:r>
    </w:p>
    <w:p w14:paraId="38BB5C91" w14:textId="11E71648" w:rsidR="005A4128" w:rsidRDefault="005A4128" w:rsidP="005A4128">
      <w:pPr>
        <w:pStyle w:val="af2"/>
        <w:numPr>
          <w:ilvl w:val="0"/>
          <w:numId w:val="8"/>
        </w:numPr>
        <w:ind w:leftChars="0"/>
        <w:jc w:val="both"/>
        <w:rPr>
          <w:rFonts w:eastAsia="標楷體"/>
          <w:bCs/>
          <w:sz w:val="20"/>
        </w:rPr>
      </w:pPr>
      <w:r>
        <w:rPr>
          <w:rFonts w:eastAsia="標楷體" w:hint="eastAsia"/>
          <w:bCs/>
          <w:sz w:val="20"/>
        </w:rPr>
        <w:t>提示模板層：依當前審查步驟構建對應之英文提示詞範本：</w:t>
      </w:r>
      <w:proofErr w:type="spellStart"/>
      <w:r>
        <w:rPr>
          <w:rFonts w:eastAsia="標楷體" w:hint="eastAsia"/>
          <w:bCs/>
          <w:sz w:val="20"/>
        </w:rPr>
        <w:t>first_summary</w:t>
      </w:r>
      <w:proofErr w:type="spellEnd"/>
      <w:r>
        <w:rPr>
          <w:rFonts w:eastAsia="標楷體" w:hint="eastAsia"/>
          <w:bCs/>
          <w:sz w:val="20"/>
        </w:rPr>
        <w:t>（初步摘要）、</w:t>
      </w:r>
      <w:proofErr w:type="spellStart"/>
      <w:r>
        <w:rPr>
          <w:rFonts w:eastAsia="標楷體" w:hint="eastAsia"/>
          <w:bCs/>
          <w:sz w:val="20"/>
        </w:rPr>
        <w:t>first_code_review</w:t>
      </w:r>
      <w:proofErr w:type="spellEnd"/>
      <w:r>
        <w:rPr>
          <w:rFonts w:eastAsia="標楷體" w:hint="eastAsia"/>
          <w:bCs/>
          <w:sz w:val="20"/>
        </w:rPr>
        <w:t>（初步審查）、</w:t>
      </w:r>
      <w:r>
        <w:rPr>
          <w:rFonts w:eastAsia="標楷體" w:hint="eastAsia"/>
          <w:bCs/>
          <w:sz w:val="20"/>
        </w:rPr>
        <w:t>linter</w:t>
      </w:r>
      <w:r>
        <w:rPr>
          <w:rFonts w:eastAsia="標楷體" w:hint="eastAsia"/>
          <w:bCs/>
          <w:sz w:val="20"/>
        </w:rPr>
        <w:t>（靜態分析）、</w:t>
      </w:r>
      <w:proofErr w:type="spellStart"/>
      <w:r>
        <w:rPr>
          <w:rFonts w:eastAsia="標楷體" w:hint="eastAsia"/>
          <w:bCs/>
          <w:sz w:val="20"/>
        </w:rPr>
        <w:t>code_smell_detector</w:t>
      </w:r>
      <w:proofErr w:type="spellEnd"/>
      <w:r>
        <w:rPr>
          <w:rFonts w:eastAsia="標楷體" w:hint="eastAsia"/>
          <w:bCs/>
          <w:sz w:val="20"/>
        </w:rPr>
        <w:t>（程式碼異味偵測）、</w:t>
      </w:r>
      <w:proofErr w:type="spellStart"/>
      <w:r>
        <w:rPr>
          <w:rFonts w:eastAsia="標楷體" w:hint="eastAsia"/>
          <w:bCs/>
          <w:sz w:val="20"/>
        </w:rPr>
        <w:t>total_summary</w:t>
      </w:r>
      <w:proofErr w:type="spellEnd"/>
      <w:r>
        <w:rPr>
          <w:rFonts w:eastAsia="標楷體" w:hint="eastAsia"/>
          <w:bCs/>
          <w:sz w:val="20"/>
        </w:rPr>
        <w:t>（總結），並由</w:t>
      </w:r>
      <w:r>
        <w:rPr>
          <w:rFonts w:eastAsia="標楷體" w:hint="eastAsia"/>
          <w:bCs/>
          <w:sz w:val="20"/>
        </w:rPr>
        <w:t xml:space="preserve"> </w:t>
      </w:r>
      <w:proofErr w:type="spellStart"/>
      <w:r>
        <w:rPr>
          <w:rFonts w:eastAsia="標楷體" w:hint="eastAsia"/>
          <w:bCs/>
          <w:sz w:val="20"/>
        </w:rPr>
        <w:t>global_rule</w:t>
      </w:r>
      <w:proofErr w:type="spellEnd"/>
      <w:r>
        <w:rPr>
          <w:rFonts w:eastAsia="標楷體" w:hint="eastAsia"/>
          <w:bCs/>
          <w:sz w:val="20"/>
        </w:rPr>
        <w:t xml:space="preserve"> </w:t>
      </w:r>
      <w:r>
        <w:rPr>
          <w:rFonts w:eastAsia="標楷體" w:hint="eastAsia"/>
          <w:bCs/>
          <w:sz w:val="20"/>
        </w:rPr>
        <w:t>模板統一包入</w:t>
      </w:r>
      <w:r>
        <w:rPr>
          <w:rFonts w:eastAsia="標楷體" w:hint="eastAsia"/>
          <w:bCs/>
          <w:sz w:val="20"/>
        </w:rPr>
        <w:t xml:space="preserve"> 7 </w:t>
      </w:r>
      <w:r>
        <w:rPr>
          <w:rFonts w:eastAsia="標楷體" w:hint="eastAsia"/>
          <w:bCs/>
          <w:sz w:val="20"/>
        </w:rPr>
        <w:t>條全域審查準則作為共同前綴</w:t>
      </w:r>
      <w:r w:rsidR="00350E7F">
        <w:rPr>
          <w:rFonts w:eastAsia="標楷體" w:hint="eastAsia"/>
          <w:sz w:val="20"/>
        </w:rPr>
        <w:t>，</w:t>
      </w:r>
      <w:r>
        <w:rPr>
          <w:rFonts w:eastAsia="標楷體" w:hint="eastAsia"/>
          <w:bCs/>
          <w:sz w:val="20"/>
        </w:rPr>
        <w:t>同時將</w:t>
      </w:r>
      <w:r>
        <w:rPr>
          <w:rFonts w:eastAsia="標楷體" w:hint="eastAsia"/>
          <w:bCs/>
          <w:sz w:val="20"/>
        </w:rPr>
        <w:t xml:space="preserve"> RAG </w:t>
      </w:r>
      <w:r>
        <w:rPr>
          <w:rFonts w:eastAsia="標楷體" w:hint="eastAsia"/>
          <w:bCs/>
          <w:sz w:val="20"/>
        </w:rPr>
        <w:t>層檢索之相關規則動態嵌入為第</w:t>
      </w:r>
      <w:r>
        <w:rPr>
          <w:rFonts w:eastAsia="標楷體" w:hint="eastAsia"/>
          <w:bCs/>
          <w:sz w:val="20"/>
        </w:rPr>
        <w:t xml:space="preserve"> 8 </w:t>
      </w:r>
      <w:r>
        <w:rPr>
          <w:rFonts w:eastAsia="標楷體" w:hint="eastAsia"/>
          <w:bCs/>
          <w:sz w:val="20"/>
        </w:rPr>
        <w:t>條準則，使外部知識融入模型推理脈絡，再交由經</w:t>
      </w:r>
      <w:r>
        <w:rPr>
          <w:rFonts w:eastAsia="標楷體" w:hint="eastAsia"/>
          <w:bCs/>
          <w:sz w:val="20"/>
        </w:rPr>
        <w:t xml:space="preserve"> </w:t>
      </w:r>
      <w:proofErr w:type="spellStart"/>
      <w:r>
        <w:rPr>
          <w:rFonts w:eastAsia="標楷體" w:hint="eastAsia"/>
          <w:bCs/>
          <w:sz w:val="20"/>
        </w:rPr>
        <w:t>LoRA</w:t>
      </w:r>
      <w:proofErr w:type="spellEnd"/>
      <w:r>
        <w:rPr>
          <w:rFonts w:eastAsia="標楷體" w:hint="eastAsia"/>
          <w:bCs/>
          <w:sz w:val="20"/>
        </w:rPr>
        <w:t xml:space="preserve"> </w:t>
      </w:r>
      <w:r>
        <w:rPr>
          <w:rFonts w:eastAsia="標楷體" w:hint="eastAsia"/>
          <w:bCs/>
          <w:sz w:val="20"/>
        </w:rPr>
        <w:t>微調之</w:t>
      </w:r>
      <w:r>
        <w:rPr>
          <w:rFonts w:eastAsia="標楷體" w:hint="eastAsia"/>
          <w:bCs/>
          <w:sz w:val="20"/>
        </w:rPr>
        <w:t xml:space="preserve"> Qwen3-Coder-30B </w:t>
      </w:r>
      <w:r>
        <w:rPr>
          <w:rFonts w:eastAsia="標楷體" w:hint="eastAsia"/>
          <w:bCs/>
          <w:sz w:val="20"/>
        </w:rPr>
        <w:t>執行該步驟之審查任務。</w:t>
      </w:r>
    </w:p>
    <w:p w14:paraId="06DAEFE2" w14:textId="0045E427" w:rsidR="005A4128" w:rsidRPr="004B7DC1" w:rsidRDefault="001317DA" w:rsidP="001A4969">
      <w:pPr>
        <w:pStyle w:val="af2"/>
        <w:numPr>
          <w:ilvl w:val="0"/>
          <w:numId w:val="8"/>
        </w:numPr>
        <w:ind w:leftChars="0"/>
        <w:jc w:val="both"/>
        <w:rPr>
          <w:rFonts w:eastAsia="標楷體"/>
          <w:bCs/>
          <w:sz w:val="20"/>
        </w:rPr>
      </w:pPr>
      <w:r>
        <w:rPr>
          <w:rFonts w:eastAsia="標楷體" w:hint="eastAsia"/>
          <w:bCs/>
          <w:sz w:val="20"/>
        </w:rPr>
        <w:t>離線訓練層：如圖</w:t>
      </w:r>
      <w:r>
        <w:rPr>
          <w:rFonts w:eastAsia="標楷體" w:hint="eastAsia"/>
          <w:bCs/>
          <w:sz w:val="20"/>
        </w:rPr>
        <w:t xml:space="preserve"> 2 </w:t>
      </w:r>
      <w:r>
        <w:rPr>
          <w:rFonts w:eastAsia="標楷體" w:hint="eastAsia"/>
          <w:bCs/>
          <w:sz w:val="20"/>
        </w:rPr>
        <w:t>所示，本研究之離線訓練流程結合知識蒸餾與</w:t>
      </w:r>
      <w:r>
        <w:rPr>
          <w:rFonts w:eastAsia="標楷體" w:hint="eastAsia"/>
          <w:bCs/>
          <w:sz w:val="20"/>
        </w:rPr>
        <w:t xml:space="preserve"> </w:t>
      </w:r>
      <w:proofErr w:type="spellStart"/>
      <w:r>
        <w:rPr>
          <w:rFonts w:eastAsia="標楷體" w:hint="eastAsia"/>
          <w:bCs/>
          <w:sz w:val="20"/>
        </w:rPr>
        <w:t>LoRA</w:t>
      </w:r>
      <w:proofErr w:type="spellEnd"/>
      <w:r>
        <w:rPr>
          <w:rFonts w:eastAsia="標楷體" w:hint="eastAsia"/>
          <w:bCs/>
          <w:sz w:val="20"/>
        </w:rPr>
        <w:t xml:space="preserve"> </w:t>
      </w:r>
      <w:r>
        <w:rPr>
          <w:rFonts w:eastAsia="標楷體" w:hint="eastAsia"/>
          <w:bCs/>
          <w:sz w:val="20"/>
        </w:rPr>
        <w:t>微調，於有限運算資源</w:t>
      </w:r>
      <w:proofErr w:type="gramStart"/>
      <w:r>
        <w:rPr>
          <w:rFonts w:eastAsia="標楷體" w:hint="eastAsia"/>
          <w:bCs/>
          <w:sz w:val="20"/>
        </w:rPr>
        <w:t>下使較小規模</w:t>
      </w:r>
      <w:proofErr w:type="gramEnd"/>
      <w:r>
        <w:rPr>
          <w:rFonts w:eastAsia="標楷體" w:hint="eastAsia"/>
          <w:bCs/>
          <w:sz w:val="20"/>
        </w:rPr>
        <w:t>之學生模型習得教師模型於程式碼審查任務上的推理能力。流程首先由研究者設計專屬提示詞，輸入能力較強之教師模型，蒸餾出包含思維鏈推理過程之高品質範例資料，並轉換為標準化格式以利後續大規模讀取。接著對訓練資料前處理，於確保與目</w:t>
      </w:r>
      <w:r>
        <w:rPr>
          <w:rFonts w:eastAsia="標楷體" w:hint="eastAsia"/>
          <w:bCs/>
          <w:sz w:val="20"/>
        </w:rPr>
        <w:t>標模型相容後，僅針對基座模型注入少量可訓練參數進行微調，使學生模型保留原有通用能力之同時，習得教師模型之審查與推理風格。完成資料準備後，系統載入學生模型並注入</w:t>
      </w:r>
      <w:r>
        <w:rPr>
          <w:rFonts w:eastAsia="標楷體" w:hint="eastAsia"/>
          <w:bCs/>
          <w:sz w:val="20"/>
        </w:rPr>
        <w:t xml:space="preserve"> </w:t>
      </w:r>
      <w:proofErr w:type="spellStart"/>
      <w:r>
        <w:rPr>
          <w:rFonts w:eastAsia="標楷體" w:hint="eastAsia"/>
          <w:bCs/>
          <w:sz w:val="20"/>
        </w:rPr>
        <w:t>LoRA</w:t>
      </w:r>
      <w:proofErr w:type="spellEnd"/>
      <w:r>
        <w:rPr>
          <w:rFonts w:eastAsia="標楷體" w:hint="eastAsia"/>
          <w:bCs/>
          <w:sz w:val="20"/>
        </w:rPr>
        <w:t xml:space="preserve"> </w:t>
      </w:r>
      <w:r>
        <w:rPr>
          <w:rFonts w:eastAsia="標楷體" w:hint="eastAsia"/>
          <w:bCs/>
          <w:sz w:val="20"/>
        </w:rPr>
        <w:t>適配器（</w:t>
      </w:r>
      <w:r>
        <w:rPr>
          <w:rFonts w:eastAsia="標楷體" w:hint="eastAsia"/>
          <w:bCs/>
          <w:sz w:val="20"/>
        </w:rPr>
        <w:t>adapter</w:t>
      </w:r>
      <w:r>
        <w:rPr>
          <w:rFonts w:eastAsia="標楷體" w:hint="eastAsia"/>
          <w:bCs/>
          <w:sz w:val="20"/>
        </w:rPr>
        <w:t>）與量化設定，使模型僅須更新少量低</w:t>
      </w:r>
      <w:proofErr w:type="gramStart"/>
      <w:r>
        <w:rPr>
          <w:rFonts w:eastAsia="標楷體" w:hint="eastAsia"/>
          <w:bCs/>
          <w:sz w:val="20"/>
        </w:rPr>
        <w:t>秩</w:t>
      </w:r>
      <w:proofErr w:type="gramEnd"/>
      <w:r>
        <w:rPr>
          <w:rFonts w:eastAsia="標楷體" w:hint="eastAsia"/>
          <w:bCs/>
          <w:sz w:val="20"/>
        </w:rPr>
        <w:t>矩陣參數即可進行微調，有效</w:t>
      </w:r>
      <w:proofErr w:type="gramStart"/>
      <w:r>
        <w:rPr>
          <w:rFonts w:eastAsia="標楷體" w:hint="eastAsia"/>
          <w:bCs/>
          <w:sz w:val="20"/>
        </w:rPr>
        <w:t>降低顯存需求</w:t>
      </w:r>
      <w:proofErr w:type="gramEnd"/>
      <w:r>
        <w:rPr>
          <w:rFonts w:eastAsia="標楷體" w:hint="eastAsia"/>
          <w:bCs/>
          <w:sz w:val="20"/>
        </w:rPr>
        <w:t>與訓練時間。訓練以監督式微調（</w:t>
      </w:r>
      <w:r>
        <w:rPr>
          <w:rFonts w:eastAsia="標楷體" w:hint="eastAsia"/>
          <w:bCs/>
          <w:sz w:val="20"/>
        </w:rPr>
        <w:t>Supervised Fine-Tuning, SFT</w:t>
      </w:r>
      <w:r>
        <w:rPr>
          <w:rFonts w:eastAsia="標楷體" w:hint="eastAsia"/>
          <w:bCs/>
          <w:sz w:val="20"/>
        </w:rPr>
        <w:t>）為核心，使學生模型逼近教師模型之輸出分佈。訓練完成後依部署情境決定是否將</w:t>
      </w:r>
      <w:r>
        <w:rPr>
          <w:rFonts w:eastAsia="標楷體" w:hint="eastAsia"/>
          <w:bCs/>
          <w:sz w:val="20"/>
        </w:rPr>
        <w:t xml:space="preserve"> </w:t>
      </w:r>
      <w:proofErr w:type="spellStart"/>
      <w:r>
        <w:rPr>
          <w:rFonts w:eastAsia="標楷體" w:hint="eastAsia"/>
          <w:bCs/>
          <w:sz w:val="20"/>
        </w:rPr>
        <w:t>LoRA</w:t>
      </w:r>
      <w:proofErr w:type="spellEnd"/>
      <w:r>
        <w:rPr>
          <w:rFonts w:eastAsia="標楷體" w:hint="eastAsia"/>
          <w:bCs/>
          <w:sz w:val="20"/>
        </w:rPr>
        <w:t xml:space="preserve"> </w:t>
      </w:r>
      <w:r>
        <w:rPr>
          <w:rFonts w:eastAsia="標楷體" w:hint="eastAsia"/>
          <w:bCs/>
          <w:sz w:val="20"/>
        </w:rPr>
        <w:t>權重合併回基礎模型：合併後產出之完整模型可直接用於推論，部署較為簡便</w:t>
      </w:r>
      <w:r w:rsidR="00350E7F">
        <w:rPr>
          <w:rFonts w:eastAsia="標楷體" w:hint="eastAsia"/>
          <w:sz w:val="20"/>
        </w:rPr>
        <w:t>，</w:t>
      </w:r>
      <w:r>
        <w:rPr>
          <w:rFonts w:eastAsia="標楷體" w:hint="eastAsia"/>
          <w:bCs/>
          <w:sz w:val="20"/>
        </w:rPr>
        <w:t>不合併則僅輸出</w:t>
      </w:r>
      <w:r>
        <w:rPr>
          <w:rFonts w:eastAsia="標楷體" w:hint="eastAsia"/>
          <w:bCs/>
          <w:sz w:val="20"/>
        </w:rPr>
        <w:t xml:space="preserve"> </w:t>
      </w:r>
      <w:proofErr w:type="spellStart"/>
      <w:r>
        <w:rPr>
          <w:rFonts w:eastAsia="標楷體" w:hint="eastAsia"/>
          <w:bCs/>
          <w:sz w:val="20"/>
        </w:rPr>
        <w:t>LoRA</w:t>
      </w:r>
      <w:proofErr w:type="spellEnd"/>
      <w:r>
        <w:rPr>
          <w:rFonts w:eastAsia="標楷體" w:hint="eastAsia"/>
          <w:bCs/>
          <w:sz w:val="20"/>
        </w:rPr>
        <w:t xml:space="preserve"> </w:t>
      </w:r>
      <w:r>
        <w:rPr>
          <w:rFonts w:eastAsia="標楷體" w:hint="eastAsia"/>
          <w:bCs/>
          <w:sz w:val="20"/>
        </w:rPr>
        <w:t>適配器檔案，於推論時與基礎模型動態結合，具備檔案輕量化與可同時保存多組任務適配器之優勢。本研究</w:t>
      </w:r>
      <w:proofErr w:type="gramStart"/>
      <w:r>
        <w:rPr>
          <w:rFonts w:eastAsia="標楷體" w:hint="eastAsia"/>
          <w:bCs/>
          <w:sz w:val="20"/>
        </w:rPr>
        <w:t>採</w:t>
      </w:r>
      <w:proofErr w:type="gramEnd"/>
      <w:r>
        <w:rPr>
          <w:rFonts w:eastAsia="標楷體" w:hint="eastAsia"/>
          <w:bCs/>
          <w:sz w:val="20"/>
        </w:rPr>
        <w:t>後者以保留模型切換之彈性。</w:t>
      </w:r>
    </w:p>
    <w:p w14:paraId="18317657" w14:textId="77777777" w:rsidR="004B7DC1" w:rsidRPr="001A4969" w:rsidRDefault="004B7DC1" w:rsidP="004B7DC1">
      <w:pPr>
        <w:pStyle w:val="af2"/>
        <w:ind w:leftChars="0" w:left="360"/>
        <w:jc w:val="both"/>
        <w:rPr>
          <w:rFonts w:eastAsia="標楷體"/>
          <w:bCs/>
          <w:sz w:val="20"/>
        </w:rPr>
      </w:pPr>
    </w:p>
    <w:p w14:paraId="3C9594CA" w14:textId="77777777" w:rsidR="001317DA" w:rsidRPr="00131185" w:rsidRDefault="004B7DC1" w:rsidP="004B7DC1">
      <w:pPr>
        <w:jc w:val="center"/>
        <w:rPr>
          <w:rFonts w:eastAsia="標楷體"/>
          <w:sz w:val="20"/>
        </w:rPr>
      </w:pPr>
      <w:r w:rsidRPr="004B7DC1">
        <w:rPr>
          <w:rFonts w:eastAsia="標楷體"/>
          <w:noProof/>
          <w:sz w:val="20"/>
        </w:rPr>
        <w:drawing>
          <wp:inline distT="0" distB="0" distL="0" distR="0" wp14:anchorId="503FA568" wp14:editId="34B97946">
            <wp:extent cx="2151338" cy="2346960"/>
            <wp:effectExtent l="0" t="0" r="190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54892" cy="2350837"/>
                    </a:xfrm>
                    <a:prstGeom prst="rect">
                      <a:avLst/>
                    </a:prstGeom>
                  </pic:spPr>
                </pic:pic>
              </a:graphicData>
            </a:graphic>
          </wp:inline>
        </w:drawing>
      </w:r>
    </w:p>
    <w:p w14:paraId="5179D12A" w14:textId="77777777" w:rsidR="001317DA" w:rsidRPr="00E3217F" w:rsidRDefault="001317DA" w:rsidP="001317DA">
      <w:pPr>
        <w:pStyle w:val="af2"/>
        <w:ind w:leftChars="0" w:left="360"/>
        <w:jc w:val="center"/>
        <w:rPr>
          <w:rFonts w:eastAsia="標楷體"/>
          <w:color w:val="000000"/>
          <w:sz w:val="20"/>
        </w:rPr>
      </w:pPr>
      <w:r>
        <w:rPr>
          <w:rFonts w:eastAsia="標楷體" w:hint="eastAsia"/>
          <w:color w:val="000000"/>
          <w:sz w:val="20"/>
        </w:rPr>
        <w:t>圖</w:t>
      </w:r>
      <w:r>
        <w:rPr>
          <w:rFonts w:eastAsia="標楷體" w:hint="eastAsia"/>
          <w:color w:val="000000"/>
          <w:sz w:val="20"/>
        </w:rPr>
        <w:t xml:space="preserve">2 </w:t>
      </w:r>
      <w:r>
        <w:rPr>
          <w:rFonts w:eastAsia="標楷體" w:hint="eastAsia"/>
          <w:color w:val="000000"/>
          <w:sz w:val="20"/>
        </w:rPr>
        <w:t>訓練流程</w:t>
      </w:r>
    </w:p>
    <w:p w14:paraId="495A128C" w14:textId="1D7BB155" w:rsidR="005A4128" w:rsidRPr="00237116" w:rsidRDefault="005A4128" w:rsidP="005A4128">
      <w:pPr>
        <w:pStyle w:val="af2"/>
        <w:numPr>
          <w:ilvl w:val="0"/>
          <w:numId w:val="8"/>
        </w:numPr>
        <w:ind w:leftChars="0"/>
        <w:jc w:val="both"/>
        <w:rPr>
          <w:rFonts w:eastAsia="標楷體"/>
          <w:bCs/>
          <w:sz w:val="20"/>
        </w:rPr>
      </w:pPr>
      <w:r>
        <w:rPr>
          <w:rFonts w:eastAsia="標楷體" w:hint="eastAsia"/>
          <w:bCs/>
          <w:sz w:val="20"/>
        </w:rPr>
        <w:t>推論層：</w:t>
      </w:r>
      <w:proofErr w:type="gramStart"/>
      <w:r>
        <w:rPr>
          <w:rFonts w:eastAsia="標楷體" w:hint="eastAsia"/>
          <w:bCs/>
          <w:sz w:val="20"/>
        </w:rPr>
        <w:t>系統將構建</w:t>
      </w:r>
      <w:proofErr w:type="gramEnd"/>
      <w:r>
        <w:rPr>
          <w:rFonts w:eastAsia="標楷體" w:hint="eastAsia"/>
          <w:bCs/>
          <w:sz w:val="20"/>
        </w:rPr>
        <w:t>完成之</w:t>
      </w:r>
      <w:proofErr w:type="gramStart"/>
      <w:r>
        <w:rPr>
          <w:rFonts w:eastAsia="標楷體" w:hint="eastAsia"/>
          <w:bCs/>
          <w:sz w:val="20"/>
        </w:rPr>
        <w:t>提示詞送入</w:t>
      </w:r>
      <w:proofErr w:type="gramEnd"/>
      <w:r>
        <w:rPr>
          <w:rFonts w:eastAsia="標楷體" w:hint="eastAsia"/>
          <w:bCs/>
          <w:sz w:val="20"/>
        </w:rPr>
        <w:t>經</w:t>
      </w:r>
      <w:r>
        <w:rPr>
          <w:rFonts w:eastAsia="標楷體" w:hint="eastAsia"/>
          <w:bCs/>
          <w:sz w:val="20"/>
        </w:rPr>
        <w:t xml:space="preserve"> </w:t>
      </w:r>
      <w:proofErr w:type="spellStart"/>
      <w:r>
        <w:rPr>
          <w:rFonts w:eastAsia="標楷體" w:hint="eastAsia"/>
          <w:bCs/>
          <w:sz w:val="20"/>
        </w:rPr>
        <w:t>LoRA</w:t>
      </w:r>
      <w:proofErr w:type="spellEnd"/>
      <w:r>
        <w:rPr>
          <w:rFonts w:eastAsia="標楷體" w:hint="eastAsia"/>
          <w:bCs/>
          <w:sz w:val="20"/>
        </w:rPr>
        <w:t xml:space="preserve"> </w:t>
      </w:r>
      <w:r>
        <w:rPr>
          <w:rFonts w:eastAsia="標楷體" w:hint="eastAsia"/>
          <w:bCs/>
          <w:sz w:val="20"/>
        </w:rPr>
        <w:t>微調之</w:t>
      </w:r>
      <w:r>
        <w:rPr>
          <w:rFonts w:eastAsia="標楷體" w:hint="eastAsia"/>
          <w:bCs/>
          <w:sz w:val="20"/>
        </w:rPr>
        <w:t xml:space="preserve"> Qwen3-Coder-30B </w:t>
      </w:r>
      <w:r>
        <w:rPr>
          <w:rFonts w:eastAsia="標楷體" w:hint="eastAsia"/>
          <w:bCs/>
          <w:sz w:val="20"/>
        </w:rPr>
        <w:t>模型，以執行該步驟之審查任務</w:t>
      </w:r>
      <w:r w:rsidR="00350E7F">
        <w:rPr>
          <w:rFonts w:eastAsia="標楷體" w:hint="eastAsia"/>
          <w:sz w:val="20"/>
        </w:rPr>
        <w:t>，</w:t>
      </w:r>
      <w:r>
        <w:rPr>
          <w:rFonts w:eastAsia="標楷體" w:hint="eastAsia"/>
          <w:bCs/>
          <w:sz w:val="20"/>
        </w:rPr>
        <w:t>每完成一步即判斷</w:t>
      </w:r>
      <w:r>
        <w:rPr>
          <w:rFonts w:eastAsia="標楷體" w:hint="eastAsia"/>
          <w:bCs/>
          <w:sz w:val="20"/>
        </w:rPr>
        <w:t xml:space="preserve"> </w:t>
      </w:r>
      <w:proofErr w:type="spellStart"/>
      <w:r>
        <w:rPr>
          <w:rFonts w:eastAsia="標楷體" w:hint="eastAsia"/>
          <w:bCs/>
          <w:sz w:val="20"/>
        </w:rPr>
        <w:t>CoT</w:t>
      </w:r>
      <w:proofErr w:type="spellEnd"/>
      <w:r>
        <w:rPr>
          <w:rFonts w:eastAsia="標楷體" w:hint="eastAsia"/>
          <w:bCs/>
          <w:sz w:val="20"/>
        </w:rPr>
        <w:t xml:space="preserve"> </w:t>
      </w:r>
      <w:r>
        <w:rPr>
          <w:rFonts w:eastAsia="標楷體" w:hint="eastAsia"/>
          <w:bCs/>
          <w:sz w:val="20"/>
        </w:rPr>
        <w:t>流程是否結束：若尚未結束，當前結果回饋至下一輪提示</w:t>
      </w:r>
      <w:proofErr w:type="gramStart"/>
      <w:r>
        <w:rPr>
          <w:rFonts w:eastAsia="標楷體" w:hint="eastAsia"/>
          <w:bCs/>
          <w:sz w:val="20"/>
        </w:rPr>
        <w:t>詞之構建</w:t>
      </w:r>
      <w:proofErr w:type="gramEnd"/>
      <w:r>
        <w:rPr>
          <w:rFonts w:eastAsia="標楷體" w:hint="eastAsia"/>
          <w:bCs/>
          <w:sz w:val="20"/>
        </w:rPr>
        <w:t>，使後續步驟</w:t>
      </w:r>
      <w:proofErr w:type="gramStart"/>
      <w:r>
        <w:rPr>
          <w:rFonts w:eastAsia="標楷體" w:hint="eastAsia"/>
          <w:bCs/>
          <w:sz w:val="20"/>
        </w:rPr>
        <w:t>延續前序推理</w:t>
      </w:r>
      <w:proofErr w:type="gramEnd"/>
      <w:r>
        <w:rPr>
          <w:rFonts w:eastAsia="標楷體" w:hint="eastAsia"/>
          <w:bCs/>
          <w:sz w:val="20"/>
        </w:rPr>
        <w:t>脈絡，</w:t>
      </w:r>
      <w:proofErr w:type="gramStart"/>
      <w:r>
        <w:rPr>
          <w:rFonts w:eastAsia="標楷體" w:hint="eastAsia"/>
          <w:bCs/>
          <w:sz w:val="20"/>
        </w:rPr>
        <w:t>形成多步漸進</w:t>
      </w:r>
      <w:proofErr w:type="gramEnd"/>
      <w:r>
        <w:rPr>
          <w:rFonts w:eastAsia="標楷體" w:hint="eastAsia"/>
          <w:bCs/>
          <w:sz w:val="20"/>
        </w:rPr>
        <w:t>之審查鏈</w:t>
      </w:r>
      <w:r w:rsidR="00842696">
        <w:rPr>
          <w:rFonts w:eastAsia="標楷體" w:hint="eastAsia"/>
          <w:bCs/>
          <w:sz w:val="20"/>
        </w:rPr>
        <w:t>，</w:t>
      </w:r>
      <w:r>
        <w:rPr>
          <w:rFonts w:eastAsia="標楷體" w:hint="eastAsia"/>
          <w:bCs/>
          <w:sz w:val="20"/>
        </w:rPr>
        <w:t>若所有</w:t>
      </w:r>
      <w:proofErr w:type="gramStart"/>
      <w:r>
        <w:rPr>
          <w:rFonts w:eastAsia="標楷體" w:hint="eastAsia"/>
          <w:bCs/>
          <w:sz w:val="20"/>
        </w:rPr>
        <w:t>步驟均已完成</w:t>
      </w:r>
      <w:proofErr w:type="gramEnd"/>
      <w:r>
        <w:rPr>
          <w:rFonts w:eastAsia="標楷體" w:hint="eastAsia"/>
          <w:bCs/>
          <w:sz w:val="20"/>
        </w:rPr>
        <w:t>，則將累積之各步輸出注入</w:t>
      </w:r>
      <w:r>
        <w:rPr>
          <w:rFonts w:eastAsia="標楷體" w:hint="eastAsia"/>
          <w:bCs/>
          <w:sz w:val="20"/>
        </w:rPr>
        <w:t xml:space="preserve"> </w:t>
      </w:r>
      <w:proofErr w:type="spellStart"/>
      <w:r>
        <w:rPr>
          <w:rFonts w:eastAsia="標楷體" w:hint="eastAsia"/>
          <w:bCs/>
          <w:sz w:val="20"/>
        </w:rPr>
        <w:t>total_summary</w:t>
      </w:r>
      <w:proofErr w:type="spellEnd"/>
      <w:r>
        <w:rPr>
          <w:rFonts w:eastAsia="標楷體" w:hint="eastAsia"/>
          <w:bCs/>
          <w:sz w:val="20"/>
        </w:rPr>
        <w:t xml:space="preserve"> </w:t>
      </w:r>
      <w:r>
        <w:rPr>
          <w:rFonts w:eastAsia="標楷體" w:hint="eastAsia"/>
          <w:bCs/>
          <w:sz w:val="20"/>
        </w:rPr>
        <w:t>提示詞，由模型彙整為結構化之最終審查報告。各提示模板對應產出一份獨立結果並即時寫入</w:t>
      </w:r>
      <w:r>
        <w:rPr>
          <w:rFonts w:eastAsia="標楷體" w:hint="eastAsia"/>
          <w:bCs/>
          <w:sz w:val="20"/>
        </w:rPr>
        <w:t xml:space="preserve"> .md</w:t>
      </w:r>
      <w:r>
        <w:rPr>
          <w:rFonts w:eastAsia="標楷體" w:hint="eastAsia"/>
          <w:bCs/>
          <w:sz w:val="20"/>
        </w:rPr>
        <w:t>：</w:t>
      </w:r>
      <w:r>
        <w:rPr>
          <w:rFonts w:eastAsia="標楷體" w:hint="eastAsia"/>
          <w:bCs/>
          <w:sz w:val="20"/>
        </w:rPr>
        <w:t xml:space="preserve">first_summary.md </w:t>
      </w:r>
      <w:r>
        <w:rPr>
          <w:rFonts w:eastAsia="標楷體" w:hint="eastAsia"/>
          <w:bCs/>
          <w:sz w:val="20"/>
        </w:rPr>
        <w:t>記錄</w:t>
      </w:r>
      <w:r>
        <w:rPr>
          <w:rFonts w:eastAsia="標楷體" w:hint="eastAsia"/>
          <w:bCs/>
          <w:sz w:val="20"/>
        </w:rPr>
        <w:t xml:space="preserve"> PR </w:t>
      </w:r>
      <w:r>
        <w:rPr>
          <w:rFonts w:eastAsia="標楷體" w:hint="eastAsia"/>
          <w:bCs/>
          <w:sz w:val="20"/>
        </w:rPr>
        <w:t>之變更概</w:t>
      </w:r>
      <w:proofErr w:type="gramStart"/>
      <w:r>
        <w:rPr>
          <w:rFonts w:eastAsia="標楷體" w:hint="eastAsia"/>
          <w:bCs/>
          <w:sz w:val="20"/>
        </w:rPr>
        <w:t>覽</w:t>
      </w:r>
      <w:proofErr w:type="gramEnd"/>
      <w:r>
        <w:rPr>
          <w:rFonts w:eastAsia="標楷體" w:hint="eastAsia"/>
          <w:bCs/>
          <w:sz w:val="20"/>
        </w:rPr>
        <w:t>與影響範圍、</w:t>
      </w:r>
      <w:r>
        <w:rPr>
          <w:rFonts w:eastAsia="標楷體" w:hint="eastAsia"/>
          <w:bCs/>
          <w:sz w:val="20"/>
        </w:rPr>
        <w:t xml:space="preserve">first_code_review.md </w:t>
      </w:r>
      <w:r>
        <w:rPr>
          <w:rFonts w:eastAsia="標楷體" w:hint="eastAsia"/>
          <w:bCs/>
          <w:sz w:val="20"/>
        </w:rPr>
        <w:t>提供初步審查所發現之可讀性與命名問題、</w:t>
      </w:r>
      <w:r>
        <w:rPr>
          <w:rFonts w:eastAsia="標楷體" w:hint="eastAsia"/>
          <w:bCs/>
          <w:sz w:val="20"/>
        </w:rPr>
        <w:t xml:space="preserve">linter.md </w:t>
      </w:r>
      <w:r>
        <w:rPr>
          <w:rFonts w:eastAsia="標楷體" w:hint="eastAsia"/>
          <w:bCs/>
          <w:sz w:val="20"/>
        </w:rPr>
        <w:t>列出結構化之靜態分析訊息（含規則編號、嚴重度、行號與修正建議）、</w:t>
      </w:r>
      <w:r>
        <w:rPr>
          <w:rFonts w:eastAsia="標楷體" w:hint="eastAsia"/>
          <w:bCs/>
          <w:sz w:val="20"/>
        </w:rPr>
        <w:t xml:space="preserve">code_smell.md </w:t>
      </w:r>
      <w:r>
        <w:rPr>
          <w:rFonts w:eastAsia="標楷體" w:hint="eastAsia"/>
          <w:bCs/>
          <w:sz w:val="20"/>
        </w:rPr>
        <w:t>條列設計層級之程式碼異味及其優先級，</w:t>
      </w:r>
      <w:r>
        <w:rPr>
          <w:rFonts w:eastAsia="標楷體" w:hint="eastAsia"/>
          <w:bCs/>
          <w:sz w:val="20"/>
        </w:rPr>
        <w:t xml:space="preserve">total_summary.md </w:t>
      </w:r>
      <w:r>
        <w:rPr>
          <w:rFonts w:eastAsia="標楷體" w:hint="eastAsia"/>
          <w:bCs/>
          <w:sz w:val="20"/>
        </w:rPr>
        <w:t>彙整前述四份結果並輸出整體結論、綜合評估與最終合併決策建議。每一步推理產物皆可獨立檢視、追溯與驗證，</w:t>
      </w:r>
      <w:proofErr w:type="gramStart"/>
      <w:r>
        <w:rPr>
          <w:rFonts w:eastAsia="標楷體" w:hint="eastAsia"/>
          <w:bCs/>
          <w:sz w:val="20"/>
        </w:rPr>
        <w:t>確保長鏈推理</w:t>
      </w:r>
      <w:proofErr w:type="gramEnd"/>
      <w:r>
        <w:rPr>
          <w:rFonts w:eastAsia="標楷體" w:hint="eastAsia"/>
          <w:bCs/>
          <w:sz w:val="20"/>
        </w:rPr>
        <w:t>中途失敗</w:t>
      </w:r>
      <w:proofErr w:type="gramStart"/>
      <w:r>
        <w:rPr>
          <w:rFonts w:eastAsia="標楷體" w:hint="eastAsia"/>
          <w:bCs/>
          <w:sz w:val="20"/>
        </w:rPr>
        <w:t>時前序成果</w:t>
      </w:r>
      <w:proofErr w:type="gramEnd"/>
      <w:r>
        <w:rPr>
          <w:rFonts w:eastAsia="標楷體" w:hint="eastAsia"/>
          <w:bCs/>
          <w:sz w:val="20"/>
        </w:rPr>
        <w:t>不致遺失。</w:t>
      </w:r>
    </w:p>
    <w:p w14:paraId="1F8659FB" w14:textId="77777777" w:rsidR="005A4128" w:rsidRDefault="005A4128">
      <w:pPr>
        <w:jc w:val="both"/>
        <w:rPr>
          <w:rFonts w:eastAsia="標楷體"/>
          <w:sz w:val="20"/>
        </w:rPr>
      </w:pPr>
    </w:p>
    <w:p w14:paraId="0036B2DA" w14:textId="77777777" w:rsidR="00EE0E38" w:rsidRPr="00AD1E27" w:rsidRDefault="00A2070A" w:rsidP="001A4969">
      <w:pPr>
        <w:ind w:firstLine="360"/>
        <w:jc w:val="both"/>
        <w:rPr>
          <w:rFonts w:eastAsia="標楷體"/>
          <w:sz w:val="20"/>
        </w:rPr>
      </w:pPr>
      <w:r>
        <w:rPr>
          <w:rFonts w:eastAsia="標楷體" w:hint="eastAsia"/>
          <w:sz w:val="20"/>
        </w:rPr>
        <w:lastRenderedPageBreak/>
        <w:t>結合</w:t>
      </w:r>
      <w:r>
        <w:rPr>
          <w:rFonts w:eastAsia="標楷體" w:hint="eastAsia"/>
          <w:sz w:val="20"/>
        </w:rPr>
        <w:t xml:space="preserve"> RAG </w:t>
      </w:r>
      <w:r>
        <w:rPr>
          <w:rFonts w:eastAsia="標楷體" w:hint="eastAsia"/>
          <w:sz w:val="20"/>
        </w:rPr>
        <w:t>規則檢索與</w:t>
      </w:r>
      <w:r>
        <w:rPr>
          <w:rFonts w:eastAsia="標楷體" w:hint="eastAsia"/>
          <w:sz w:val="20"/>
        </w:rPr>
        <w:t xml:space="preserve"> </w:t>
      </w:r>
      <w:proofErr w:type="spellStart"/>
      <w:r>
        <w:rPr>
          <w:rFonts w:eastAsia="標楷體" w:hint="eastAsia"/>
          <w:sz w:val="20"/>
        </w:rPr>
        <w:t>CoT</w:t>
      </w:r>
      <w:proofErr w:type="spellEnd"/>
      <w:r>
        <w:rPr>
          <w:rFonts w:eastAsia="標楷體" w:hint="eastAsia"/>
          <w:sz w:val="20"/>
        </w:rPr>
        <w:t xml:space="preserve"> </w:t>
      </w:r>
      <w:proofErr w:type="gramStart"/>
      <w:r>
        <w:rPr>
          <w:rFonts w:eastAsia="標楷體" w:hint="eastAsia"/>
          <w:sz w:val="20"/>
        </w:rPr>
        <w:t>多步推理</w:t>
      </w:r>
      <w:proofErr w:type="gramEnd"/>
      <w:r>
        <w:rPr>
          <w:rFonts w:eastAsia="標楷體" w:hint="eastAsia"/>
          <w:sz w:val="20"/>
        </w:rPr>
        <w:t>之設計，本框架可將領域知識動態納入審查，並由分步推理避免單次提示詞過載所致之資訊遺漏，產出兼具可追溯性之程式碼審查結果。</w:t>
      </w:r>
    </w:p>
    <w:p w14:paraId="4D77FF4E" w14:textId="77777777" w:rsidR="00F013E6" w:rsidRDefault="00F013E6" w:rsidP="009E0BF8">
      <w:pPr>
        <w:jc w:val="center"/>
        <w:rPr>
          <w:rFonts w:eastAsia="標楷體"/>
          <w:b/>
          <w:sz w:val="22"/>
          <w:szCs w:val="22"/>
        </w:rPr>
      </w:pPr>
    </w:p>
    <w:p w14:paraId="0F8A3054" w14:textId="77777777" w:rsidR="00827DE9" w:rsidRPr="00B76CDD" w:rsidRDefault="00827DE9" w:rsidP="00B66896">
      <w:pPr>
        <w:jc w:val="center"/>
        <w:rPr>
          <w:rFonts w:eastAsia="標楷體"/>
          <w:b/>
          <w:sz w:val="22"/>
          <w:szCs w:val="22"/>
        </w:rPr>
      </w:pPr>
      <w:r>
        <w:rPr>
          <w:rFonts w:eastAsia="標楷體" w:hint="eastAsia"/>
          <w:b/>
          <w:sz w:val="22"/>
          <w:szCs w:val="22"/>
        </w:rPr>
        <w:t>四、實驗設計</w:t>
      </w:r>
    </w:p>
    <w:p w14:paraId="436CB1F9" w14:textId="77777777" w:rsidR="007D66A2" w:rsidRDefault="00257931">
      <w:pPr>
        <w:spacing w:before="120" w:after="60"/>
      </w:pPr>
      <w:r>
        <w:rPr>
          <w:rFonts w:eastAsia="標楷體" w:hint="eastAsia"/>
          <w:b/>
          <w:sz w:val="20"/>
        </w:rPr>
        <w:t xml:space="preserve">4.1 </w:t>
      </w:r>
      <w:r>
        <w:rPr>
          <w:rFonts w:eastAsia="標楷體" w:hint="eastAsia"/>
          <w:b/>
          <w:sz w:val="20"/>
        </w:rPr>
        <w:t>基準資料與系統配置</w:t>
      </w:r>
    </w:p>
    <w:p w14:paraId="3BF484C9" w14:textId="3067048E" w:rsidR="00281658" w:rsidRDefault="00281658" w:rsidP="00473DBB">
      <w:pPr>
        <w:ind w:firstLine="480"/>
        <w:jc w:val="both"/>
        <w:rPr>
          <w:rFonts w:eastAsia="標楷體"/>
          <w:sz w:val="20"/>
        </w:rPr>
      </w:pPr>
      <w:r>
        <w:rPr>
          <w:rFonts w:eastAsia="標楷體" w:hint="eastAsia"/>
          <w:sz w:val="20"/>
        </w:rPr>
        <w:t>本研究之實驗設計涵蓋基準資料建構、模型評估方法、人工審查機制與系統配置，確保整體方法於不同程式碼情境下均具備穩定性、準確性與可重現性。基準資料以</w:t>
      </w:r>
      <w:r>
        <w:rPr>
          <w:rFonts w:eastAsia="標楷體" w:hint="eastAsia"/>
          <w:sz w:val="20"/>
        </w:rPr>
        <w:t xml:space="preserve"> GPT-5 </w:t>
      </w:r>
      <w:r>
        <w:rPr>
          <w:rFonts w:eastAsia="標楷體" w:hint="eastAsia"/>
          <w:sz w:val="20"/>
        </w:rPr>
        <w:t>與</w:t>
      </w:r>
      <w:r>
        <w:rPr>
          <w:rFonts w:eastAsia="標楷體" w:hint="eastAsia"/>
          <w:sz w:val="20"/>
        </w:rPr>
        <w:t xml:space="preserve"> Copilot </w:t>
      </w:r>
      <w:r>
        <w:rPr>
          <w:rFonts w:eastAsia="標楷體" w:hint="eastAsia"/>
          <w:sz w:val="20"/>
        </w:rPr>
        <w:t>共同生成</w:t>
      </w:r>
      <w:r>
        <w:rPr>
          <w:rFonts w:eastAsia="標楷體" w:hint="eastAsia"/>
          <w:sz w:val="20"/>
        </w:rPr>
        <w:t xml:space="preserve"> 44 </w:t>
      </w:r>
      <w:r>
        <w:rPr>
          <w:rFonts w:eastAsia="標楷體" w:hint="eastAsia"/>
          <w:sz w:val="20"/>
        </w:rPr>
        <w:t>筆測試資料並透過人工驗證機制確保品質與正確性，避免單一資料來源造成之風格偏差與分佈集中問題，使測試資料涵蓋語法結構、命名習慣、設計模式及錯誤型態（潛在</w:t>
      </w:r>
      <w:r>
        <w:rPr>
          <w:rFonts w:eastAsia="標楷體" w:hint="eastAsia"/>
          <w:sz w:val="20"/>
        </w:rPr>
        <w:t xml:space="preserve"> bug</w:t>
      </w:r>
      <w:r>
        <w:rPr>
          <w:rFonts w:eastAsia="標楷體" w:hint="eastAsia"/>
          <w:sz w:val="20"/>
        </w:rPr>
        <w:t>、效能瓶頸、安全風險、</w:t>
      </w:r>
      <w:r>
        <w:rPr>
          <w:rFonts w:eastAsia="標楷體" w:hint="eastAsia"/>
          <w:sz w:val="20"/>
        </w:rPr>
        <w:t>code smell</w:t>
      </w:r>
      <w:r>
        <w:rPr>
          <w:rFonts w:eastAsia="標楷體" w:hint="eastAsia"/>
          <w:sz w:val="20"/>
        </w:rPr>
        <w:t>，功能正常但結構不良之程式特徵）等多樣情境，貼近真實開發場景。</w:t>
      </w:r>
      <w:r>
        <w:rPr>
          <w:rFonts w:eastAsia="標楷體" w:hint="eastAsia"/>
          <w:sz w:val="20"/>
        </w:rPr>
        <w:t xml:space="preserve">44 </w:t>
      </w:r>
      <w:r>
        <w:rPr>
          <w:rFonts w:eastAsia="標楷體" w:hint="eastAsia"/>
          <w:sz w:val="20"/>
        </w:rPr>
        <w:t>筆規模於覆蓋多維問題（命名不一致、重複邏輯、過度耦合、例外處理缺失）與控制人工標</w:t>
      </w:r>
      <w:proofErr w:type="gramStart"/>
      <w:r>
        <w:rPr>
          <w:rFonts w:eastAsia="標楷體" w:hint="eastAsia"/>
          <w:sz w:val="20"/>
        </w:rPr>
        <w:t>註</w:t>
      </w:r>
      <w:proofErr w:type="gramEnd"/>
      <w:r>
        <w:rPr>
          <w:rFonts w:eastAsia="標楷體" w:hint="eastAsia"/>
          <w:sz w:val="20"/>
        </w:rPr>
        <w:t>與驗證成本間取得平衡，亦可作為教師模型與學生模型之對照樣本，用於分析不同模型於相同輸入下之輸出差異與能力保留程度。</w:t>
      </w:r>
    </w:p>
    <w:p w14:paraId="2E96D901" w14:textId="77777777" w:rsidR="007D66A2" w:rsidRDefault="00257931">
      <w:pPr>
        <w:spacing w:before="120" w:after="60"/>
      </w:pPr>
      <w:r>
        <w:rPr>
          <w:rFonts w:eastAsia="標楷體" w:hint="eastAsia"/>
          <w:b/>
          <w:sz w:val="20"/>
        </w:rPr>
        <w:t xml:space="preserve">4.2 </w:t>
      </w:r>
      <w:r>
        <w:rPr>
          <w:rFonts w:eastAsia="標楷體" w:hint="eastAsia"/>
          <w:b/>
          <w:sz w:val="20"/>
        </w:rPr>
        <w:t>評估方法</w:t>
      </w:r>
    </w:p>
    <w:p w14:paraId="6C0FC7DD" w14:textId="44519CC9" w:rsidR="00281658" w:rsidRPr="00AD1E27" w:rsidRDefault="00281658" w:rsidP="00281658">
      <w:pPr>
        <w:rPr>
          <w:rFonts w:eastAsia="標楷體"/>
          <w:color w:val="000000"/>
          <w:sz w:val="20"/>
        </w:rPr>
      </w:pPr>
      <w:r>
        <w:rPr>
          <w:rFonts w:eastAsia="標楷體" w:hint="eastAsia"/>
          <w:sz w:val="20"/>
        </w:rPr>
        <w:t xml:space="preserve">　　評估方法如圖</w:t>
      </w:r>
      <w:r>
        <w:rPr>
          <w:rFonts w:eastAsia="標楷體" w:hint="eastAsia"/>
          <w:sz w:val="20"/>
        </w:rPr>
        <w:t xml:space="preserve"> 3 </w:t>
      </w:r>
      <w:r>
        <w:rPr>
          <w:rFonts w:eastAsia="標楷體" w:hint="eastAsia"/>
          <w:sz w:val="20"/>
        </w:rPr>
        <w:t>所示，</w:t>
      </w:r>
      <w:proofErr w:type="gramStart"/>
      <w:r>
        <w:rPr>
          <w:rFonts w:eastAsia="標楷體" w:hint="eastAsia"/>
          <w:sz w:val="20"/>
        </w:rPr>
        <w:t>採</w:t>
      </w:r>
      <w:proofErr w:type="gramEnd"/>
      <w:r>
        <w:rPr>
          <w:rFonts w:eastAsia="標楷體" w:hint="eastAsia"/>
          <w:sz w:val="20"/>
        </w:rPr>
        <w:t xml:space="preserve"> LLM-as-a-Judge </w:t>
      </w:r>
      <w:r>
        <w:rPr>
          <w:rFonts w:eastAsia="標楷體" w:hint="eastAsia"/>
          <w:sz w:val="20"/>
        </w:rPr>
        <w:t>架構將大型語言模型作為自動化評審工具。系統先讀取原始程式碼（</w:t>
      </w:r>
      <w:r>
        <w:rPr>
          <w:rFonts w:eastAsia="標楷體" w:hint="eastAsia"/>
          <w:sz w:val="20"/>
        </w:rPr>
        <w:t>source code</w:t>
      </w:r>
      <w:r>
        <w:rPr>
          <w:rFonts w:eastAsia="標楷體" w:hint="eastAsia"/>
          <w:sz w:val="20"/>
        </w:rPr>
        <w:t>）與對應之程式碼審查結果（</w:t>
      </w:r>
      <w:r>
        <w:rPr>
          <w:rFonts w:eastAsia="標楷體" w:hint="eastAsia"/>
          <w:sz w:val="20"/>
        </w:rPr>
        <w:t>code-review results</w:t>
      </w:r>
      <w:r>
        <w:rPr>
          <w:rFonts w:eastAsia="標楷體" w:hint="eastAsia"/>
          <w:sz w:val="20"/>
        </w:rPr>
        <w:t>），整合為結構化</w:t>
      </w:r>
      <w:r>
        <w:rPr>
          <w:rFonts w:eastAsia="標楷體" w:hint="eastAsia"/>
          <w:sz w:val="20"/>
        </w:rPr>
        <w:t xml:space="preserve"> Judge Prompt</w:t>
      </w:r>
      <w:r>
        <w:rPr>
          <w:rFonts w:eastAsia="標楷體" w:hint="eastAsia"/>
          <w:sz w:val="20"/>
        </w:rPr>
        <w:t>，明確定義評分標準、評估面向與輸出格式，將提示輸入大型語言模型（如</w:t>
      </w:r>
      <w:r>
        <w:rPr>
          <w:rFonts w:eastAsia="標楷體" w:hint="eastAsia"/>
          <w:sz w:val="20"/>
        </w:rPr>
        <w:t xml:space="preserve"> GPT-5</w:t>
      </w:r>
      <w:r>
        <w:rPr>
          <w:rFonts w:eastAsia="標楷體" w:hint="eastAsia"/>
          <w:sz w:val="20"/>
        </w:rPr>
        <w:t>），使模型語義理解、比對差異與品質判斷，輸出一致格式之評分。其中</w:t>
      </w:r>
      <w:r>
        <w:rPr>
          <w:rFonts w:eastAsia="標楷體" w:hint="eastAsia"/>
          <w:sz w:val="20"/>
        </w:rPr>
        <w:t xml:space="preserve"> CRSCORE++ </w:t>
      </w:r>
      <w:r>
        <w:rPr>
          <w:rFonts w:eastAsia="標楷體" w:hint="eastAsia"/>
          <w:sz w:val="20"/>
        </w:rPr>
        <w:t>方法要求模型先推導理想程式碼審查應涵蓋之議題集合（可讀性、正確性、安全性、效能與設計品質等），再逐步分析實際</w:t>
      </w:r>
      <w:r>
        <w:rPr>
          <w:rFonts w:eastAsia="標楷體" w:hint="eastAsia"/>
          <w:sz w:val="20"/>
        </w:rPr>
        <w:t xml:space="preserve"> review comments </w:t>
      </w:r>
      <w:r>
        <w:rPr>
          <w:rFonts w:eastAsia="標楷體" w:hint="eastAsia"/>
          <w:sz w:val="20"/>
        </w:rPr>
        <w:t>是否覆蓋這些議題，並從</w:t>
      </w:r>
      <w:r>
        <w:rPr>
          <w:rFonts w:eastAsia="標楷體" w:hint="eastAsia"/>
          <w:sz w:val="20"/>
        </w:rPr>
        <w:t xml:space="preserve"> comprehensiveness</w:t>
      </w:r>
      <w:r>
        <w:rPr>
          <w:rFonts w:eastAsia="標楷體" w:hint="eastAsia"/>
          <w:sz w:val="20"/>
        </w:rPr>
        <w:t>、</w:t>
      </w:r>
      <w:r>
        <w:rPr>
          <w:rFonts w:eastAsia="標楷體" w:hint="eastAsia"/>
          <w:sz w:val="20"/>
        </w:rPr>
        <w:t>conciseness</w:t>
      </w:r>
      <w:r>
        <w:rPr>
          <w:rFonts w:eastAsia="標楷體" w:hint="eastAsia"/>
          <w:sz w:val="20"/>
        </w:rPr>
        <w:t>、</w:t>
      </w:r>
      <w:r>
        <w:rPr>
          <w:rFonts w:eastAsia="標楷體" w:hint="eastAsia"/>
          <w:sz w:val="20"/>
        </w:rPr>
        <w:t xml:space="preserve">relevance </w:t>
      </w:r>
      <w:r>
        <w:rPr>
          <w:rFonts w:eastAsia="標楷體" w:hint="eastAsia"/>
          <w:sz w:val="20"/>
        </w:rPr>
        <w:t>三個面向量化評分</w:t>
      </w:r>
      <w:r w:rsidR="00350E7F">
        <w:rPr>
          <w:rFonts w:eastAsia="標楷體" w:hint="eastAsia"/>
          <w:sz w:val="20"/>
        </w:rPr>
        <w:t>，</w:t>
      </w:r>
      <w:r>
        <w:rPr>
          <w:rFonts w:eastAsia="標楷體" w:hint="eastAsia"/>
          <w:sz w:val="20"/>
        </w:rPr>
        <w:t>本研究提出之</w:t>
      </w:r>
      <w:r>
        <w:rPr>
          <w:rFonts w:eastAsia="標楷體" w:hint="eastAsia"/>
          <w:sz w:val="20"/>
        </w:rPr>
        <w:t xml:space="preserve"> LLM-as-a-Judge-Our </w:t>
      </w:r>
      <w:r>
        <w:rPr>
          <w:rFonts w:eastAsia="標楷體" w:hint="eastAsia"/>
          <w:sz w:val="20"/>
        </w:rPr>
        <w:t>方法則進一步細化評估維度，定義可讀性（</w:t>
      </w:r>
      <w:r>
        <w:rPr>
          <w:rFonts w:eastAsia="標楷體" w:hint="eastAsia"/>
          <w:sz w:val="20"/>
        </w:rPr>
        <w:t>Readability</w:t>
      </w:r>
      <w:r>
        <w:rPr>
          <w:rFonts w:eastAsia="標楷體" w:hint="eastAsia"/>
          <w:sz w:val="20"/>
        </w:rPr>
        <w:t>）、可維護性（</w:t>
      </w:r>
      <w:r>
        <w:rPr>
          <w:rFonts w:eastAsia="標楷體" w:hint="eastAsia"/>
          <w:sz w:val="20"/>
        </w:rPr>
        <w:t>Maintainability</w:t>
      </w:r>
      <w:r>
        <w:rPr>
          <w:rFonts w:eastAsia="標楷體" w:hint="eastAsia"/>
          <w:sz w:val="20"/>
        </w:rPr>
        <w:t>）、正確性（</w:t>
      </w:r>
      <w:r>
        <w:rPr>
          <w:rFonts w:eastAsia="標楷體" w:hint="eastAsia"/>
          <w:sz w:val="20"/>
        </w:rPr>
        <w:t>Correctness</w:t>
      </w:r>
      <w:r>
        <w:rPr>
          <w:rFonts w:eastAsia="標楷體" w:hint="eastAsia"/>
          <w:sz w:val="20"/>
        </w:rPr>
        <w:t>）、跨評論覆蓋性（</w:t>
      </w:r>
      <w:r>
        <w:rPr>
          <w:rFonts w:eastAsia="標楷體" w:hint="eastAsia"/>
          <w:sz w:val="20"/>
        </w:rPr>
        <w:t>Multi-Review Coverage</w:t>
      </w:r>
      <w:r>
        <w:rPr>
          <w:rFonts w:eastAsia="標楷體" w:hint="eastAsia"/>
          <w:sz w:val="20"/>
        </w:rPr>
        <w:t>）與簡潔性（</w:t>
      </w:r>
      <w:r>
        <w:rPr>
          <w:rFonts w:eastAsia="標楷體" w:hint="eastAsia"/>
          <w:sz w:val="20"/>
        </w:rPr>
        <w:t>Conciseness</w:t>
      </w:r>
      <w:r>
        <w:rPr>
          <w:rFonts w:eastAsia="標楷體" w:hint="eastAsia"/>
          <w:sz w:val="20"/>
        </w:rPr>
        <w:t>）等五項指標，並以</w:t>
      </w:r>
      <w:r>
        <w:rPr>
          <w:rFonts w:eastAsia="標楷體" w:hint="eastAsia"/>
          <w:sz w:val="20"/>
        </w:rPr>
        <w:t xml:space="preserve"> 1</w:t>
      </w:r>
      <w:proofErr w:type="gramStart"/>
      <w:r>
        <w:rPr>
          <w:rFonts w:eastAsia="標楷體" w:hint="eastAsia"/>
          <w:sz w:val="20"/>
        </w:rPr>
        <w:t>–</w:t>
      </w:r>
      <w:proofErr w:type="gramEnd"/>
      <w:r>
        <w:rPr>
          <w:rFonts w:eastAsia="標楷體" w:hint="eastAsia"/>
          <w:sz w:val="20"/>
        </w:rPr>
        <w:t xml:space="preserve">100 </w:t>
      </w:r>
      <w:r>
        <w:rPr>
          <w:rFonts w:eastAsia="標楷體" w:hint="eastAsia"/>
          <w:sz w:val="20"/>
        </w:rPr>
        <w:t>分評分並附簡要理由，提升評估結果之解析度與工程實務可解釋性。</w:t>
      </w:r>
    </w:p>
    <w:p w14:paraId="34735495" w14:textId="251DC121" w:rsidR="00281658" w:rsidRDefault="00281658" w:rsidP="00281658">
      <w:pPr>
        <w:ind w:firstLine="480"/>
        <w:jc w:val="both"/>
        <w:rPr>
          <w:rFonts w:eastAsia="標楷體"/>
          <w:sz w:val="20"/>
        </w:rPr>
      </w:pPr>
      <w:r>
        <w:rPr>
          <w:rFonts w:eastAsia="標楷體" w:hint="eastAsia"/>
          <w:sz w:val="20"/>
        </w:rPr>
        <w:t>評審由獨立於本框架審查模型（</w:t>
      </w:r>
      <w:r>
        <w:rPr>
          <w:rFonts w:eastAsia="標楷體" w:hint="eastAsia"/>
          <w:sz w:val="20"/>
        </w:rPr>
        <w:t>Qwen3-Coder-30B</w:t>
      </w:r>
      <w:r>
        <w:rPr>
          <w:rFonts w:eastAsia="標楷體" w:hint="eastAsia"/>
          <w:sz w:val="20"/>
        </w:rPr>
        <w:t>）之外部大型語言模型（如</w:t>
      </w:r>
      <w:r>
        <w:rPr>
          <w:rFonts w:eastAsia="標楷體" w:hint="eastAsia"/>
          <w:sz w:val="20"/>
        </w:rPr>
        <w:t xml:space="preserve"> GPT-5</w:t>
      </w:r>
      <w:r>
        <w:rPr>
          <w:rFonts w:eastAsia="標楷體" w:hint="eastAsia"/>
          <w:sz w:val="20"/>
        </w:rPr>
        <w:t>）擔任，避免模型對自身輸出評分可能產生之偏差，提升評估之客觀性。評審模型依五項指標對每份審查報告給出量化分數，並針對其優缺點提供具體改善建議，產出可供後續分析與比較之結構化結果。以此設計，本研究可於不依賴大量人工標</w:t>
      </w:r>
      <w:proofErr w:type="gramStart"/>
      <w:r>
        <w:rPr>
          <w:rFonts w:eastAsia="標楷體" w:hint="eastAsia"/>
          <w:sz w:val="20"/>
        </w:rPr>
        <w:t>註</w:t>
      </w:r>
      <w:proofErr w:type="gramEnd"/>
      <w:r>
        <w:rPr>
          <w:rFonts w:eastAsia="標楷體" w:hint="eastAsia"/>
          <w:sz w:val="20"/>
        </w:rPr>
        <w:t>之前提下，對多階段</w:t>
      </w:r>
      <w:r>
        <w:rPr>
          <w:rFonts w:eastAsia="標楷體" w:hint="eastAsia"/>
          <w:sz w:val="20"/>
        </w:rPr>
        <w:t xml:space="preserve"> </w:t>
      </w:r>
      <w:proofErr w:type="spellStart"/>
      <w:r>
        <w:rPr>
          <w:rFonts w:eastAsia="標楷體" w:hint="eastAsia"/>
          <w:sz w:val="20"/>
        </w:rPr>
        <w:t>CoT</w:t>
      </w:r>
      <w:proofErr w:type="spellEnd"/>
      <w:r>
        <w:rPr>
          <w:rFonts w:eastAsia="標楷體" w:hint="eastAsia"/>
          <w:sz w:val="20"/>
        </w:rPr>
        <w:t xml:space="preserve"> </w:t>
      </w:r>
      <w:r>
        <w:rPr>
          <w:rFonts w:eastAsia="標楷體" w:hint="eastAsia"/>
          <w:sz w:val="20"/>
        </w:rPr>
        <w:t>審查與單次提示詞基線等不同審查策略之輸出品質進行可重現且具一致性之比較</w:t>
      </w:r>
      <w:r>
        <w:rPr>
          <w:rFonts w:eastAsia="標楷體" w:hint="eastAsia"/>
          <w:sz w:val="20"/>
        </w:rPr>
        <w:t>評估</w:t>
      </w:r>
      <w:r w:rsidR="00E036B3">
        <w:rPr>
          <w:rFonts w:eastAsia="標楷體" w:hint="eastAsia"/>
          <w:sz w:val="20"/>
        </w:rPr>
        <w:t>，</w:t>
      </w:r>
      <w:r>
        <w:rPr>
          <w:rFonts w:eastAsia="標楷體" w:hint="eastAsia"/>
          <w:sz w:val="20"/>
        </w:rPr>
        <w:t>為交叉驗證自動化評分之可靠度，另輔以人工評分機制，由評審者就相同五項維度評分，相關結果詳見後續實驗結果與分析。</w:t>
      </w:r>
    </w:p>
    <w:p w14:paraId="4780B62A" w14:textId="77777777" w:rsidR="007D66A2" w:rsidRDefault="00257931">
      <w:pPr>
        <w:spacing w:before="120" w:after="60"/>
      </w:pPr>
      <w:r>
        <w:rPr>
          <w:rFonts w:eastAsia="標楷體" w:hint="eastAsia"/>
          <w:b/>
          <w:sz w:val="20"/>
        </w:rPr>
        <w:t xml:space="preserve">4.3 </w:t>
      </w:r>
      <w:r>
        <w:rPr>
          <w:rFonts w:eastAsia="標楷體" w:hint="eastAsia"/>
          <w:b/>
          <w:sz w:val="20"/>
        </w:rPr>
        <w:t>研究問題</w:t>
      </w:r>
    </w:p>
    <w:p w14:paraId="2FD94186" w14:textId="77777777" w:rsidR="008E7480" w:rsidRDefault="008E7480" w:rsidP="008E7480">
      <w:pPr>
        <w:ind w:firstLine="480"/>
        <w:jc w:val="both"/>
        <w:rPr>
          <w:rFonts w:eastAsia="標楷體"/>
          <w:sz w:val="20"/>
        </w:rPr>
      </w:pPr>
      <w:r>
        <w:rPr>
          <w:rFonts w:eastAsia="標楷體" w:hint="eastAsia"/>
          <w:sz w:val="20"/>
        </w:rPr>
        <w:t>本研究提出以下四個研究問題並於實驗結果進行分析：</w:t>
      </w:r>
    </w:p>
    <w:p w14:paraId="3CB38A78" w14:textId="77777777" w:rsidR="008E7480" w:rsidRPr="00D83200" w:rsidRDefault="008E7480" w:rsidP="008E7480">
      <w:pPr>
        <w:pStyle w:val="af2"/>
        <w:numPr>
          <w:ilvl w:val="0"/>
          <w:numId w:val="7"/>
        </w:numPr>
        <w:ind w:leftChars="0"/>
        <w:jc w:val="both"/>
        <w:rPr>
          <w:rFonts w:eastAsia="標楷體"/>
          <w:sz w:val="20"/>
        </w:rPr>
      </w:pPr>
      <w:r>
        <w:rPr>
          <w:rFonts w:eastAsia="標楷體" w:hint="eastAsia"/>
          <w:sz w:val="20"/>
        </w:rPr>
        <w:t>RQ1</w:t>
      </w:r>
      <w:r>
        <w:rPr>
          <w:rFonts w:eastAsia="標楷體" w:hint="eastAsia"/>
          <w:sz w:val="20"/>
        </w:rPr>
        <w:t>：結合多階段提示詞與模型微調後，整體審查品質是否優於既有基準？</w:t>
      </w:r>
    </w:p>
    <w:p w14:paraId="4ED400CC" w14:textId="77777777" w:rsidR="008E7480" w:rsidRDefault="008E7480" w:rsidP="008E7480">
      <w:pPr>
        <w:pStyle w:val="af2"/>
        <w:numPr>
          <w:ilvl w:val="0"/>
          <w:numId w:val="7"/>
        </w:numPr>
        <w:ind w:leftChars="0"/>
        <w:jc w:val="both"/>
        <w:rPr>
          <w:rFonts w:eastAsia="標楷體"/>
          <w:sz w:val="20"/>
        </w:rPr>
      </w:pPr>
      <w:r>
        <w:rPr>
          <w:rFonts w:eastAsia="標楷體" w:hint="eastAsia"/>
          <w:sz w:val="20"/>
        </w:rPr>
        <w:t>RQ2</w:t>
      </w:r>
      <w:r>
        <w:rPr>
          <w:rFonts w:eastAsia="標楷體" w:hint="eastAsia"/>
          <w:sz w:val="20"/>
        </w:rPr>
        <w:t>：在相同參數規模下，僅導入多階段提示詞是否即可提升審查品質？</w:t>
      </w:r>
    </w:p>
    <w:p w14:paraId="362F7ED5" w14:textId="77777777" w:rsidR="008E7480" w:rsidRDefault="008E7480" w:rsidP="008E7480">
      <w:pPr>
        <w:pStyle w:val="af2"/>
        <w:numPr>
          <w:ilvl w:val="0"/>
          <w:numId w:val="7"/>
        </w:numPr>
        <w:ind w:leftChars="0"/>
        <w:jc w:val="both"/>
        <w:rPr>
          <w:rFonts w:eastAsia="標楷體"/>
          <w:sz w:val="20"/>
        </w:rPr>
      </w:pPr>
      <w:r>
        <w:rPr>
          <w:rFonts w:eastAsia="標楷體" w:hint="eastAsia"/>
          <w:sz w:val="20"/>
        </w:rPr>
        <w:t>RQ3</w:t>
      </w:r>
      <w:r>
        <w:rPr>
          <w:rFonts w:eastAsia="標楷體" w:hint="eastAsia"/>
          <w:sz w:val="20"/>
        </w:rPr>
        <w:t>：多階段提示詞與模型微調二者，何者為影響審查品質之主要因素？</w:t>
      </w:r>
    </w:p>
    <w:p w14:paraId="57217A5C" w14:textId="77777777" w:rsidR="008E7480" w:rsidRPr="00986D9F" w:rsidRDefault="008E7480" w:rsidP="008E7480">
      <w:pPr>
        <w:pStyle w:val="af2"/>
        <w:numPr>
          <w:ilvl w:val="0"/>
          <w:numId w:val="7"/>
        </w:numPr>
        <w:ind w:leftChars="0"/>
        <w:jc w:val="both"/>
        <w:rPr>
          <w:rFonts w:eastAsia="標楷體"/>
          <w:sz w:val="20"/>
        </w:rPr>
      </w:pPr>
      <w:r>
        <w:rPr>
          <w:rFonts w:eastAsia="標楷體" w:hint="eastAsia"/>
          <w:sz w:val="20"/>
        </w:rPr>
        <w:t>RQ4</w:t>
      </w:r>
      <w:r>
        <w:rPr>
          <w:rFonts w:eastAsia="標楷體" w:hint="eastAsia"/>
          <w:sz w:val="20"/>
        </w:rPr>
        <w:t>：人工評分是否亦支持上述自動化評估之結論？</w:t>
      </w:r>
    </w:p>
    <w:p w14:paraId="3A5FF21D" w14:textId="77777777" w:rsidR="00336C34" w:rsidRPr="008E7480" w:rsidRDefault="00336C34" w:rsidP="00281658">
      <w:pPr>
        <w:ind w:firstLine="480"/>
        <w:jc w:val="both"/>
        <w:rPr>
          <w:rFonts w:eastAsia="標楷體"/>
          <w:sz w:val="20"/>
        </w:rPr>
      </w:pPr>
    </w:p>
    <w:p w14:paraId="0DD82272" w14:textId="77777777" w:rsidR="00281658" w:rsidRPr="00AD1E27" w:rsidRDefault="00281658" w:rsidP="00281658">
      <w:pPr>
        <w:jc w:val="center"/>
        <w:rPr>
          <w:rFonts w:eastAsia="標楷體"/>
          <w:sz w:val="20"/>
        </w:rPr>
      </w:pPr>
      <w:r>
        <w:rPr>
          <w:rFonts w:eastAsia="標楷體" w:hint="eastAsia"/>
          <w:noProof/>
          <w:sz w:val="20"/>
        </w:rPr>
        <w:drawing>
          <wp:inline distT="0" distB="0" distL="0" distR="0" wp14:anchorId="4A6E3AE3" wp14:editId="01D5E2BF">
            <wp:extent cx="1472313" cy="2563492"/>
            <wp:effectExtent l="0" t="0" r="0" b="889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483022" cy="2582137"/>
                    </a:xfrm>
                    <a:prstGeom prst="rect">
                      <a:avLst/>
                    </a:prstGeom>
                    <a:noFill/>
                    <a:ln>
                      <a:noFill/>
                    </a:ln>
                  </pic:spPr>
                </pic:pic>
              </a:graphicData>
            </a:graphic>
          </wp:inline>
        </w:drawing>
      </w:r>
    </w:p>
    <w:p w14:paraId="37AE3613" w14:textId="77777777" w:rsidR="00281658" w:rsidRDefault="00281658" w:rsidP="00281658">
      <w:pPr>
        <w:jc w:val="center"/>
        <w:rPr>
          <w:rFonts w:eastAsia="標楷體"/>
          <w:color w:val="000000"/>
          <w:sz w:val="20"/>
        </w:rPr>
      </w:pPr>
      <w:r>
        <w:rPr>
          <w:rFonts w:eastAsia="標楷體" w:hint="eastAsia"/>
          <w:color w:val="000000"/>
          <w:sz w:val="20"/>
        </w:rPr>
        <w:t>圖</w:t>
      </w:r>
      <w:r>
        <w:rPr>
          <w:rFonts w:eastAsia="標楷體" w:hint="eastAsia"/>
          <w:color w:val="000000"/>
          <w:sz w:val="20"/>
        </w:rPr>
        <w:t>3 LLM-as-a-Judge</w:t>
      </w:r>
      <w:r>
        <w:rPr>
          <w:rFonts w:eastAsia="標楷體" w:hint="eastAsia"/>
          <w:color w:val="000000"/>
          <w:sz w:val="20"/>
        </w:rPr>
        <w:t>流程</w:t>
      </w:r>
    </w:p>
    <w:p w14:paraId="315D3565" w14:textId="77777777" w:rsidR="00755DED" w:rsidRPr="00281658" w:rsidRDefault="00755DED" w:rsidP="005B76CD">
      <w:pPr>
        <w:jc w:val="both"/>
        <w:rPr>
          <w:rFonts w:eastAsia="標楷體"/>
          <w:sz w:val="20"/>
        </w:rPr>
      </w:pPr>
    </w:p>
    <w:p w14:paraId="5FD629E6" w14:textId="77777777" w:rsidR="005B76CD" w:rsidRPr="00557334" w:rsidRDefault="005B76CD" w:rsidP="005B76CD">
      <w:pPr>
        <w:jc w:val="both"/>
        <w:rPr>
          <w:rFonts w:eastAsia="標楷體"/>
          <w:b/>
          <w:sz w:val="22"/>
          <w:szCs w:val="22"/>
        </w:rPr>
      </w:pPr>
      <w:r>
        <w:rPr>
          <w:rFonts w:eastAsia="標楷體" w:hint="eastAsia"/>
          <w:b/>
          <w:sz w:val="22"/>
          <w:szCs w:val="22"/>
        </w:rPr>
        <w:t>五、實驗結果與分析</w:t>
      </w:r>
    </w:p>
    <w:p w14:paraId="36123DF6" w14:textId="77777777" w:rsidR="007D66A2" w:rsidRDefault="00257931">
      <w:pPr>
        <w:spacing w:before="120" w:after="60"/>
      </w:pPr>
      <w:r>
        <w:rPr>
          <w:rFonts w:eastAsia="標楷體" w:hint="eastAsia"/>
          <w:b/>
          <w:sz w:val="20"/>
        </w:rPr>
        <w:t xml:space="preserve">5.1 RQ </w:t>
      </w:r>
      <w:r>
        <w:rPr>
          <w:rFonts w:eastAsia="標楷體" w:hint="eastAsia"/>
          <w:b/>
          <w:sz w:val="20"/>
        </w:rPr>
        <w:t>與表格對應</w:t>
      </w:r>
    </w:p>
    <w:p w14:paraId="74DFE54C" w14:textId="563A32FE" w:rsidR="005365A7" w:rsidRDefault="005365A7" w:rsidP="005365A7">
      <w:pPr>
        <w:ind w:firstLine="480"/>
        <w:jc w:val="both"/>
        <w:rPr>
          <w:rFonts w:eastAsia="標楷體"/>
          <w:sz w:val="20"/>
        </w:rPr>
      </w:pPr>
      <w:r>
        <w:rPr>
          <w:rFonts w:eastAsia="標楷體" w:hint="eastAsia"/>
          <w:sz w:val="20"/>
        </w:rPr>
        <w:t>為</w:t>
      </w:r>
      <w:proofErr w:type="gramStart"/>
      <w:r>
        <w:rPr>
          <w:rFonts w:eastAsia="標楷體" w:hint="eastAsia"/>
          <w:sz w:val="20"/>
        </w:rPr>
        <w:t>釐</w:t>
      </w:r>
      <w:proofErr w:type="gramEnd"/>
      <w:r>
        <w:rPr>
          <w:rFonts w:eastAsia="標楷體" w:hint="eastAsia"/>
          <w:sz w:val="20"/>
        </w:rPr>
        <w:t>清四個研究問題與實驗結果之對應關係，本研究依下列方式驗證：表</w:t>
      </w:r>
      <w:r>
        <w:rPr>
          <w:rFonts w:eastAsia="標楷體" w:hint="eastAsia"/>
          <w:sz w:val="20"/>
        </w:rPr>
        <w:t xml:space="preserve"> 1 </w:t>
      </w:r>
      <w:r>
        <w:rPr>
          <w:rFonts w:eastAsia="標楷體" w:hint="eastAsia"/>
          <w:sz w:val="20"/>
        </w:rPr>
        <w:t>以</w:t>
      </w:r>
      <w:r>
        <w:rPr>
          <w:rFonts w:eastAsia="標楷體" w:hint="eastAsia"/>
          <w:sz w:val="20"/>
        </w:rPr>
        <w:t xml:space="preserve"> CRSCORE++ </w:t>
      </w:r>
      <w:r>
        <w:rPr>
          <w:rFonts w:eastAsia="標楷體" w:hint="eastAsia"/>
          <w:sz w:val="20"/>
        </w:rPr>
        <w:t>之</w:t>
      </w:r>
      <w:r>
        <w:rPr>
          <w:rFonts w:eastAsia="標楷體" w:hint="eastAsia"/>
          <w:sz w:val="20"/>
        </w:rPr>
        <w:t xml:space="preserve"> comprehensiveness</w:t>
      </w:r>
      <w:r>
        <w:rPr>
          <w:rFonts w:eastAsia="標楷體" w:hint="eastAsia"/>
          <w:sz w:val="20"/>
        </w:rPr>
        <w:t>、</w:t>
      </w:r>
      <w:r>
        <w:rPr>
          <w:rFonts w:eastAsia="標楷體" w:hint="eastAsia"/>
          <w:sz w:val="20"/>
        </w:rPr>
        <w:t>conciseness</w:t>
      </w:r>
      <w:r>
        <w:rPr>
          <w:rFonts w:eastAsia="標楷體" w:hint="eastAsia"/>
          <w:sz w:val="20"/>
        </w:rPr>
        <w:t>、</w:t>
      </w:r>
      <w:r>
        <w:rPr>
          <w:rFonts w:eastAsia="標楷體" w:hint="eastAsia"/>
          <w:sz w:val="20"/>
        </w:rPr>
        <w:t xml:space="preserve">relevance </w:t>
      </w:r>
      <w:r>
        <w:rPr>
          <w:rFonts w:eastAsia="標楷體" w:hint="eastAsia"/>
          <w:sz w:val="20"/>
        </w:rPr>
        <w:t>三項自動化指標回答</w:t>
      </w:r>
      <w:r>
        <w:rPr>
          <w:rFonts w:eastAsia="標楷體" w:hint="eastAsia"/>
          <w:sz w:val="20"/>
        </w:rPr>
        <w:t xml:space="preserve"> RQ1</w:t>
      </w:r>
      <w:r>
        <w:rPr>
          <w:rFonts w:eastAsia="標楷體" w:hint="eastAsia"/>
          <w:sz w:val="20"/>
        </w:rPr>
        <w:t>（本研究完整框架之多階段提示詞加</w:t>
      </w:r>
      <w:r>
        <w:rPr>
          <w:rFonts w:eastAsia="標楷體" w:hint="eastAsia"/>
          <w:sz w:val="20"/>
        </w:rPr>
        <w:t xml:space="preserve"> </w:t>
      </w:r>
      <w:proofErr w:type="spellStart"/>
      <w:r>
        <w:rPr>
          <w:rFonts w:eastAsia="標楷體" w:hint="eastAsia"/>
          <w:sz w:val="20"/>
        </w:rPr>
        <w:t>LoRA</w:t>
      </w:r>
      <w:proofErr w:type="spellEnd"/>
      <w:r>
        <w:rPr>
          <w:rFonts w:eastAsia="標楷體" w:hint="eastAsia"/>
          <w:sz w:val="20"/>
        </w:rPr>
        <w:t xml:space="preserve"> </w:t>
      </w:r>
      <w:r>
        <w:rPr>
          <w:rFonts w:eastAsia="標楷體" w:hint="eastAsia"/>
          <w:sz w:val="20"/>
        </w:rPr>
        <w:t>微調</w:t>
      </w:r>
      <w:r>
        <w:rPr>
          <w:rFonts w:eastAsia="標楷體" w:hint="eastAsia"/>
          <w:sz w:val="20"/>
        </w:rPr>
        <w:t xml:space="preserve"> vs CRSCORE++ </w:t>
      </w:r>
      <w:r>
        <w:rPr>
          <w:rFonts w:eastAsia="標楷體" w:hint="eastAsia"/>
          <w:sz w:val="20"/>
        </w:rPr>
        <w:t>基準）與</w:t>
      </w:r>
      <w:r>
        <w:rPr>
          <w:rFonts w:eastAsia="標楷體" w:hint="eastAsia"/>
          <w:sz w:val="20"/>
        </w:rPr>
        <w:t xml:space="preserve"> RQ2</w:t>
      </w:r>
      <w:r>
        <w:rPr>
          <w:rFonts w:eastAsia="標楷體" w:hint="eastAsia"/>
          <w:sz w:val="20"/>
        </w:rPr>
        <w:t>（相同參數規模、僅多階段提示詞之效益），以排除模型容量差異後分離出提示詞之單獨貢獻</w:t>
      </w:r>
      <w:r w:rsidR="00CB05F1">
        <w:rPr>
          <w:rFonts w:eastAsia="標楷體" w:hint="eastAsia"/>
          <w:sz w:val="20"/>
        </w:rPr>
        <w:t>，</w:t>
      </w:r>
      <w:r>
        <w:rPr>
          <w:rFonts w:eastAsia="標楷體" w:hint="eastAsia"/>
          <w:sz w:val="20"/>
        </w:rPr>
        <w:t>表</w:t>
      </w:r>
      <w:r>
        <w:rPr>
          <w:rFonts w:eastAsia="標楷體" w:hint="eastAsia"/>
          <w:sz w:val="20"/>
        </w:rPr>
        <w:t xml:space="preserve"> 2 </w:t>
      </w:r>
      <w:r>
        <w:rPr>
          <w:rFonts w:eastAsia="標楷體" w:hint="eastAsia"/>
          <w:sz w:val="20"/>
        </w:rPr>
        <w:t>拆解組合完整方法、微調加單一提示詞、未微調加多階段提示詞三種設定，兩兩差距分別量化提示詞與微調之邊際貢獻以對應</w:t>
      </w:r>
      <w:r>
        <w:rPr>
          <w:rFonts w:eastAsia="標楷體" w:hint="eastAsia"/>
          <w:sz w:val="20"/>
        </w:rPr>
        <w:t xml:space="preserve"> RQ3</w:t>
      </w:r>
      <w:r>
        <w:rPr>
          <w:rFonts w:eastAsia="標楷體" w:hint="eastAsia"/>
          <w:sz w:val="20"/>
        </w:rPr>
        <w:t>，判斷分數提升之主因</w:t>
      </w:r>
      <w:r w:rsidR="00A14541">
        <w:rPr>
          <w:rFonts w:eastAsia="標楷體" w:hint="eastAsia"/>
          <w:sz w:val="20"/>
        </w:rPr>
        <w:t>，</w:t>
      </w:r>
      <w:r>
        <w:rPr>
          <w:rFonts w:eastAsia="標楷體" w:hint="eastAsia"/>
          <w:sz w:val="20"/>
        </w:rPr>
        <w:t>表</w:t>
      </w:r>
      <w:r>
        <w:rPr>
          <w:rFonts w:eastAsia="標楷體" w:hint="eastAsia"/>
          <w:sz w:val="20"/>
        </w:rPr>
        <w:t xml:space="preserve"> 3 </w:t>
      </w:r>
      <w:r>
        <w:rPr>
          <w:rFonts w:eastAsia="標楷體" w:hint="eastAsia"/>
          <w:sz w:val="20"/>
        </w:rPr>
        <w:t>為相同三組設定之人工評分，作為對</w:t>
      </w:r>
      <w:r>
        <w:rPr>
          <w:rFonts w:eastAsia="標楷體" w:hint="eastAsia"/>
          <w:sz w:val="20"/>
        </w:rPr>
        <w:t xml:space="preserve"> LLM-as-a-Judge </w:t>
      </w:r>
      <w:r>
        <w:rPr>
          <w:rFonts w:eastAsia="標楷體" w:hint="eastAsia"/>
          <w:sz w:val="20"/>
        </w:rPr>
        <w:t>之交叉驗證以對應</w:t>
      </w:r>
      <w:r>
        <w:rPr>
          <w:rFonts w:eastAsia="標楷體" w:hint="eastAsia"/>
          <w:sz w:val="20"/>
        </w:rPr>
        <w:t xml:space="preserve"> RQ4</w:t>
      </w:r>
      <w:r>
        <w:rPr>
          <w:rFonts w:eastAsia="標楷體" w:hint="eastAsia"/>
          <w:sz w:val="20"/>
        </w:rPr>
        <w:t>，補強可維護性、正確性等深層語義維度之評估可信度。</w:t>
      </w:r>
      <w:r w:rsidR="004B4ED4">
        <w:rPr>
          <w:rFonts w:eastAsia="標楷體"/>
          <w:sz w:val="20"/>
        </w:rPr>
        <w:br/>
      </w:r>
      <w:r w:rsidR="004B4ED4">
        <w:rPr>
          <w:rFonts w:eastAsia="標楷體"/>
          <w:sz w:val="20"/>
        </w:rPr>
        <w:br/>
      </w:r>
      <w:r w:rsidR="004B4ED4">
        <w:rPr>
          <w:rFonts w:eastAsia="標楷體"/>
          <w:sz w:val="20"/>
        </w:rPr>
        <w:br/>
      </w:r>
      <w:r w:rsidR="004B4ED4">
        <w:rPr>
          <w:rFonts w:eastAsia="標楷體"/>
          <w:sz w:val="20"/>
        </w:rPr>
        <w:br/>
      </w:r>
      <w:r w:rsidR="004B4ED4">
        <w:rPr>
          <w:rFonts w:eastAsia="標楷體"/>
          <w:sz w:val="20"/>
        </w:rPr>
        <w:br/>
      </w:r>
    </w:p>
    <w:p w14:paraId="4C6C9A22" w14:textId="77777777" w:rsidR="00DC4D32" w:rsidRPr="005365A7" w:rsidRDefault="00DC4D32" w:rsidP="005365A7">
      <w:pPr>
        <w:jc w:val="center"/>
        <w:rPr>
          <w:rFonts w:eastAsia="標楷體"/>
          <w:sz w:val="20"/>
        </w:rPr>
      </w:pPr>
      <w:r>
        <w:rPr>
          <w:rFonts w:eastAsia="標楷體" w:hint="eastAsia"/>
          <w:bCs/>
          <w:sz w:val="20"/>
        </w:rPr>
        <w:lastRenderedPageBreak/>
        <w:t>表</w:t>
      </w:r>
      <w:r>
        <w:rPr>
          <w:rFonts w:eastAsia="標楷體" w:hint="eastAsia"/>
          <w:bCs/>
          <w:sz w:val="20"/>
        </w:rPr>
        <w:t xml:space="preserve">1 </w:t>
      </w:r>
      <w:r w:rsidR="005365A7">
        <w:rPr>
          <w:rFonts w:eastAsia="標楷體" w:hint="eastAsia"/>
          <w:bCs/>
          <w:sz w:val="20"/>
        </w:rPr>
        <w:t xml:space="preserve"> </w:t>
      </w:r>
      <w:r>
        <w:rPr>
          <w:rFonts w:eastAsia="標楷體" w:hint="eastAsia"/>
          <w:bCs/>
          <w:sz w:val="20"/>
        </w:rPr>
        <w:t xml:space="preserve">CRSCORE++ </w:t>
      </w:r>
      <w:r>
        <w:rPr>
          <w:rFonts w:eastAsia="標楷體" w:hint="eastAsia"/>
          <w:bCs/>
          <w:sz w:val="20"/>
        </w:rPr>
        <w:t>整體評估</w:t>
      </w:r>
    </w:p>
    <w:tbl>
      <w:tblPr>
        <w:tblStyle w:val="ab"/>
        <w:tblW w:w="4588" w:type="dxa"/>
        <w:jc w:val="center"/>
        <w:tblLayout w:type="fixed"/>
        <w:tblLook w:val="04A0" w:firstRow="1" w:lastRow="0" w:firstColumn="1" w:lastColumn="0" w:noHBand="0" w:noVBand="1"/>
      </w:tblPr>
      <w:tblGrid>
        <w:gridCol w:w="1141"/>
        <w:gridCol w:w="860"/>
        <w:gridCol w:w="859"/>
        <w:gridCol w:w="860"/>
        <w:gridCol w:w="868"/>
      </w:tblGrid>
      <w:tr w:rsidR="00AD4BA1" w:rsidRPr="00AD1E27" w14:paraId="0F026676" w14:textId="77777777" w:rsidTr="005365A7">
        <w:trPr>
          <w:trHeight w:val="576"/>
          <w:jc w:val="center"/>
        </w:trPr>
        <w:tc>
          <w:tcPr>
            <w:tcW w:w="1141" w:type="dxa"/>
            <w:vAlign w:val="center"/>
          </w:tcPr>
          <w:p w14:paraId="7D61D833" w14:textId="77777777" w:rsidR="00AD4BA1" w:rsidRPr="005365A7" w:rsidRDefault="00AD4BA1" w:rsidP="00EC50E1">
            <w:pPr>
              <w:jc w:val="both"/>
              <w:rPr>
                <w:rFonts w:eastAsia="標楷體"/>
                <w:b/>
                <w:sz w:val="16"/>
                <w:szCs w:val="16"/>
              </w:rPr>
            </w:pPr>
            <w:r w:rsidRPr="005365A7">
              <w:rPr>
                <w:rFonts w:eastAsia="標楷體" w:hint="eastAsia"/>
                <w:b/>
                <w:sz w:val="18"/>
                <w:szCs w:val="18"/>
              </w:rPr>
              <w:t>維度</w:t>
            </w:r>
          </w:p>
        </w:tc>
        <w:tc>
          <w:tcPr>
            <w:tcW w:w="860" w:type="dxa"/>
            <w:vAlign w:val="center"/>
          </w:tcPr>
          <w:p w14:paraId="2DB0122B" w14:textId="77777777" w:rsidR="00AD4BA1" w:rsidRPr="005365A7" w:rsidRDefault="00AD4BA1" w:rsidP="00EC50E1">
            <w:pPr>
              <w:jc w:val="both"/>
              <w:rPr>
                <w:rFonts w:eastAsia="標楷體"/>
                <w:bCs/>
                <w:sz w:val="16"/>
                <w:szCs w:val="16"/>
              </w:rPr>
            </w:pPr>
            <w:r w:rsidRPr="005365A7">
              <w:rPr>
                <w:rFonts w:eastAsia="標楷體" w:hint="eastAsia"/>
                <w:bCs/>
                <w:sz w:val="16"/>
                <w:szCs w:val="16"/>
              </w:rPr>
              <w:t>Ours</w:t>
            </w:r>
          </w:p>
        </w:tc>
        <w:tc>
          <w:tcPr>
            <w:tcW w:w="859" w:type="dxa"/>
            <w:vAlign w:val="center"/>
          </w:tcPr>
          <w:p w14:paraId="56B5B5FD" w14:textId="77777777" w:rsidR="00AD4BA1" w:rsidRPr="005365A7" w:rsidRDefault="00AD4BA1" w:rsidP="00EC50E1">
            <w:pPr>
              <w:jc w:val="both"/>
              <w:rPr>
                <w:rFonts w:eastAsia="標楷體"/>
                <w:bCs/>
                <w:sz w:val="16"/>
                <w:szCs w:val="16"/>
              </w:rPr>
            </w:pPr>
            <w:r w:rsidRPr="005365A7">
              <w:rPr>
                <w:rFonts w:eastAsia="標楷體" w:hint="eastAsia"/>
                <w:bCs/>
                <w:sz w:val="14"/>
                <w:szCs w:val="14"/>
              </w:rPr>
              <w:t>CRSCORE</w:t>
            </w:r>
            <w:r w:rsidR="005365A7">
              <w:rPr>
                <w:rFonts w:eastAsia="標楷體" w:hint="eastAsia"/>
                <w:bCs/>
                <w:sz w:val="14"/>
                <w:szCs w:val="14"/>
              </w:rPr>
              <w:t xml:space="preserve"> </w:t>
            </w:r>
            <w:r w:rsidRPr="005365A7">
              <w:rPr>
                <w:rFonts w:eastAsia="標楷體" w:hint="eastAsia"/>
                <w:bCs/>
                <w:sz w:val="14"/>
                <w:szCs w:val="14"/>
              </w:rPr>
              <w:t>++</w:t>
            </w:r>
          </w:p>
        </w:tc>
        <w:tc>
          <w:tcPr>
            <w:tcW w:w="860" w:type="dxa"/>
            <w:vAlign w:val="center"/>
          </w:tcPr>
          <w:p w14:paraId="141397DC" w14:textId="77777777" w:rsidR="00AD4BA1" w:rsidRPr="005365A7" w:rsidRDefault="00AD4BA1" w:rsidP="00EC50E1">
            <w:pPr>
              <w:jc w:val="both"/>
              <w:rPr>
                <w:rFonts w:eastAsia="標楷體"/>
                <w:bCs/>
                <w:sz w:val="16"/>
                <w:szCs w:val="16"/>
              </w:rPr>
            </w:pPr>
            <w:r w:rsidRPr="005365A7">
              <w:rPr>
                <w:rFonts w:eastAsia="標楷體" w:hint="eastAsia"/>
                <w:bCs/>
                <w:sz w:val="16"/>
                <w:szCs w:val="16"/>
              </w:rPr>
              <w:t>Ours</w:t>
            </w:r>
          </w:p>
          <w:p w14:paraId="4EB58A71" w14:textId="77777777" w:rsidR="00AD4BA1" w:rsidRPr="005365A7" w:rsidRDefault="00AD4BA1" w:rsidP="005365A7">
            <w:pPr>
              <w:jc w:val="both"/>
              <w:rPr>
                <w:rFonts w:eastAsia="標楷體"/>
                <w:bCs/>
                <w:sz w:val="16"/>
                <w:szCs w:val="16"/>
              </w:rPr>
            </w:pPr>
            <w:r w:rsidRPr="005365A7">
              <w:rPr>
                <w:rFonts w:eastAsia="標楷體" w:hint="eastAsia"/>
                <w:bCs/>
                <w:sz w:val="14"/>
                <w:szCs w:val="14"/>
              </w:rPr>
              <w:t>Qwen3</w:t>
            </w:r>
            <w:r w:rsidR="005365A7" w:rsidRPr="005365A7">
              <w:rPr>
                <w:rFonts w:eastAsia="標楷體" w:hint="eastAsia"/>
                <w:bCs/>
                <w:sz w:val="14"/>
                <w:szCs w:val="14"/>
              </w:rPr>
              <w:t xml:space="preserve"> </w:t>
            </w:r>
            <w:r w:rsidRPr="005365A7">
              <w:rPr>
                <w:rFonts w:eastAsia="標楷體" w:hint="eastAsia"/>
                <w:bCs/>
                <w:sz w:val="14"/>
                <w:szCs w:val="14"/>
              </w:rPr>
              <w:t>7B</w:t>
            </w:r>
          </w:p>
        </w:tc>
        <w:tc>
          <w:tcPr>
            <w:tcW w:w="868" w:type="dxa"/>
            <w:vAlign w:val="center"/>
          </w:tcPr>
          <w:p w14:paraId="258D01BF" w14:textId="77777777" w:rsidR="00AD4BA1" w:rsidRPr="005365A7" w:rsidRDefault="00AD4BA1" w:rsidP="00EC50E1">
            <w:pPr>
              <w:jc w:val="both"/>
              <w:rPr>
                <w:rFonts w:eastAsia="標楷體"/>
                <w:bCs/>
                <w:sz w:val="16"/>
                <w:szCs w:val="16"/>
              </w:rPr>
            </w:pPr>
            <w:r w:rsidRPr="005365A7">
              <w:rPr>
                <w:rFonts w:eastAsia="標楷體" w:hint="eastAsia"/>
                <w:bCs/>
                <w:sz w:val="16"/>
                <w:szCs w:val="16"/>
              </w:rPr>
              <w:t>Ours</w:t>
            </w:r>
          </w:p>
          <w:p w14:paraId="2D88B70F" w14:textId="77777777" w:rsidR="00AD4BA1" w:rsidRPr="005365A7" w:rsidRDefault="00AD4BA1" w:rsidP="00EC50E1">
            <w:pPr>
              <w:jc w:val="both"/>
              <w:rPr>
                <w:rFonts w:eastAsia="標楷體"/>
                <w:bCs/>
                <w:sz w:val="14"/>
                <w:szCs w:val="14"/>
              </w:rPr>
            </w:pPr>
            <w:r w:rsidRPr="005365A7">
              <w:rPr>
                <w:rFonts w:eastAsia="標楷體" w:hint="eastAsia"/>
                <w:bCs/>
                <w:sz w:val="14"/>
                <w:szCs w:val="14"/>
              </w:rPr>
              <w:t>Qwen2.5</w:t>
            </w:r>
          </w:p>
          <w:p w14:paraId="70E3768A" w14:textId="77777777" w:rsidR="00AD4BA1" w:rsidRPr="005365A7" w:rsidRDefault="00AD4BA1" w:rsidP="00EC50E1">
            <w:pPr>
              <w:jc w:val="both"/>
              <w:rPr>
                <w:rFonts w:eastAsia="標楷體"/>
                <w:bCs/>
                <w:sz w:val="14"/>
                <w:szCs w:val="14"/>
              </w:rPr>
            </w:pPr>
            <w:r w:rsidRPr="005365A7">
              <w:rPr>
                <w:rFonts w:eastAsia="標楷體" w:hint="eastAsia"/>
                <w:bCs/>
                <w:sz w:val="14"/>
                <w:szCs w:val="14"/>
              </w:rPr>
              <w:t>Coder</w:t>
            </w:r>
          </w:p>
          <w:p w14:paraId="61477FE5" w14:textId="77777777" w:rsidR="00AD4BA1" w:rsidRPr="005365A7" w:rsidRDefault="00AD4BA1" w:rsidP="00EC50E1">
            <w:pPr>
              <w:jc w:val="both"/>
              <w:rPr>
                <w:rFonts w:eastAsia="標楷體"/>
                <w:bCs/>
                <w:sz w:val="16"/>
                <w:szCs w:val="16"/>
              </w:rPr>
            </w:pPr>
            <w:r w:rsidRPr="005365A7">
              <w:rPr>
                <w:rFonts w:eastAsia="標楷體" w:hint="eastAsia"/>
                <w:bCs/>
                <w:sz w:val="14"/>
                <w:szCs w:val="14"/>
              </w:rPr>
              <w:t>7B</w:t>
            </w:r>
          </w:p>
        </w:tc>
      </w:tr>
      <w:tr w:rsidR="00AD4BA1" w:rsidRPr="00AD1E27" w14:paraId="2907D962" w14:textId="77777777" w:rsidTr="005365A7">
        <w:trPr>
          <w:trHeight w:val="622"/>
          <w:jc w:val="center"/>
        </w:trPr>
        <w:tc>
          <w:tcPr>
            <w:tcW w:w="1141" w:type="dxa"/>
            <w:vAlign w:val="center"/>
          </w:tcPr>
          <w:p w14:paraId="6A21706A" w14:textId="77777777" w:rsidR="00AD4BA1" w:rsidRPr="005365A7" w:rsidRDefault="00AD4BA1" w:rsidP="00EC50E1">
            <w:pPr>
              <w:jc w:val="both"/>
              <w:rPr>
                <w:rFonts w:eastAsia="標楷體"/>
                <w:sz w:val="18"/>
                <w:szCs w:val="18"/>
              </w:rPr>
            </w:pPr>
            <w:r w:rsidRPr="005365A7">
              <w:rPr>
                <w:rFonts w:eastAsia="標楷體" w:hint="eastAsia"/>
                <w:sz w:val="18"/>
                <w:szCs w:val="18"/>
              </w:rPr>
              <w:t>comprehensiveness</w:t>
            </w:r>
          </w:p>
        </w:tc>
        <w:tc>
          <w:tcPr>
            <w:tcW w:w="860" w:type="dxa"/>
            <w:vAlign w:val="center"/>
          </w:tcPr>
          <w:p w14:paraId="1FE29183" w14:textId="77777777" w:rsidR="00AD4BA1" w:rsidRPr="00AD1E27" w:rsidRDefault="00AD4BA1" w:rsidP="00EC50E1">
            <w:pPr>
              <w:jc w:val="both"/>
              <w:rPr>
                <w:rFonts w:eastAsia="標楷體"/>
                <w:b/>
                <w:bCs/>
                <w:sz w:val="20"/>
              </w:rPr>
            </w:pPr>
            <w:r>
              <w:rPr>
                <w:rFonts w:eastAsia="標楷體" w:hint="eastAsia"/>
                <w:b/>
                <w:bCs/>
                <w:sz w:val="20"/>
              </w:rPr>
              <w:t>0.86</w:t>
            </w:r>
          </w:p>
        </w:tc>
        <w:tc>
          <w:tcPr>
            <w:tcW w:w="859" w:type="dxa"/>
            <w:vAlign w:val="center"/>
          </w:tcPr>
          <w:p w14:paraId="51F523DC" w14:textId="77777777" w:rsidR="00AD4BA1" w:rsidRPr="00EC50E1" w:rsidRDefault="00AD4BA1" w:rsidP="00EC50E1">
            <w:pPr>
              <w:jc w:val="both"/>
              <w:rPr>
                <w:rFonts w:eastAsia="標楷體"/>
                <w:bCs/>
                <w:sz w:val="20"/>
              </w:rPr>
            </w:pPr>
            <w:r>
              <w:rPr>
                <w:rFonts w:eastAsia="標楷體" w:hint="eastAsia"/>
                <w:sz w:val="20"/>
              </w:rPr>
              <w:t>0.67</w:t>
            </w:r>
          </w:p>
        </w:tc>
        <w:tc>
          <w:tcPr>
            <w:tcW w:w="860" w:type="dxa"/>
            <w:vAlign w:val="center"/>
          </w:tcPr>
          <w:p w14:paraId="446D7D86" w14:textId="77777777" w:rsidR="00AD4BA1" w:rsidRPr="00EC50E1" w:rsidRDefault="00AD4BA1" w:rsidP="00EC50E1">
            <w:pPr>
              <w:jc w:val="both"/>
              <w:rPr>
                <w:rFonts w:eastAsia="標楷體"/>
                <w:sz w:val="20"/>
              </w:rPr>
            </w:pPr>
            <w:r>
              <w:rPr>
                <w:rFonts w:eastAsia="標楷體" w:hint="eastAsia"/>
                <w:sz w:val="20"/>
              </w:rPr>
              <w:t>0.8</w:t>
            </w:r>
          </w:p>
        </w:tc>
        <w:tc>
          <w:tcPr>
            <w:tcW w:w="868" w:type="dxa"/>
            <w:vAlign w:val="center"/>
          </w:tcPr>
          <w:p w14:paraId="377545E9" w14:textId="77777777" w:rsidR="00AD4BA1" w:rsidRPr="00EC50E1" w:rsidRDefault="00AD4BA1" w:rsidP="00EC50E1">
            <w:pPr>
              <w:jc w:val="both"/>
              <w:rPr>
                <w:rFonts w:eastAsia="標楷體"/>
                <w:sz w:val="20"/>
              </w:rPr>
            </w:pPr>
            <w:r>
              <w:rPr>
                <w:rFonts w:eastAsia="標楷體" w:hint="eastAsia"/>
                <w:sz w:val="20"/>
              </w:rPr>
              <w:t>0.79</w:t>
            </w:r>
          </w:p>
        </w:tc>
      </w:tr>
      <w:tr w:rsidR="00AD4BA1" w:rsidRPr="00AD1E27" w14:paraId="44AEA963" w14:textId="77777777" w:rsidTr="005365A7">
        <w:trPr>
          <w:trHeight w:val="641"/>
          <w:jc w:val="center"/>
        </w:trPr>
        <w:tc>
          <w:tcPr>
            <w:tcW w:w="1141" w:type="dxa"/>
            <w:vAlign w:val="center"/>
          </w:tcPr>
          <w:p w14:paraId="2D2B40FF" w14:textId="77777777" w:rsidR="00AD4BA1" w:rsidRPr="005365A7" w:rsidRDefault="00AD4BA1" w:rsidP="00EC50E1">
            <w:pPr>
              <w:jc w:val="both"/>
              <w:rPr>
                <w:rFonts w:eastAsia="標楷體"/>
                <w:sz w:val="18"/>
                <w:szCs w:val="18"/>
              </w:rPr>
            </w:pPr>
            <w:r w:rsidRPr="005365A7">
              <w:rPr>
                <w:rFonts w:eastAsia="標楷體" w:hint="eastAsia"/>
                <w:sz w:val="18"/>
                <w:szCs w:val="18"/>
              </w:rPr>
              <w:t>conciseness</w:t>
            </w:r>
          </w:p>
        </w:tc>
        <w:tc>
          <w:tcPr>
            <w:tcW w:w="860" w:type="dxa"/>
            <w:vAlign w:val="center"/>
          </w:tcPr>
          <w:p w14:paraId="6F69398C" w14:textId="77777777" w:rsidR="00AD4BA1" w:rsidRPr="00AD1E27" w:rsidRDefault="00AD4BA1" w:rsidP="00EC50E1">
            <w:pPr>
              <w:jc w:val="both"/>
              <w:rPr>
                <w:rFonts w:eastAsia="標楷體"/>
                <w:b/>
                <w:bCs/>
                <w:sz w:val="20"/>
              </w:rPr>
            </w:pPr>
            <w:r>
              <w:rPr>
                <w:rFonts w:eastAsia="標楷體" w:hint="eastAsia"/>
                <w:b/>
                <w:bCs/>
                <w:sz w:val="20"/>
              </w:rPr>
              <w:t>0.64</w:t>
            </w:r>
          </w:p>
        </w:tc>
        <w:tc>
          <w:tcPr>
            <w:tcW w:w="859" w:type="dxa"/>
            <w:vAlign w:val="center"/>
          </w:tcPr>
          <w:p w14:paraId="32D19191" w14:textId="77777777" w:rsidR="00AD4BA1" w:rsidRPr="00EC50E1" w:rsidRDefault="00AD4BA1" w:rsidP="00EC50E1">
            <w:pPr>
              <w:jc w:val="both"/>
              <w:rPr>
                <w:rFonts w:eastAsia="標楷體"/>
                <w:bCs/>
                <w:sz w:val="20"/>
              </w:rPr>
            </w:pPr>
            <w:r>
              <w:rPr>
                <w:rFonts w:eastAsia="標楷體" w:hint="eastAsia"/>
                <w:sz w:val="20"/>
              </w:rPr>
              <w:t>0.57</w:t>
            </w:r>
          </w:p>
        </w:tc>
        <w:tc>
          <w:tcPr>
            <w:tcW w:w="860" w:type="dxa"/>
            <w:vAlign w:val="center"/>
          </w:tcPr>
          <w:p w14:paraId="2CCA3C1F" w14:textId="77777777" w:rsidR="00AD4BA1" w:rsidRPr="00EC50E1" w:rsidRDefault="00AD4BA1" w:rsidP="00EC50E1">
            <w:pPr>
              <w:jc w:val="both"/>
              <w:rPr>
                <w:rFonts w:eastAsia="標楷體"/>
                <w:sz w:val="20"/>
              </w:rPr>
            </w:pPr>
            <w:r>
              <w:rPr>
                <w:rFonts w:eastAsia="標楷體" w:hint="eastAsia"/>
                <w:sz w:val="20"/>
              </w:rPr>
              <w:t>0.45</w:t>
            </w:r>
          </w:p>
        </w:tc>
        <w:tc>
          <w:tcPr>
            <w:tcW w:w="868" w:type="dxa"/>
            <w:vAlign w:val="center"/>
          </w:tcPr>
          <w:p w14:paraId="65713FEF" w14:textId="77777777" w:rsidR="00AD4BA1" w:rsidRPr="00EC50E1" w:rsidRDefault="00AD4BA1" w:rsidP="00EC50E1">
            <w:pPr>
              <w:jc w:val="both"/>
              <w:rPr>
                <w:rFonts w:eastAsia="標楷體"/>
                <w:sz w:val="20"/>
              </w:rPr>
            </w:pPr>
            <w:r>
              <w:rPr>
                <w:rFonts w:eastAsia="標楷體" w:hint="eastAsia"/>
                <w:sz w:val="20"/>
              </w:rPr>
              <w:t>0.5</w:t>
            </w:r>
          </w:p>
        </w:tc>
      </w:tr>
      <w:tr w:rsidR="00AD4BA1" w:rsidRPr="00AD1E27" w14:paraId="2C950747" w14:textId="77777777" w:rsidTr="005365A7">
        <w:trPr>
          <w:trHeight w:val="523"/>
          <w:jc w:val="center"/>
        </w:trPr>
        <w:tc>
          <w:tcPr>
            <w:tcW w:w="1141" w:type="dxa"/>
            <w:vAlign w:val="center"/>
          </w:tcPr>
          <w:p w14:paraId="7BA51493" w14:textId="77777777" w:rsidR="00AD4BA1" w:rsidRPr="005365A7" w:rsidRDefault="00AD4BA1" w:rsidP="00EC50E1">
            <w:pPr>
              <w:jc w:val="both"/>
              <w:rPr>
                <w:rFonts w:eastAsia="標楷體"/>
                <w:sz w:val="18"/>
                <w:szCs w:val="18"/>
              </w:rPr>
            </w:pPr>
            <w:r w:rsidRPr="005365A7">
              <w:rPr>
                <w:rFonts w:eastAsia="標楷體" w:hint="eastAsia"/>
                <w:sz w:val="18"/>
                <w:szCs w:val="18"/>
              </w:rPr>
              <w:t>relevance</w:t>
            </w:r>
          </w:p>
        </w:tc>
        <w:tc>
          <w:tcPr>
            <w:tcW w:w="860" w:type="dxa"/>
            <w:vAlign w:val="center"/>
          </w:tcPr>
          <w:p w14:paraId="071354E6" w14:textId="77777777" w:rsidR="00AD4BA1" w:rsidRPr="00AD1E27" w:rsidRDefault="00AD4BA1" w:rsidP="00EC50E1">
            <w:pPr>
              <w:jc w:val="both"/>
              <w:rPr>
                <w:rFonts w:eastAsia="標楷體"/>
                <w:b/>
                <w:bCs/>
                <w:sz w:val="20"/>
              </w:rPr>
            </w:pPr>
            <w:r>
              <w:rPr>
                <w:rFonts w:eastAsia="標楷體" w:hint="eastAsia"/>
                <w:b/>
                <w:bCs/>
                <w:sz w:val="20"/>
              </w:rPr>
              <w:t>0.83</w:t>
            </w:r>
          </w:p>
        </w:tc>
        <w:tc>
          <w:tcPr>
            <w:tcW w:w="859" w:type="dxa"/>
            <w:vAlign w:val="center"/>
          </w:tcPr>
          <w:p w14:paraId="0BACBB06" w14:textId="77777777" w:rsidR="00AD4BA1" w:rsidRPr="00EC50E1" w:rsidRDefault="00AD4BA1" w:rsidP="00EC50E1">
            <w:pPr>
              <w:jc w:val="both"/>
              <w:rPr>
                <w:rFonts w:eastAsia="標楷體"/>
                <w:bCs/>
                <w:sz w:val="20"/>
              </w:rPr>
            </w:pPr>
            <w:r>
              <w:rPr>
                <w:rFonts w:eastAsia="標楷體" w:hint="eastAsia"/>
                <w:sz w:val="20"/>
              </w:rPr>
              <w:t>0.63</w:t>
            </w:r>
          </w:p>
        </w:tc>
        <w:tc>
          <w:tcPr>
            <w:tcW w:w="860" w:type="dxa"/>
            <w:vAlign w:val="center"/>
          </w:tcPr>
          <w:p w14:paraId="7C8F82E2" w14:textId="77777777" w:rsidR="00AD4BA1" w:rsidRPr="00EC50E1" w:rsidRDefault="00AD4BA1" w:rsidP="00EC50E1">
            <w:pPr>
              <w:jc w:val="both"/>
              <w:rPr>
                <w:rFonts w:eastAsia="標楷體"/>
                <w:sz w:val="20"/>
              </w:rPr>
            </w:pPr>
            <w:r>
              <w:rPr>
                <w:rFonts w:eastAsia="標楷體" w:hint="eastAsia"/>
                <w:sz w:val="20"/>
              </w:rPr>
              <w:t>0.66</w:t>
            </w:r>
          </w:p>
        </w:tc>
        <w:tc>
          <w:tcPr>
            <w:tcW w:w="868" w:type="dxa"/>
            <w:vAlign w:val="center"/>
          </w:tcPr>
          <w:p w14:paraId="289D10AA" w14:textId="77777777" w:rsidR="00AD4BA1" w:rsidRPr="00EC50E1" w:rsidRDefault="00AD4BA1" w:rsidP="00EC50E1">
            <w:pPr>
              <w:jc w:val="both"/>
              <w:rPr>
                <w:rFonts w:eastAsia="標楷體"/>
                <w:sz w:val="20"/>
              </w:rPr>
            </w:pPr>
            <w:r>
              <w:rPr>
                <w:rFonts w:eastAsia="標楷體" w:hint="eastAsia"/>
                <w:sz w:val="20"/>
              </w:rPr>
              <w:t>0.66</w:t>
            </w:r>
          </w:p>
        </w:tc>
      </w:tr>
    </w:tbl>
    <w:p w14:paraId="6C44E723" w14:textId="77777777" w:rsidR="007D66A2" w:rsidRDefault="00257931">
      <w:pPr>
        <w:spacing w:before="120" w:after="60"/>
      </w:pPr>
      <w:r>
        <w:rPr>
          <w:rFonts w:eastAsia="標楷體" w:hint="eastAsia"/>
          <w:b/>
          <w:sz w:val="20"/>
        </w:rPr>
        <w:t xml:space="preserve">5.2 </w:t>
      </w:r>
      <w:r>
        <w:rPr>
          <w:rFonts w:eastAsia="標楷體" w:hint="eastAsia"/>
          <w:b/>
          <w:sz w:val="20"/>
        </w:rPr>
        <w:t>自動化評估結果</w:t>
      </w:r>
    </w:p>
    <w:p w14:paraId="2A641A55" w14:textId="77777777" w:rsidR="00281658" w:rsidRDefault="00E143E1" w:rsidP="0056513B">
      <w:pPr>
        <w:ind w:firstLine="480"/>
        <w:jc w:val="both"/>
        <w:rPr>
          <w:rFonts w:eastAsia="標楷體"/>
          <w:sz w:val="20"/>
        </w:rPr>
      </w:pPr>
      <w:r>
        <w:rPr>
          <w:rFonts w:eastAsia="標楷體" w:hint="eastAsia"/>
          <w:sz w:val="20"/>
        </w:rPr>
        <w:t>RQ1</w:t>
      </w:r>
      <w:r>
        <w:rPr>
          <w:rFonts w:eastAsia="標楷體" w:hint="eastAsia"/>
          <w:sz w:val="20"/>
        </w:rPr>
        <w:t>：</w:t>
      </w:r>
      <w:r w:rsidR="0056513B">
        <w:rPr>
          <w:rFonts w:eastAsia="標楷體" w:hint="eastAsia"/>
          <w:sz w:val="20"/>
        </w:rPr>
        <w:t>所提出之</w:t>
      </w:r>
      <w:r>
        <w:rPr>
          <w:rFonts w:eastAsia="標楷體" w:hint="eastAsia"/>
          <w:sz w:val="20"/>
        </w:rPr>
        <w:t>框架相較</w:t>
      </w:r>
      <w:r>
        <w:rPr>
          <w:rFonts w:eastAsia="標楷體" w:hint="eastAsia"/>
          <w:sz w:val="20"/>
        </w:rPr>
        <w:t xml:space="preserve"> CRSCORE++</w:t>
      </w:r>
      <w:r>
        <w:rPr>
          <w:rFonts w:eastAsia="標楷體" w:hint="eastAsia"/>
          <w:sz w:val="20"/>
        </w:rPr>
        <w:t>，在</w:t>
      </w:r>
      <w:r>
        <w:rPr>
          <w:rFonts w:eastAsia="標楷體" w:hint="eastAsia"/>
          <w:sz w:val="20"/>
        </w:rPr>
        <w:t xml:space="preserve"> comprehensiveness</w:t>
      </w:r>
      <w:r>
        <w:rPr>
          <w:rFonts w:eastAsia="標楷體" w:hint="eastAsia"/>
          <w:sz w:val="20"/>
        </w:rPr>
        <w:t>（</w:t>
      </w:r>
      <w:r>
        <w:rPr>
          <w:rFonts w:eastAsia="標楷體" w:hint="eastAsia"/>
          <w:sz w:val="20"/>
        </w:rPr>
        <w:t>0.86 vs 0.67</w:t>
      </w:r>
      <w:r>
        <w:rPr>
          <w:rFonts w:eastAsia="標楷體" w:hint="eastAsia"/>
          <w:sz w:val="20"/>
        </w:rPr>
        <w:t>）、</w:t>
      </w:r>
      <w:r>
        <w:rPr>
          <w:rFonts w:eastAsia="標楷體" w:hint="eastAsia"/>
          <w:sz w:val="20"/>
        </w:rPr>
        <w:t>conciseness</w:t>
      </w:r>
      <w:r>
        <w:rPr>
          <w:rFonts w:eastAsia="標楷體" w:hint="eastAsia"/>
          <w:sz w:val="20"/>
        </w:rPr>
        <w:t>（</w:t>
      </w:r>
      <w:r>
        <w:rPr>
          <w:rFonts w:eastAsia="標楷體" w:hint="eastAsia"/>
          <w:sz w:val="20"/>
        </w:rPr>
        <w:t>0.64 vs 0.57</w:t>
      </w:r>
      <w:r>
        <w:rPr>
          <w:rFonts w:eastAsia="標楷體" w:hint="eastAsia"/>
          <w:sz w:val="20"/>
        </w:rPr>
        <w:t>）與</w:t>
      </w:r>
      <w:r>
        <w:rPr>
          <w:rFonts w:eastAsia="標楷體" w:hint="eastAsia"/>
          <w:sz w:val="20"/>
        </w:rPr>
        <w:t xml:space="preserve"> relevance</w:t>
      </w:r>
      <w:r>
        <w:rPr>
          <w:rFonts w:eastAsia="標楷體" w:hint="eastAsia"/>
          <w:sz w:val="20"/>
        </w:rPr>
        <w:t>（</w:t>
      </w:r>
      <w:r>
        <w:rPr>
          <w:rFonts w:eastAsia="標楷體" w:hint="eastAsia"/>
          <w:sz w:val="20"/>
        </w:rPr>
        <w:t>0.83 vs 0.63</w:t>
      </w:r>
      <w:r>
        <w:rPr>
          <w:rFonts w:eastAsia="標楷體" w:hint="eastAsia"/>
          <w:sz w:val="20"/>
        </w:rPr>
        <w:t>）三個面向皆顯著提升，驗證導入多階段提示詞與微調確能改善整體審查品質。</w:t>
      </w:r>
    </w:p>
    <w:p w14:paraId="5D530904" w14:textId="77777777" w:rsidR="00A2070A" w:rsidRDefault="00E143E1" w:rsidP="0056513B">
      <w:pPr>
        <w:ind w:firstLine="480"/>
        <w:jc w:val="both"/>
        <w:rPr>
          <w:rFonts w:eastAsia="標楷體"/>
          <w:sz w:val="20"/>
        </w:rPr>
      </w:pPr>
      <w:r>
        <w:rPr>
          <w:rFonts w:eastAsia="標楷體" w:hint="eastAsia"/>
          <w:sz w:val="20"/>
        </w:rPr>
        <w:t>RQ2</w:t>
      </w:r>
      <w:r>
        <w:rPr>
          <w:rFonts w:eastAsia="標楷體" w:hint="eastAsia"/>
          <w:sz w:val="20"/>
        </w:rPr>
        <w:t>：於相同參數量之未微調模型套用多階段提示詞，其</w:t>
      </w:r>
      <w:r>
        <w:rPr>
          <w:rFonts w:eastAsia="標楷體" w:hint="eastAsia"/>
          <w:sz w:val="20"/>
        </w:rPr>
        <w:t xml:space="preserve"> comprehensiveness </w:t>
      </w:r>
      <w:r>
        <w:rPr>
          <w:rFonts w:eastAsia="標楷體" w:hint="eastAsia"/>
          <w:sz w:val="20"/>
        </w:rPr>
        <w:t>與</w:t>
      </w:r>
      <w:r>
        <w:rPr>
          <w:rFonts w:eastAsia="標楷體" w:hint="eastAsia"/>
          <w:sz w:val="20"/>
        </w:rPr>
        <w:t xml:space="preserve"> relevance </w:t>
      </w:r>
      <w:r>
        <w:rPr>
          <w:rFonts w:eastAsia="標楷體" w:hint="eastAsia"/>
          <w:sz w:val="20"/>
        </w:rPr>
        <w:t>仍明顯優於</w:t>
      </w:r>
      <w:r>
        <w:rPr>
          <w:rFonts w:eastAsia="標楷體" w:hint="eastAsia"/>
          <w:sz w:val="20"/>
        </w:rPr>
        <w:t xml:space="preserve"> CRSCORE++</w:t>
      </w:r>
      <w:r>
        <w:rPr>
          <w:rFonts w:eastAsia="標楷體" w:hint="eastAsia"/>
          <w:sz w:val="20"/>
        </w:rPr>
        <w:t>，僅</w:t>
      </w:r>
      <w:r>
        <w:rPr>
          <w:rFonts w:eastAsia="標楷體" w:hint="eastAsia"/>
          <w:sz w:val="20"/>
        </w:rPr>
        <w:t xml:space="preserve"> conciseness </w:t>
      </w:r>
      <w:r>
        <w:rPr>
          <w:rFonts w:eastAsia="標楷體" w:hint="eastAsia"/>
          <w:sz w:val="20"/>
        </w:rPr>
        <w:t>略遜，顯示多階段</w:t>
      </w:r>
      <w:proofErr w:type="gramStart"/>
      <w:r>
        <w:rPr>
          <w:rFonts w:eastAsia="標楷體" w:hint="eastAsia"/>
          <w:sz w:val="20"/>
        </w:rPr>
        <w:t>提示詞於同等</w:t>
      </w:r>
      <w:proofErr w:type="gramEnd"/>
      <w:r>
        <w:rPr>
          <w:rFonts w:eastAsia="標楷體" w:hint="eastAsia"/>
          <w:sz w:val="20"/>
        </w:rPr>
        <w:t>模型容量下仍具實質效益。</w:t>
      </w:r>
    </w:p>
    <w:p w14:paraId="558DCBFF" w14:textId="77777777" w:rsidR="00281658" w:rsidRDefault="00281658" w:rsidP="00281658">
      <w:pPr>
        <w:ind w:firstLine="480"/>
        <w:jc w:val="both"/>
        <w:rPr>
          <w:rFonts w:ascii="標楷體" w:eastAsia="標楷體" w:hAnsi="標楷體"/>
          <w:sz w:val="20"/>
        </w:rPr>
      </w:pPr>
    </w:p>
    <w:p w14:paraId="3BD7E4E8" w14:textId="77777777" w:rsidR="00A85C5F" w:rsidRPr="001A4969" w:rsidRDefault="00827DE9" w:rsidP="001A4969">
      <w:pPr>
        <w:jc w:val="center"/>
        <w:rPr>
          <w:sz w:val="21"/>
          <w:szCs w:val="16"/>
        </w:rPr>
      </w:pPr>
      <w:r>
        <w:rPr>
          <w:rFonts w:eastAsia="標楷體" w:hint="eastAsia"/>
          <w:bCs/>
          <w:sz w:val="20"/>
        </w:rPr>
        <w:t>表</w:t>
      </w:r>
      <w:r>
        <w:rPr>
          <w:rFonts w:eastAsia="標楷體" w:hint="eastAsia"/>
          <w:bCs/>
          <w:sz w:val="20"/>
        </w:rPr>
        <w:t xml:space="preserve">2 </w:t>
      </w:r>
      <w:r>
        <w:rPr>
          <w:rFonts w:eastAsia="標楷體" w:hint="eastAsia"/>
          <w:bCs/>
          <w:sz w:val="20"/>
        </w:rPr>
        <w:t>提示詞設計比較</w:t>
      </w:r>
      <w:r>
        <w:rPr>
          <w:rFonts w:eastAsia="標楷體" w:hint="eastAsia"/>
          <w:bCs/>
          <w:sz w:val="20"/>
        </w:rPr>
        <w:t xml:space="preserve"> (LLM </w:t>
      </w:r>
      <w:r>
        <w:rPr>
          <w:rFonts w:eastAsia="標楷體" w:hint="eastAsia"/>
          <w:bCs/>
          <w:sz w:val="20"/>
        </w:rPr>
        <w:t>評分</w:t>
      </w:r>
      <w:r>
        <w:rPr>
          <w:rFonts w:eastAsia="標楷體" w:hint="eastAsia"/>
          <w:bCs/>
          <w:sz w:val="20"/>
        </w:rPr>
        <w:t>)</w:t>
      </w:r>
    </w:p>
    <w:tbl>
      <w:tblPr>
        <w:tblStyle w:val="ab"/>
        <w:tblW w:w="4513" w:type="dxa"/>
        <w:jc w:val="center"/>
        <w:tblLayout w:type="fixed"/>
        <w:tblLook w:val="04A0" w:firstRow="1" w:lastRow="0" w:firstColumn="1" w:lastColumn="0" w:noHBand="0" w:noVBand="1"/>
      </w:tblPr>
      <w:tblGrid>
        <w:gridCol w:w="1501"/>
        <w:gridCol w:w="1054"/>
        <w:gridCol w:w="1054"/>
        <w:gridCol w:w="904"/>
      </w:tblGrid>
      <w:tr w:rsidR="00CA3EAA" w:rsidRPr="00AD1E27" w14:paraId="21AF6032" w14:textId="77777777" w:rsidTr="00557334">
        <w:trPr>
          <w:trHeight w:val="428"/>
          <w:jc w:val="center"/>
        </w:trPr>
        <w:tc>
          <w:tcPr>
            <w:tcW w:w="1501" w:type="dxa"/>
            <w:vAlign w:val="center"/>
          </w:tcPr>
          <w:p w14:paraId="64756801" w14:textId="77777777" w:rsidR="00700AB1" w:rsidRPr="00AD1E27" w:rsidRDefault="00700AB1" w:rsidP="00700AB1">
            <w:pPr>
              <w:jc w:val="center"/>
              <w:rPr>
                <w:rFonts w:eastAsia="標楷體"/>
                <w:bCs/>
                <w:sz w:val="20"/>
              </w:rPr>
            </w:pPr>
            <w:bookmarkStart w:id="0" w:name="_Hlk226658811"/>
            <w:r>
              <w:rPr>
                <w:rFonts w:eastAsia="標楷體" w:hint="eastAsia"/>
                <w:bCs/>
                <w:sz w:val="20"/>
              </w:rPr>
              <w:t>維度</w:t>
            </w:r>
          </w:p>
        </w:tc>
        <w:tc>
          <w:tcPr>
            <w:tcW w:w="1054" w:type="dxa"/>
            <w:vAlign w:val="center"/>
          </w:tcPr>
          <w:p w14:paraId="0723D265" w14:textId="77777777" w:rsidR="00700AB1" w:rsidRPr="0056513B" w:rsidRDefault="00700AB1" w:rsidP="00700AB1">
            <w:pPr>
              <w:jc w:val="center"/>
              <w:rPr>
                <w:rFonts w:eastAsia="標楷體"/>
                <w:bCs/>
                <w:sz w:val="18"/>
                <w:szCs w:val="18"/>
              </w:rPr>
            </w:pPr>
            <w:r w:rsidRPr="0056513B">
              <w:rPr>
                <w:rFonts w:eastAsia="標楷體" w:hint="eastAsia"/>
                <w:bCs/>
                <w:sz w:val="18"/>
                <w:szCs w:val="18"/>
              </w:rPr>
              <w:t>微調模型跟提示詞設計</w:t>
            </w:r>
          </w:p>
        </w:tc>
        <w:tc>
          <w:tcPr>
            <w:tcW w:w="1054" w:type="dxa"/>
            <w:vAlign w:val="center"/>
          </w:tcPr>
          <w:p w14:paraId="044B32FA" w14:textId="77777777" w:rsidR="00700AB1" w:rsidRPr="0056513B" w:rsidRDefault="00700AB1" w:rsidP="00CA3EAA">
            <w:pPr>
              <w:jc w:val="center"/>
              <w:rPr>
                <w:rFonts w:eastAsia="標楷體"/>
                <w:bCs/>
                <w:sz w:val="18"/>
                <w:szCs w:val="18"/>
              </w:rPr>
            </w:pPr>
            <w:r w:rsidRPr="0056513B">
              <w:rPr>
                <w:rFonts w:eastAsia="標楷體" w:hint="eastAsia"/>
                <w:bCs/>
                <w:sz w:val="18"/>
                <w:szCs w:val="18"/>
              </w:rPr>
              <w:t>單提示詞微調後模型</w:t>
            </w:r>
          </w:p>
        </w:tc>
        <w:tc>
          <w:tcPr>
            <w:tcW w:w="904" w:type="dxa"/>
            <w:vAlign w:val="center"/>
          </w:tcPr>
          <w:p w14:paraId="53EF62D5" w14:textId="77777777" w:rsidR="00700AB1" w:rsidRPr="0056513B" w:rsidRDefault="00700AB1" w:rsidP="00700AB1">
            <w:pPr>
              <w:jc w:val="center"/>
              <w:rPr>
                <w:rFonts w:eastAsia="標楷體"/>
                <w:bCs/>
                <w:sz w:val="18"/>
                <w:szCs w:val="18"/>
              </w:rPr>
            </w:pPr>
            <w:r w:rsidRPr="0056513B">
              <w:rPr>
                <w:rFonts w:eastAsia="標楷體" w:hint="eastAsia"/>
                <w:bCs/>
                <w:sz w:val="18"/>
                <w:szCs w:val="18"/>
              </w:rPr>
              <w:t>基礎模型跟提示詞設計</w:t>
            </w:r>
          </w:p>
        </w:tc>
      </w:tr>
      <w:tr w:rsidR="00CA3EAA" w:rsidRPr="00AD1E27" w14:paraId="73E88180" w14:textId="77777777" w:rsidTr="00557334">
        <w:trPr>
          <w:trHeight w:val="428"/>
          <w:jc w:val="center"/>
        </w:trPr>
        <w:tc>
          <w:tcPr>
            <w:tcW w:w="1501" w:type="dxa"/>
            <w:vAlign w:val="center"/>
          </w:tcPr>
          <w:p w14:paraId="600A1755" w14:textId="77777777" w:rsidR="00700AB1" w:rsidRPr="00AD1E27" w:rsidRDefault="00700AB1" w:rsidP="00700AB1">
            <w:pPr>
              <w:jc w:val="center"/>
              <w:rPr>
                <w:rFonts w:eastAsia="標楷體"/>
                <w:bCs/>
                <w:sz w:val="20"/>
              </w:rPr>
            </w:pPr>
            <w:r>
              <w:rPr>
                <w:rFonts w:eastAsia="標楷體" w:hint="eastAsia"/>
                <w:bCs/>
                <w:sz w:val="20"/>
              </w:rPr>
              <w:t>Readability</w:t>
            </w:r>
          </w:p>
        </w:tc>
        <w:tc>
          <w:tcPr>
            <w:tcW w:w="1054" w:type="dxa"/>
            <w:vAlign w:val="center"/>
          </w:tcPr>
          <w:p w14:paraId="7E2E086B" w14:textId="77777777" w:rsidR="00700AB1" w:rsidRPr="00AD1E27" w:rsidRDefault="00700AB1" w:rsidP="00700AB1">
            <w:pPr>
              <w:jc w:val="center"/>
              <w:rPr>
                <w:rFonts w:eastAsia="標楷體"/>
                <w:b/>
                <w:sz w:val="20"/>
              </w:rPr>
            </w:pPr>
            <w:r>
              <w:rPr>
                <w:rFonts w:eastAsia="標楷體" w:hint="eastAsia"/>
                <w:b/>
                <w:sz w:val="20"/>
              </w:rPr>
              <w:t>92</w:t>
            </w:r>
          </w:p>
        </w:tc>
        <w:tc>
          <w:tcPr>
            <w:tcW w:w="1054" w:type="dxa"/>
            <w:vAlign w:val="center"/>
          </w:tcPr>
          <w:p w14:paraId="4705EA54" w14:textId="77777777" w:rsidR="00700AB1" w:rsidRPr="00AD1E27" w:rsidRDefault="00700AB1" w:rsidP="00700AB1">
            <w:pPr>
              <w:jc w:val="center"/>
              <w:rPr>
                <w:rFonts w:eastAsia="標楷體"/>
                <w:bCs/>
                <w:sz w:val="20"/>
              </w:rPr>
            </w:pPr>
            <w:r>
              <w:rPr>
                <w:rFonts w:eastAsia="標楷體" w:hint="eastAsia"/>
                <w:bCs/>
                <w:sz w:val="20"/>
              </w:rPr>
              <w:t>88</w:t>
            </w:r>
          </w:p>
        </w:tc>
        <w:tc>
          <w:tcPr>
            <w:tcW w:w="904" w:type="dxa"/>
            <w:vAlign w:val="center"/>
          </w:tcPr>
          <w:p w14:paraId="48FB834A" w14:textId="77777777" w:rsidR="00700AB1" w:rsidRPr="00AD1E27" w:rsidRDefault="00700AB1" w:rsidP="00700AB1">
            <w:pPr>
              <w:jc w:val="center"/>
              <w:rPr>
                <w:rFonts w:eastAsia="標楷體"/>
                <w:bCs/>
                <w:sz w:val="20"/>
              </w:rPr>
            </w:pPr>
            <w:r>
              <w:rPr>
                <w:rFonts w:eastAsia="標楷體" w:hint="eastAsia"/>
                <w:bCs/>
                <w:sz w:val="20"/>
              </w:rPr>
              <w:t>92</w:t>
            </w:r>
          </w:p>
        </w:tc>
      </w:tr>
      <w:tr w:rsidR="00CA3EAA" w:rsidRPr="00AD1E27" w14:paraId="3230163E" w14:textId="77777777" w:rsidTr="00557334">
        <w:trPr>
          <w:trHeight w:val="428"/>
          <w:jc w:val="center"/>
        </w:trPr>
        <w:tc>
          <w:tcPr>
            <w:tcW w:w="1501" w:type="dxa"/>
            <w:vAlign w:val="center"/>
          </w:tcPr>
          <w:p w14:paraId="39BD009D" w14:textId="77777777" w:rsidR="00700AB1" w:rsidRPr="00AD1E27" w:rsidRDefault="00700AB1" w:rsidP="00700AB1">
            <w:pPr>
              <w:jc w:val="center"/>
              <w:rPr>
                <w:rFonts w:eastAsia="標楷體"/>
                <w:bCs/>
                <w:sz w:val="20"/>
              </w:rPr>
            </w:pPr>
            <w:r>
              <w:rPr>
                <w:rFonts w:eastAsia="標楷體" w:hint="eastAsia"/>
                <w:bCs/>
                <w:sz w:val="20"/>
              </w:rPr>
              <w:t>Maintainability</w:t>
            </w:r>
          </w:p>
        </w:tc>
        <w:tc>
          <w:tcPr>
            <w:tcW w:w="1054" w:type="dxa"/>
            <w:vAlign w:val="center"/>
          </w:tcPr>
          <w:p w14:paraId="22CD5D48" w14:textId="77777777" w:rsidR="00700AB1" w:rsidRPr="00AD1E27" w:rsidRDefault="00700AB1" w:rsidP="00700AB1">
            <w:pPr>
              <w:jc w:val="center"/>
              <w:rPr>
                <w:rFonts w:eastAsia="標楷體"/>
                <w:b/>
                <w:sz w:val="20"/>
              </w:rPr>
            </w:pPr>
            <w:r>
              <w:rPr>
                <w:rFonts w:eastAsia="標楷體" w:hint="eastAsia"/>
                <w:b/>
                <w:sz w:val="20"/>
              </w:rPr>
              <w:t>95</w:t>
            </w:r>
          </w:p>
        </w:tc>
        <w:tc>
          <w:tcPr>
            <w:tcW w:w="1054" w:type="dxa"/>
            <w:vAlign w:val="center"/>
          </w:tcPr>
          <w:p w14:paraId="3B804941" w14:textId="77777777" w:rsidR="00700AB1" w:rsidRPr="00AD1E27" w:rsidRDefault="00700AB1" w:rsidP="00700AB1">
            <w:pPr>
              <w:jc w:val="center"/>
              <w:rPr>
                <w:rFonts w:eastAsia="標楷體"/>
                <w:bCs/>
                <w:sz w:val="20"/>
              </w:rPr>
            </w:pPr>
            <w:r>
              <w:rPr>
                <w:rFonts w:eastAsia="標楷體" w:hint="eastAsia"/>
                <w:bCs/>
                <w:sz w:val="20"/>
              </w:rPr>
              <w:t>85</w:t>
            </w:r>
          </w:p>
        </w:tc>
        <w:tc>
          <w:tcPr>
            <w:tcW w:w="904" w:type="dxa"/>
            <w:vAlign w:val="center"/>
          </w:tcPr>
          <w:p w14:paraId="438721FF" w14:textId="77777777" w:rsidR="00700AB1" w:rsidRPr="00AD1E27" w:rsidRDefault="00700AB1" w:rsidP="00700AB1">
            <w:pPr>
              <w:jc w:val="center"/>
              <w:rPr>
                <w:rFonts w:eastAsia="標楷體"/>
                <w:bCs/>
                <w:sz w:val="20"/>
              </w:rPr>
            </w:pPr>
            <w:r>
              <w:rPr>
                <w:rFonts w:eastAsia="標楷體" w:hint="eastAsia"/>
                <w:bCs/>
                <w:sz w:val="20"/>
              </w:rPr>
              <w:t>95</w:t>
            </w:r>
          </w:p>
        </w:tc>
      </w:tr>
      <w:bookmarkEnd w:id="0"/>
      <w:tr w:rsidR="00CA3EAA" w:rsidRPr="00AD1E27" w14:paraId="33F36EC9" w14:textId="77777777" w:rsidTr="00557334">
        <w:trPr>
          <w:trHeight w:val="428"/>
          <w:jc w:val="center"/>
        </w:trPr>
        <w:tc>
          <w:tcPr>
            <w:tcW w:w="1501" w:type="dxa"/>
            <w:vAlign w:val="center"/>
          </w:tcPr>
          <w:p w14:paraId="79D223DC" w14:textId="77777777" w:rsidR="00700AB1" w:rsidRPr="00AD1E27" w:rsidRDefault="00700AB1" w:rsidP="00700AB1">
            <w:pPr>
              <w:jc w:val="center"/>
              <w:rPr>
                <w:rFonts w:eastAsia="標楷體"/>
                <w:bCs/>
                <w:sz w:val="20"/>
              </w:rPr>
            </w:pPr>
            <w:r>
              <w:rPr>
                <w:rFonts w:eastAsia="標楷體" w:hint="eastAsia"/>
                <w:bCs/>
                <w:sz w:val="20"/>
              </w:rPr>
              <w:t>Correctness</w:t>
            </w:r>
          </w:p>
        </w:tc>
        <w:tc>
          <w:tcPr>
            <w:tcW w:w="1054" w:type="dxa"/>
            <w:vAlign w:val="center"/>
          </w:tcPr>
          <w:p w14:paraId="0DB698E0" w14:textId="77777777" w:rsidR="00700AB1" w:rsidRPr="00AD1E27" w:rsidRDefault="00700AB1" w:rsidP="00700AB1">
            <w:pPr>
              <w:jc w:val="center"/>
              <w:rPr>
                <w:rFonts w:eastAsia="標楷體"/>
                <w:b/>
                <w:sz w:val="20"/>
              </w:rPr>
            </w:pPr>
            <w:r>
              <w:rPr>
                <w:rFonts w:eastAsia="標楷體" w:hint="eastAsia"/>
                <w:b/>
                <w:sz w:val="20"/>
              </w:rPr>
              <w:t>98</w:t>
            </w:r>
          </w:p>
        </w:tc>
        <w:tc>
          <w:tcPr>
            <w:tcW w:w="1054" w:type="dxa"/>
            <w:vAlign w:val="center"/>
          </w:tcPr>
          <w:p w14:paraId="311376DC" w14:textId="77777777" w:rsidR="00700AB1" w:rsidRPr="00AD1E27" w:rsidRDefault="00700AB1" w:rsidP="00700AB1">
            <w:pPr>
              <w:jc w:val="center"/>
              <w:rPr>
                <w:rFonts w:eastAsia="標楷體"/>
                <w:bCs/>
                <w:sz w:val="20"/>
              </w:rPr>
            </w:pPr>
            <w:r>
              <w:rPr>
                <w:rFonts w:eastAsia="標楷體" w:hint="eastAsia"/>
                <w:bCs/>
                <w:sz w:val="20"/>
              </w:rPr>
              <w:t>82</w:t>
            </w:r>
          </w:p>
        </w:tc>
        <w:tc>
          <w:tcPr>
            <w:tcW w:w="904" w:type="dxa"/>
            <w:vAlign w:val="center"/>
          </w:tcPr>
          <w:p w14:paraId="52C39336" w14:textId="77777777" w:rsidR="00700AB1" w:rsidRPr="00AD1E27" w:rsidRDefault="00700AB1" w:rsidP="00700AB1">
            <w:pPr>
              <w:jc w:val="center"/>
              <w:rPr>
                <w:rFonts w:eastAsia="標楷體"/>
                <w:bCs/>
                <w:sz w:val="20"/>
              </w:rPr>
            </w:pPr>
            <w:r>
              <w:rPr>
                <w:rFonts w:eastAsia="標楷體" w:hint="eastAsia"/>
                <w:bCs/>
                <w:sz w:val="20"/>
              </w:rPr>
              <w:t>98</w:t>
            </w:r>
          </w:p>
        </w:tc>
      </w:tr>
      <w:tr w:rsidR="00CA3EAA" w:rsidRPr="00AD1E27" w14:paraId="4630672F" w14:textId="77777777" w:rsidTr="00557334">
        <w:trPr>
          <w:trHeight w:val="428"/>
          <w:jc w:val="center"/>
        </w:trPr>
        <w:tc>
          <w:tcPr>
            <w:tcW w:w="1501" w:type="dxa"/>
            <w:vAlign w:val="center"/>
          </w:tcPr>
          <w:p w14:paraId="1CEDEBA4" w14:textId="77777777" w:rsidR="00700AB1" w:rsidRPr="00AD1E27" w:rsidRDefault="00700AB1" w:rsidP="00700AB1">
            <w:pPr>
              <w:jc w:val="center"/>
              <w:rPr>
                <w:rFonts w:eastAsia="標楷體"/>
                <w:bCs/>
                <w:sz w:val="20"/>
              </w:rPr>
            </w:pPr>
            <w:r>
              <w:rPr>
                <w:rFonts w:eastAsia="標楷體" w:hint="eastAsia"/>
                <w:bCs/>
                <w:sz w:val="20"/>
              </w:rPr>
              <w:t>Multi-Review Coverage</w:t>
            </w:r>
          </w:p>
        </w:tc>
        <w:tc>
          <w:tcPr>
            <w:tcW w:w="1054" w:type="dxa"/>
            <w:vAlign w:val="center"/>
          </w:tcPr>
          <w:p w14:paraId="6E75A527" w14:textId="77777777" w:rsidR="00700AB1" w:rsidRPr="00AD1E27" w:rsidRDefault="00700AB1" w:rsidP="00700AB1">
            <w:pPr>
              <w:jc w:val="center"/>
              <w:rPr>
                <w:rFonts w:eastAsia="標楷體"/>
                <w:b/>
                <w:sz w:val="20"/>
              </w:rPr>
            </w:pPr>
            <w:r>
              <w:rPr>
                <w:rFonts w:eastAsia="標楷體" w:hint="eastAsia"/>
                <w:b/>
                <w:sz w:val="20"/>
              </w:rPr>
              <w:t>96</w:t>
            </w:r>
          </w:p>
        </w:tc>
        <w:tc>
          <w:tcPr>
            <w:tcW w:w="1054" w:type="dxa"/>
            <w:vAlign w:val="center"/>
          </w:tcPr>
          <w:p w14:paraId="324DBA50" w14:textId="77777777" w:rsidR="00700AB1" w:rsidRPr="00AD1E27" w:rsidRDefault="00700AB1" w:rsidP="00700AB1">
            <w:pPr>
              <w:jc w:val="center"/>
              <w:rPr>
                <w:rFonts w:eastAsia="標楷體"/>
                <w:bCs/>
                <w:sz w:val="20"/>
              </w:rPr>
            </w:pPr>
            <w:r>
              <w:rPr>
                <w:rFonts w:eastAsia="標楷體" w:hint="eastAsia"/>
                <w:bCs/>
                <w:sz w:val="20"/>
              </w:rPr>
              <w:t>90</w:t>
            </w:r>
          </w:p>
        </w:tc>
        <w:tc>
          <w:tcPr>
            <w:tcW w:w="904" w:type="dxa"/>
            <w:vAlign w:val="center"/>
          </w:tcPr>
          <w:p w14:paraId="6AF14D53" w14:textId="77777777" w:rsidR="00700AB1" w:rsidRPr="00AD1E27" w:rsidRDefault="00700AB1" w:rsidP="00700AB1">
            <w:pPr>
              <w:jc w:val="center"/>
              <w:rPr>
                <w:rFonts w:eastAsia="標楷體"/>
                <w:bCs/>
                <w:sz w:val="20"/>
              </w:rPr>
            </w:pPr>
            <w:r>
              <w:rPr>
                <w:rFonts w:eastAsia="標楷體" w:hint="eastAsia"/>
                <w:bCs/>
                <w:sz w:val="20"/>
              </w:rPr>
              <w:t>94</w:t>
            </w:r>
          </w:p>
        </w:tc>
      </w:tr>
      <w:tr w:rsidR="00CA3EAA" w:rsidRPr="00AD1E27" w14:paraId="76126CB3" w14:textId="77777777" w:rsidTr="00557334">
        <w:trPr>
          <w:trHeight w:val="428"/>
          <w:jc w:val="center"/>
        </w:trPr>
        <w:tc>
          <w:tcPr>
            <w:tcW w:w="1501" w:type="dxa"/>
            <w:vAlign w:val="center"/>
          </w:tcPr>
          <w:p w14:paraId="49F33DA1" w14:textId="77777777" w:rsidR="00700AB1" w:rsidRPr="00AD1E27" w:rsidRDefault="00700AB1" w:rsidP="00700AB1">
            <w:pPr>
              <w:jc w:val="center"/>
              <w:rPr>
                <w:rFonts w:eastAsia="標楷體"/>
                <w:bCs/>
                <w:sz w:val="20"/>
              </w:rPr>
            </w:pPr>
            <w:r>
              <w:rPr>
                <w:rFonts w:eastAsia="標楷體" w:hint="eastAsia"/>
                <w:bCs/>
                <w:sz w:val="20"/>
              </w:rPr>
              <w:t>Conciseness</w:t>
            </w:r>
          </w:p>
        </w:tc>
        <w:tc>
          <w:tcPr>
            <w:tcW w:w="1054" w:type="dxa"/>
            <w:vAlign w:val="center"/>
          </w:tcPr>
          <w:p w14:paraId="1390353D" w14:textId="77777777" w:rsidR="00700AB1" w:rsidRPr="00AD1E27" w:rsidRDefault="00700AB1" w:rsidP="00700AB1">
            <w:pPr>
              <w:jc w:val="center"/>
              <w:rPr>
                <w:rFonts w:eastAsia="標楷體"/>
                <w:b/>
                <w:sz w:val="20"/>
              </w:rPr>
            </w:pPr>
            <w:r>
              <w:rPr>
                <w:rFonts w:eastAsia="標楷體" w:hint="eastAsia"/>
                <w:b/>
                <w:sz w:val="20"/>
              </w:rPr>
              <w:t>100</w:t>
            </w:r>
          </w:p>
        </w:tc>
        <w:tc>
          <w:tcPr>
            <w:tcW w:w="1054" w:type="dxa"/>
            <w:vAlign w:val="center"/>
          </w:tcPr>
          <w:p w14:paraId="1E572048" w14:textId="77777777" w:rsidR="00700AB1" w:rsidRPr="00AD1E27" w:rsidRDefault="00700AB1" w:rsidP="00700AB1">
            <w:pPr>
              <w:jc w:val="center"/>
              <w:rPr>
                <w:rFonts w:eastAsia="標楷體"/>
                <w:bCs/>
                <w:sz w:val="20"/>
              </w:rPr>
            </w:pPr>
            <w:r>
              <w:rPr>
                <w:rFonts w:eastAsia="標楷體" w:hint="eastAsia"/>
                <w:bCs/>
                <w:sz w:val="20"/>
              </w:rPr>
              <w:t>78</w:t>
            </w:r>
          </w:p>
        </w:tc>
        <w:tc>
          <w:tcPr>
            <w:tcW w:w="904" w:type="dxa"/>
            <w:vAlign w:val="center"/>
          </w:tcPr>
          <w:p w14:paraId="0F7E29B3" w14:textId="77777777" w:rsidR="00700AB1" w:rsidRPr="00AD1E27" w:rsidRDefault="00700AB1" w:rsidP="00700AB1">
            <w:pPr>
              <w:jc w:val="center"/>
              <w:rPr>
                <w:rFonts w:eastAsia="標楷體"/>
                <w:bCs/>
                <w:sz w:val="20"/>
              </w:rPr>
            </w:pPr>
            <w:r>
              <w:rPr>
                <w:rFonts w:eastAsia="標楷體" w:hint="eastAsia"/>
                <w:bCs/>
                <w:sz w:val="20"/>
              </w:rPr>
              <w:t>100</w:t>
            </w:r>
          </w:p>
        </w:tc>
      </w:tr>
    </w:tbl>
    <w:p w14:paraId="3BE10377" w14:textId="77777777" w:rsidR="00281658" w:rsidRDefault="00281658" w:rsidP="00842BD7">
      <w:pPr>
        <w:jc w:val="distribute"/>
        <w:rPr>
          <w:rFonts w:eastAsia="標楷體"/>
          <w:sz w:val="20"/>
        </w:rPr>
      </w:pPr>
    </w:p>
    <w:p w14:paraId="424ED08F" w14:textId="77777777" w:rsidR="00281658" w:rsidRDefault="00842BD7" w:rsidP="00336C34">
      <w:pPr>
        <w:ind w:firstLine="480"/>
        <w:rPr>
          <w:rFonts w:eastAsia="標楷體"/>
          <w:bCs/>
          <w:sz w:val="20"/>
        </w:rPr>
      </w:pPr>
      <w:r>
        <w:rPr>
          <w:rFonts w:eastAsia="標楷體" w:hint="eastAsia"/>
          <w:sz w:val="20"/>
        </w:rPr>
        <w:t>RQ3</w:t>
      </w:r>
      <w:r>
        <w:rPr>
          <w:rFonts w:eastAsia="標楷體" w:hint="eastAsia"/>
          <w:sz w:val="20"/>
        </w:rPr>
        <w:t>：由表</w:t>
      </w:r>
      <w:r>
        <w:rPr>
          <w:rFonts w:eastAsia="標楷體" w:hint="eastAsia"/>
          <w:sz w:val="20"/>
        </w:rPr>
        <w:t xml:space="preserve"> 2</w:t>
      </w:r>
      <w:r w:rsidR="0056513B">
        <w:rPr>
          <w:rFonts w:eastAsia="標楷體" w:hint="eastAsia"/>
          <w:sz w:val="20"/>
        </w:rPr>
        <w:t xml:space="preserve"> </w:t>
      </w:r>
      <w:r>
        <w:rPr>
          <w:rFonts w:eastAsia="標楷體" w:hint="eastAsia"/>
          <w:sz w:val="20"/>
        </w:rPr>
        <w:t>之消融結果可見，</w:t>
      </w:r>
      <w:r w:rsidR="0056513B" w:rsidRPr="00842BD7">
        <w:rPr>
          <w:rFonts w:eastAsia="標楷體" w:hint="eastAsia"/>
          <w:sz w:val="20"/>
        </w:rPr>
        <w:t>多階段提示詞之貢獻達</w:t>
      </w:r>
      <w:r w:rsidR="0056513B" w:rsidRPr="00842BD7">
        <w:rPr>
          <w:rFonts w:eastAsia="標楷體" w:hint="eastAsia"/>
          <w:sz w:val="20"/>
        </w:rPr>
        <w:t xml:space="preserve"> +</w:t>
      </w:r>
      <w:r w:rsidR="007710B3">
        <w:rPr>
          <w:rFonts w:eastAsia="標楷體" w:hint="eastAsia"/>
          <w:sz w:val="20"/>
        </w:rPr>
        <w:t>34</w:t>
      </w:r>
      <w:r w:rsidR="0056513B" w:rsidRPr="00842BD7">
        <w:rPr>
          <w:rFonts w:eastAsia="標楷體" w:hint="eastAsia"/>
          <w:sz w:val="20"/>
        </w:rPr>
        <w:t xml:space="preserve"> </w:t>
      </w:r>
      <w:r w:rsidR="0056513B" w:rsidRPr="00842BD7">
        <w:rPr>
          <w:rFonts w:eastAsia="標楷體" w:hint="eastAsia"/>
          <w:sz w:val="20"/>
        </w:rPr>
        <w:t>分，而</w:t>
      </w:r>
      <w:r w:rsidR="0056513B" w:rsidRPr="00842BD7">
        <w:rPr>
          <w:rFonts w:eastAsia="標楷體" w:hint="eastAsia"/>
          <w:sz w:val="20"/>
        </w:rPr>
        <w:t xml:space="preserve"> </w:t>
      </w:r>
      <w:proofErr w:type="spellStart"/>
      <w:r w:rsidR="0056513B" w:rsidRPr="00842BD7">
        <w:rPr>
          <w:rFonts w:eastAsia="標楷體" w:hint="eastAsia"/>
          <w:sz w:val="20"/>
        </w:rPr>
        <w:t>LoRA</w:t>
      </w:r>
      <w:proofErr w:type="spellEnd"/>
      <w:r w:rsidR="0056513B" w:rsidRPr="00842BD7">
        <w:rPr>
          <w:rFonts w:eastAsia="標楷體" w:hint="eastAsia"/>
          <w:sz w:val="20"/>
        </w:rPr>
        <w:t xml:space="preserve"> </w:t>
      </w:r>
      <w:r w:rsidR="0056513B" w:rsidRPr="00842BD7">
        <w:rPr>
          <w:rFonts w:eastAsia="標楷體" w:hint="eastAsia"/>
          <w:sz w:val="20"/>
        </w:rPr>
        <w:t>微調之邊際貢獻僅約</w:t>
      </w:r>
      <w:r w:rsidR="0056513B" w:rsidRPr="00842BD7">
        <w:rPr>
          <w:rFonts w:eastAsia="標楷體" w:hint="eastAsia"/>
          <w:sz w:val="20"/>
        </w:rPr>
        <w:t xml:space="preserve"> </w:t>
      </w:r>
      <w:r w:rsidR="007710B3">
        <w:rPr>
          <w:rFonts w:eastAsia="標楷體" w:hint="eastAsia"/>
          <w:sz w:val="20"/>
        </w:rPr>
        <w:t>+2</w:t>
      </w:r>
      <w:r w:rsidR="0056513B" w:rsidRPr="00842BD7">
        <w:rPr>
          <w:rFonts w:eastAsia="標楷體" w:hint="eastAsia"/>
          <w:sz w:val="20"/>
        </w:rPr>
        <w:t>分，多階段提示詞為影響分數之主導因素</w:t>
      </w:r>
      <w:r w:rsidR="0056513B">
        <w:rPr>
          <w:rFonts w:eastAsia="標楷體" w:hint="eastAsia"/>
          <w:sz w:val="20"/>
        </w:rPr>
        <w:t>。</w:t>
      </w:r>
    </w:p>
    <w:p w14:paraId="64A3E01A" w14:textId="77777777" w:rsidR="00A85C5F" w:rsidRPr="001A4969" w:rsidRDefault="00CA3EAA" w:rsidP="001A4969">
      <w:pPr>
        <w:jc w:val="center"/>
        <w:rPr>
          <w:sz w:val="20"/>
          <w:szCs w:val="14"/>
        </w:rPr>
      </w:pPr>
      <w:r>
        <w:rPr>
          <w:rFonts w:eastAsia="標楷體" w:hint="eastAsia"/>
          <w:bCs/>
          <w:sz w:val="20"/>
        </w:rPr>
        <w:t>表</w:t>
      </w:r>
      <w:r>
        <w:rPr>
          <w:rFonts w:eastAsia="標楷體" w:hint="eastAsia"/>
          <w:bCs/>
          <w:sz w:val="20"/>
        </w:rPr>
        <w:t xml:space="preserve">3 </w:t>
      </w:r>
      <w:r>
        <w:rPr>
          <w:rFonts w:eastAsia="標楷體" w:hint="eastAsia"/>
          <w:bCs/>
          <w:sz w:val="20"/>
        </w:rPr>
        <w:t>提示詞設計比較</w:t>
      </w:r>
      <w:r>
        <w:rPr>
          <w:rFonts w:eastAsia="標楷體" w:hint="eastAsia"/>
          <w:bCs/>
          <w:sz w:val="20"/>
        </w:rPr>
        <w:t xml:space="preserve"> (</w:t>
      </w:r>
      <w:r>
        <w:rPr>
          <w:rFonts w:eastAsia="標楷體" w:hint="eastAsia"/>
          <w:bCs/>
          <w:sz w:val="20"/>
        </w:rPr>
        <w:t>人工評分</w:t>
      </w:r>
      <w:r>
        <w:rPr>
          <w:rFonts w:eastAsia="標楷體" w:hint="eastAsia"/>
          <w:bCs/>
          <w:sz w:val="20"/>
        </w:rPr>
        <w:t>)</w:t>
      </w:r>
    </w:p>
    <w:tbl>
      <w:tblPr>
        <w:tblStyle w:val="ab"/>
        <w:tblW w:w="4248" w:type="dxa"/>
        <w:jc w:val="center"/>
        <w:tblLayout w:type="fixed"/>
        <w:tblLook w:val="04A0" w:firstRow="1" w:lastRow="0" w:firstColumn="1" w:lastColumn="0" w:noHBand="0" w:noVBand="1"/>
      </w:tblPr>
      <w:tblGrid>
        <w:gridCol w:w="1271"/>
        <w:gridCol w:w="992"/>
        <w:gridCol w:w="993"/>
        <w:gridCol w:w="992"/>
      </w:tblGrid>
      <w:tr w:rsidR="00CA3EAA" w:rsidRPr="00AD1E27" w14:paraId="352615A1" w14:textId="77777777">
        <w:trPr>
          <w:trHeight w:val="690"/>
          <w:jc w:val="center"/>
        </w:trPr>
        <w:tc>
          <w:tcPr>
            <w:tcW w:w="1271" w:type="dxa"/>
            <w:vAlign w:val="center"/>
          </w:tcPr>
          <w:p w14:paraId="7DD943B2" w14:textId="77777777" w:rsidR="00CA3EAA" w:rsidRPr="00AD1E27" w:rsidRDefault="00CA3EAA">
            <w:pPr>
              <w:jc w:val="center"/>
              <w:rPr>
                <w:rFonts w:eastAsia="標楷體"/>
                <w:bCs/>
                <w:sz w:val="20"/>
              </w:rPr>
            </w:pPr>
            <w:r>
              <w:rPr>
                <w:rFonts w:eastAsia="標楷體" w:hint="eastAsia"/>
                <w:bCs/>
                <w:sz w:val="20"/>
              </w:rPr>
              <w:t>維度</w:t>
            </w:r>
          </w:p>
        </w:tc>
        <w:tc>
          <w:tcPr>
            <w:tcW w:w="992" w:type="dxa"/>
            <w:vAlign w:val="center"/>
          </w:tcPr>
          <w:p w14:paraId="13070658" w14:textId="77777777" w:rsidR="00CA3EAA" w:rsidRPr="0056513B" w:rsidRDefault="00CA3EAA">
            <w:pPr>
              <w:jc w:val="center"/>
              <w:rPr>
                <w:rFonts w:eastAsia="標楷體"/>
                <w:bCs/>
                <w:sz w:val="18"/>
                <w:szCs w:val="18"/>
              </w:rPr>
            </w:pPr>
            <w:r w:rsidRPr="0056513B">
              <w:rPr>
                <w:rFonts w:eastAsia="標楷體" w:hint="eastAsia"/>
                <w:bCs/>
                <w:sz w:val="18"/>
                <w:szCs w:val="18"/>
              </w:rPr>
              <w:t>微調模型跟提示詞設計</w:t>
            </w:r>
          </w:p>
        </w:tc>
        <w:tc>
          <w:tcPr>
            <w:tcW w:w="993" w:type="dxa"/>
            <w:vAlign w:val="center"/>
          </w:tcPr>
          <w:p w14:paraId="0F8B090E" w14:textId="77777777" w:rsidR="00CA3EAA" w:rsidRPr="0056513B" w:rsidRDefault="00CA3EAA">
            <w:pPr>
              <w:jc w:val="center"/>
              <w:rPr>
                <w:rFonts w:eastAsia="標楷體"/>
                <w:bCs/>
                <w:sz w:val="18"/>
                <w:szCs w:val="18"/>
              </w:rPr>
            </w:pPr>
            <w:r w:rsidRPr="0056513B">
              <w:rPr>
                <w:rFonts w:eastAsia="標楷體" w:hint="eastAsia"/>
                <w:bCs/>
                <w:sz w:val="18"/>
                <w:szCs w:val="18"/>
              </w:rPr>
              <w:t>單提示詞微調後模型</w:t>
            </w:r>
          </w:p>
        </w:tc>
        <w:tc>
          <w:tcPr>
            <w:tcW w:w="992" w:type="dxa"/>
            <w:vAlign w:val="center"/>
          </w:tcPr>
          <w:p w14:paraId="63E72292" w14:textId="77777777" w:rsidR="00CA3EAA" w:rsidRPr="0056513B" w:rsidRDefault="00CA3EAA">
            <w:pPr>
              <w:jc w:val="center"/>
              <w:rPr>
                <w:rFonts w:eastAsia="標楷體"/>
                <w:bCs/>
                <w:sz w:val="18"/>
                <w:szCs w:val="18"/>
              </w:rPr>
            </w:pPr>
            <w:r w:rsidRPr="0056513B">
              <w:rPr>
                <w:rFonts w:eastAsia="標楷體" w:hint="eastAsia"/>
                <w:bCs/>
                <w:sz w:val="18"/>
                <w:szCs w:val="18"/>
              </w:rPr>
              <w:t>基礎模型跟提示詞設計</w:t>
            </w:r>
          </w:p>
        </w:tc>
      </w:tr>
      <w:tr w:rsidR="00CA3EAA" w:rsidRPr="00AD1E27" w14:paraId="2EE4E21D" w14:textId="77777777" w:rsidTr="00CA3EAA">
        <w:trPr>
          <w:trHeight w:val="690"/>
          <w:jc w:val="center"/>
        </w:trPr>
        <w:tc>
          <w:tcPr>
            <w:tcW w:w="1271" w:type="dxa"/>
            <w:vAlign w:val="center"/>
          </w:tcPr>
          <w:p w14:paraId="11188C1F" w14:textId="77777777" w:rsidR="00CA3EAA" w:rsidRPr="0056513B" w:rsidRDefault="00CA3EAA" w:rsidP="00CA3EAA">
            <w:pPr>
              <w:jc w:val="center"/>
              <w:rPr>
                <w:rFonts w:eastAsia="標楷體"/>
                <w:bCs/>
                <w:sz w:val="18"/>
                <w:szCs w:val="18"/>
              </w:rPr>
            </w:pPr>
            <w:r w:rsidRPr="0056513B">
              <w:rPr>
                <w:rFonts w:eastAsia="標楷體" w:hint="eastAsia"/>
                <w:bCs/>
                <w:sz w:val="18"/>
                <w:szCs w:val="18"/>
              </w:rPr>
              <w:t>Readability</w:t>
            </w:r>
          </w:p>
        </w:tc>
        <w:tc>
          <w:tcPr>
            <w:tcW w:w="992" w:type="dxa"/>
            <w:vAlign w:val="center"/>
          </w:tcPr>
          <w:p w14:paraId="75C43170" w14:textId="77777777" w:rsidR="00CA3EAA" w:rsidRPr="00AD1E27" w:rsidRDefault="00CA3EAA" w:rsidP="00CA3EAA">
            <w:pPr>
              <w:jc w:val="center"/>
              <w:rPr>
                <w:rFonts w:eastAsia="標楷體"/>
                <w:color w:val="FF0000"/>
                <w:sz w:val="20"/>
              </w:rPr>
            </w:pPr>
            <w:r>
              <w:rPr>
                <w:rFonts w:eastAsia="標楷體" w:hint="eastAsia"/>
                <w:sz w:val="20"/>
              </w:rPr>
              <w:t>83.50</w:t>
            </w:r>
          </w:p>
        </w:tc>
        <w:tc>
          <w:tcPr>
            <w:tcW w:w="993" w:type="dxa"/>
            <w:vAlign w:val="center"/>
          </w:tcPr>
          <w:p w14:paraId="02A98E07" w14:textId="77777777" w:rsidR="00CA3EAA" w:rsidRPr="00AD1E27" w:rsidRDefault="00CA3EAA" w:rsidP="00CA3EAA">
            <w:pPr>
              <w:jc w:val="center"/>
              <w:rPr>
                <w:rFonts w:eastAsia="標楷體"/>
                <w:sz w:val="20"/>
              </w:rPr>
            </w:pPr>
            <w:r>
              <w:rPr>
                <w:rFonts w:eastAsia="標楷體" w:hint="eastAsia"/>
                <w:sz w:val="20"/>
              </w:rPr>
              <w:t>85.25</w:t>
            </w:r>
          </w:p>
        </w:tc>
        <w:tc>
          <w:tcPr>
            <w:tcW w:w="992" w:type="dxa"/>
            <w:vAlign w:val="center"/>
          </w:tcPr>
          <w:p w14:paraId="3DBA4B3B" w14:textId="77777777" w:rsidR="00CA3EAA" w:rsidRPr="00AD1E27" w:rsidRDefault="00CA3EAA" w:rsidP="00CA3EAA">
            <w:pPr>
              <w:jc w:val="center"/>
              <w:rPr>
                <w:rFonts w:eastAsia="標楷體"/>
                <w:b/>
                <w:bCs/>
                <w:sz w:val="20"/>
              </w:rPr>
            </w:pPr>
            <w:r>
              <w:rPr>
                <w:rFonts w:eastAsia="標楷體" w:hint="eastAsia"/>
                <w:b/>
                <w:bCs/>
                <w:sz w:val="20"/>
              </w:rPr>
              <w:t>84.63</w:t>
            </w:r>
          </w:p>
        </w:tc>
      </w:tr>
      <w:tr w:rsidR="00CA3EAA" w:rsidRPr="00AD1E27" w14:paraId="7CB8AEC5" w14:textId="77777777" w:rsidTr="00CA3EAA">
        <w:trPr>
          <w:trHeight w:val="690"/>
          <w:jc w:val="center"/>
        </w:trPr>
        <w:tc>
          <w:tcPr>
            <w:tcW w:w="1271" w:type="dxa"/>
            <w:vAlign w:val="center"/>
          </w:tcPr>
          <w:p w14:paraId="1DC34E8D" w14:textId="77777777" w:rsidR="00CA3EAA" w:rsidRPr="0056513B" w:rsidRDefault="00CA3EAA" w:rsidP="00CA3EAA">
            <w:pPr>
              <w:jc w:val="center"/>
              <w:rPr>
                <w:rFonts w:eastAsia="標楷體"/>
                <w:bCs/>
                <w:sz w:val="18"/>
                <w:szCs w:val="18"/>
              </w:rPr>
            </w:pPr>
            <w:r w:rsidRPr="0056513B">
              <w:rPr>
                <w:rFonts w:eastAsia="標楷體" w:hint="eastAsia"/>
                <w:bCs/>
                <w:sz w:val="16"/>
                <w:szCs w:val="16"/>
              </w:rPr>
              <w:t>Maintainability</w:t>
            </w:r>
          </w:p>
        </w:tc>
        <w:tc>
          <w:tcPr>
            <w:tcW w:w="992" w:type="dxa"/>
            <w:vAlign w:val="center"/>
          </w:tcPr>
          <w:p w14:paraId="68A92CCB" w14:textId="77777777" w:rsidR="00CA3EAA" w:rsidRPr="00AD1E27" w:rsidRDefault="00CA3EAA" w:rsidP="00CA3EAA">
            <w:pPr>
              <w:jc w:val="center"/>
              <w:rPr>
                <w:rFonts w:eastAsia="標楷體"/>
                <w:b/>
                <w:bCs/>
                <w:color w:val="FF0000"/>
                <w:sz w:val="20"/>
              </w:rPr>
            </w:pPr>
            <w:r>
              <w:rPr>
                <w:rFonts w:eastAsia="標楷體" w:hint="eastAsia"/>
                <w:b/>
                <w:bCs/>
                <w:sz w:val="20"/>
              </w:rPr>
              <w:t>86.25</w:t>
            </w:r>
          </w:p>
        </w:tc>
        <w:tc>
          <w:tcPr>
            <w:tcW w:w="993" w:type="dxa"/>
            <w:vAlign w:val="center"/>
          </w:tcPr>
          <w:p w14:paraId="3D286314" w14:textId="77777777" w:rsidR="00CA3EAA" w:rsidRPr="00AD1E27" w:rsidRDefault="00CA3EAA" w:rsidP="00CA3EAA">
            <w:pPr>
              <w:jc w:val="center"/>
              <w:rPr>
                <w:rFonts w:eastAsia="標楷體"/>
                <w:sz w:val="20"/>
              </w:rPr>
            </w:pPr>
            <w:r>
              <w:rPr>
                <w:rFonts w:eastAsia="標楷體" w:hint="eastAsia"/>
                <w:sz w:val="20"/>
              </w:rPr>
              <w:t>79.88</w:t>
            </w:r>
          </w:p>
        </w:tc>
        <w:tc>
          <w:tcPr>
            <w:tcW w:w="992" w:type="dxa"/>
            <w:vAlign w:val="center"/>
          </w:tcPr>
          <w:p w14:paraId="516DCF5B" w14:textId="77777777" w:rsidR="00CA3EAA" w:rsidRPr="00AD1E27" w:rsidRDefault="00CA3EAA" w:rsidP="00CA3EAA">
            <w:pPr>
              <w:jc w:val="center"/>
              <w:rPr>
                <w:rFonts w:eastAsia="標楷體"/>
                <w:sz w:val="20"/>
              </w:rPr>
            </w:pPr>
            <w:r>
              <w:rPr>
                <w:rFonts w:eastAsia="標楷體" w:hint="eastAsia"/>
                <w:sz w:val="20"/>
              </w:rPr>
              <w:t>84.88</w:t>
            </w:r>
          </w:p>
        </w:tc>
      </w:tr>
      <w:tr w:rsidR="00CA3EAA" w:rsidRPr="00AD1E27" w14:paraId="2F26198B" w14:textId="77777777" w:rsidTr="00CA3EAA">
        <w:trPr>
          <w:trHeight w:val="690"/>
          <w:jc w:val="center"/>
        </w:trPr>
        <w:tc>
          <w:tcPr>
            <w:tcW w:w="1271" w:type="dxa"/>
            <w:vAlign w:val="center"/>
          </w:tcPr>
          <w:p w14:paraId="5415BE2A" w14:textId="77777777" w:rsidR="00CA3EAA" w:rsidRPr="0056513B" w:rsidRDefault="00CA3EAA" w:rsidP="00CA3EAA">
            <w:pPr>
              <w:jc w:val="center"/>
              <w:rPr>
                <w:rFonts w:eastAsia="標楷體"/>
                <w:bCs/>
                <w:sz w:val="18"/>
                <w:szCs w:val="18"/>
              </w:rPr>
            </w:pPr>
            <w:r w:rsidRPr="0056513B">
              <w:rPr>
                <w:rFonts w:eastAsia="標楷體" w:hint="eastAsia"/>
                <w:bCs/>
                <w:sz w:val="18"/>
                <w:szCs w:val="18"/>
              </w:rPr>
              <w:t>Correctness</w:t>
            </w:r>
          </w:p>
        </w:tc>
        <w:tc>
          <w:tcPr>
            <w:tcW w:w="992" w:type="dxa"/>
            <w:vAlign w:val="center"/>
          </w:tcPr>
          <w:p w14:paraId="612D422C" w14:textId="77777777" w:rsidR="00CA3EAA" w:rsidRPr="00AD1E27" w:rsidRDefault="00CA3EAA" w:rsidP="00CA3EAA">
            <w:pPr>
              <w:jc w:val="center"/>
              <w:rPr>
                <w:rFonts w:eastAsia="標楷體"/>
                <w:b/>
                <w:bCs/>
                <w:color w:val="FF0000"/>
                <w:sz w:val="20"/>
              </w:rPr>
            </w:pPr>
            <w:r>
              <w:rPr>
                <w:rFonts w:eastAsia="標楷體" w:hint="eastAsia"/>
                <w:b/>
                <w:bCs/>
                <w:sz w:val="20"/>
              </w:rPr>
              <w:t>87.75</w:t>
            </w:r>
          </w:p>
        </w:tc>
        <w:tc>
          <w:tcPr>
            <w:tcW w:w="993" w:type="dxa"/>
            <w:vAlign w:val="center"/>
          </w:tcPr>
          <w:p w14:paraId="205087EC" w14:textId="77777777" w:rsidR="00CA3EAA" w:rsidRPr="00AD1E27" w:rsidRDefault="00CA3EAA" w:rsidP="00CA3EAA">
            <w:pPr>
              <w:jc w:val="center"/>
              <w:rPr>
                <w:rFonts w:eastAsia="標楷體"/>
                <w:sz w:val="20"/>
              </w:rPr>
            </w:pPr>
            <w:r>
              <w:rPr>
                <w:rFonts w:eastAsia="標楷體" w:hint="eastAsia"/>
                <w:sz w:val="20"/>
              </w:rPr>
              <w:t>80.75</w:t>
            </w:r>
          </w:p>
        </w:tc>
        <w:tc>
          <w:tcPr>
            <w:tcW w:w="992" w:type="dxa"/>
            <w:vAlign w:val="center"/>
          </w:tcPr>
          <w:p w14:paraId="4C7B3ED4" w14:textId="77777777" w:rsidR="00CA3EAA" w:rsidRPr="00AD1E27" w:rsidRDefault="00CA3EAA" w:rsidP="00CA3EAA">
            <w:pPr>
              <w:jc w:val="center"/>
              <w:rPr>
                <w:rFonts w:eastAsia="標楷體"/>
                <w:sz w:val="20"/>
              </w:rPr>
            </w:pPr>
            <w:r>
              <w:rPr>
                <w:rFonts w:eastAsia="標楷體" w:hint="eastAsia"/>
                <w:sz w:val="20"/>
              </w:rPr>
              <w:t>86.38</w:t>
            </w:r>
          </w:p>
        </w:tc>
      </w:tr>
      <w:tr w:rsidR="00CA3EAA" w:rsidRPr="00AD1E27" w14:paraId="7A4570E0" w14:textId="77777777" w:rsidTr="00CA3EAA">
        <w:trPr>
          <w:trHeight w:val="690"/>
          <w:jc w:val="center"/>
        </w:trPr>
        <w:tc>
          <w:tcPr>
            <w:tcW w:w="1271" w:type="dxa"/>
            <w:vAlign w:val="center"/>
          </w:tcPr>
          <w:p w14:paraId="63AEAAC2" w14:textId="77777777" w:rsidR="00CA3EAA" w:rsidRPr="0056513B" w:rsidRDefault="00CA3EAA" w:rsidP="00CA3EAA">
            <w:pPr>
              <w:jc w:val="center"/>
              <w:rPr>
                <w:rFonts w:eastAsia="標楷體"/>
                <w:bCs/>
                <w:sz w:val="18"/>
                <w:szCs w:val="18"/>
              </w:rPr>
            </w:pPr>
            <w:r w:rsidRPr="0056513B">
              <w:rPr>
                <w:rFonts w:eastAsia="標楷體" w:hint="eastAsia"/>
                <w:bCs/>
                <w:sz w:val="18"/>
                <w:szCs w:val="18"/>
              </w:rPr>
              <w:t>Multi-Review Coverage</w:t>
            </w:r>
          </w:p>
        </w:tc>
        <w:tc>
          <w:tcPr>
            <w:tcW w:w="992" w:type="dxa"/>
            <w:vAlign w:val="center"/>
          </w:tcPr>
          <w:p w14:paraId="3ED9B655" w14:textId="77777777" w:rsidR="00CA3EAA" w:rsidRPr="00AD1E27" w:rsidRDefault="00CA3EAA" w:rsidP="00CA3EAA">
            <w:pPr>
              <w:jc w:val="center"/>
              <w:rPr>
                <w:rFonts w:eastAsia="標楷體"/>
                <w:color w:val="FF0000"/>
                <w:sz w:val="20"/>
              </w:rPr>
            </w:pPr>
            <w:r>
              <w:rPr>
                <w:rFonts w:eastAsia="標楷體" w:hint="eastAsia"/>
                <w:sz w:val="20"/>
              </w:rPr>
              <w:t>86.25</w:t>
            </w:r>
          </w:p>
        </w:tc>
        <w:tc>
          <w:tcPr>
            <w:tcW w:w="993" w:type="dxa"/>
            <w:vAlign w:val="center"/>
          </w:tcPr>
          <w:p w14:paraId="4134BD43" w14:textId="77777777" w:rsidR="00CA3EAA" w:rsidRPr="00AD1E27" w:rsidRDefault="00CA3EAA" w:rsidP="00CA3EAA">
            <w:pPr>
              <w:jc w:val="center"/>
              <w:rPr>
                <w:rFonts w:eastAsia="標楷體"/>
                <w:sz w:val="20"/>
              </w:rPr>
            </w:pPr>
            <w:r>
              <w:rPr>
                <w:rFonts w:eastAsia="標楷體" w:hint="eastAsia"/>
                <w:sz w:val="20"/>
              </w:rPr>
              <w:t>74.13</w:t>
            </w:r>
          </w:p>
        </w:tc>
        <w:tc>
          <w:tcPr>
            <w:tcW w:w="992" w:type="dxa"/>
            <w:vAlign w:val="center"/>
          </w:tcPr>
          <w:p w14:paraId="1F4D79C6" w14:textId="77777777" w:rsidR="00CA3EAA" w:rsidRPr="00AD1E27" w:rsidRDefault="00CA3EAA" w:rsidP="00CA3EAA">
            <w:pPr>
              <w:jc w:val="center"/>
              <w:rPr>
                <w:rFonts w:eastAsia="標楷體"/>
                <w:b/>
                <w:bCs/>
                <w:sz w:val="20"/>
              </w:rPr>
            </w:pPr>
            <w:r>
              <w:rPr>
                <w:rFonts w:eastAsia="標楷體" w:hint="eastAsia"/>
                <w:b/>
                <w:bCs/>
                <w:sz w:val="20"/>
              </w:rPr>
              <w:t>86.38</w:t>
            </w:r>
          </w:p>
        </w:tc>
      </w:tr>
      <w:tr w:rsidR="00CA3EAA" w:rsidRPr="00AD1E27" w14:paraId="3E9B6A24" w14:textId="77777777" w:rsidTr="00CA3EAA">
        <w:trPr>
          <w:trHeight w:val="690"/>
          <w:jc w:val="center"/>
        </w:trPr>
        <w:tc>
          <w:tcPr>
            <w:tcW w:w="1271" w:type="dxa"/>
            <w:vAlign w:val="center"/>
          </w:tcPr>
          <w:p w14:paraId="55083A4F" w14:textId="77777777" w:rsidR="00CA3EAA" w:rsidRPr="0056513B" w:rsidRDefault="00CA3EAA" w:rsidP="00CA3EAA">
            <w:pPr>
              <w:jc w:val="center"/>
              <w:rPr>
                <w:rFonts w:eastAsia="標楷體"/>
                <w:bCs/>
                <w:sz w:val="18"/>
                <w:szCs w:val="18"/>
              </w:rPr>
            </w:pPr>
            <w:r w:rsidRPr="0056513B">
              <w:rPr>
                <w:rFonts w:eastAsia="標楷體" w:hint="eastAsia"/>
                <w:bCs/>
                <w:sz w:val="18"/>
                <w:szCs w:val="18"/>
              </w:rPr>
              <w:t>Conciseness</w:t>
            </w:r>
          </w:p>
        </w:tc>
        <w:tc>
          <w:tcPr>
            <w:tcW w:w="992" w:type="dxa"/>
            <w:vAlign w:val="center"/>
          </w:tcPr>
          <w:p w14:paraId="37B1C922" w14:textId="77777777" w:rsidR="00CA3EAA" w:rsidRPr="00AD1E27" w:rsidRDefault="00CA3EAA" w:rsidP="00CA3EAA">
            <w:pPr>
              <w:jc w:val="center"/>
              <w:rPr>
                <w:rFonts w:eastAsia="標楷體"/>
                <w:color w:val="FF0000"/>
                <w:sz w:val="20"/>
              </w:rPr>
            </w:pPr>
            <w:r>
              <w:rPr>
                <w:rFonts w:eastAsia="標楷體" w:hint="eastAsia"/>
                <w:sz w:val="20"/>
              </w:rPr>
              <w:t>84.25</w:t>
            </w:r>
          </w:p>
        </w:tc>
        <w:tc>
          <w:tcPr>
            <w:tcW w:w="993" w:type="dxa"/>
            <w:vAlign w:val="center"/>
          </w:tcPr>
          <w:p w14:paraId="3A7DEE6D" w14:textId="77777777" w:rsidR="00CA3EAA" w:rsidRPr="00AD1E27" w:rsidRDefault="00CA3EAA" w:rsidP="00CA3EAA">
            <w:pPr>
              <w:jc w:val="center"/>
              <w:rPr>
                <w:rFonts w:eastAsia="標楷體"/>
                <w:sz w:val="20"/>
              </w:rPr>
            </w:pPr>
            <w:r>
              <w:rPr>
                <w:rFonts w:eastAsia="標楷體" w:hint="eastAsia"/>
                <w:sz w:val="20"/>
              </w:rPr>
              <w:t>76.25</w:t>
            </w:r>
          </w:p>
        </w:tc>
        <w:tc>
          <w:tcPr>
            <w:tcW w:w="992" w:type="dxa"/>
            <w:vAlign w:val="center"/>
          </w:tcPr>
          <w:p w14:paraId="0C30939B" w14:textId="77777777" w:rsidR="00CA3EAA" w:rsidRPr="00AD1E27" w:rsidRDefault="00CA3EAA" w:rsidP="00CA3EAA">
            <w:pPr>
              <w:jc w:val="center"/>
              <w:rPr>
                <w:rFonts w:eastAsia="標楷體"/>
                <w:b/>
                <w:bCs/>
                <w:sz w:val="20"/>
              </w:rPr>
            </w:pPr>
            <w:r>
              <w:rPr>
                <w:rFonts w:eastAsia="標楷體" w:hint="eastAsia"/>
                <w:b/>
                <w:bCs/>
                <w:sz w:val="20"/>
              </w:rPr>
              <w:t>84.75</w:t>
            </w:r>
          </w:p>
        </w:tc>
      </w:tr>
    </w:tbl>
    <w:p w14:paraId="6B43AFD5" w14:textId="77777777" w:rsidR="002E3F9F" w:rsidRDefault="005C0480" w:rsidP="0056513B">
      <w:pPr>
        <w:jc w:val="both"/>
        <w:rPr>
          <w:rFonts w:eastAsia="標楷體"/>
          <w:sz w:val="20"/>
        </w:rPr>
      </w:pPr>
      <w:r>
        <w:rPr>
          <w:rFonts w:eastAsia="標楷體" w:hint="eastAsia"/>
          <w:sz w:val="20"/>
        </w:rPr>
        <w:t xml:space="preserve">　　</w:t>
      </w:r>
    </w:p>
    <w:p w14:paraId="1EBD6688" w14:textId="77777777" w:rsidR="007D66A2" w:rsidRDefault="00257931">
      <w:pPr>
        <w:spacing w:before="120" w:after="60"/>
      </w:pPr>
      <w:r>
        <w:rPr>
          <w:rFonts w:eastAsia="標楷體" w:hint="eastAsia"/>
          <w:b/>
          <w:sz w:val="20"/>
        </w:rPr>
        <w:t xml:space="preserve">5.3 </w:t>
      </w:r>
      <w:r>
        <w:rPr>
          <w:rFonts w:eastAsia="標楷體" w:hint="eastAsia"/>
          <w:b/>
          <w:sz w:val="20"/>
        </w:rPr>
        <w:t>人工評分交叉驗證</w:t>
      </w:r>
    </w:p>
    <w:p w14:paraId="63133576" w14:textId="77777777" w:rsidR="0056513B" w:rsidRDefault="005C0480" w:rsidP="002E3F9F">
      <w:pPr>
        <w:ind w:firstLine="480"/>
        <w:jc w:val="both"/>
        <w:rPr>
          <w:rFonts w:ascii="標楷體" w:eastAsia="標楷體" w:hAnsi="標楷體"/>
          <w:sz w:val="20"/>
        </w:rPr>
      </w:pPr>
      <w:r>
        <w:rPr>
          <w:rFonts w:eastAsia="標楷體" w:hint="eastAsia"/>
          <w:sz w:val="20"/>
        </w:rPr>
        <w:t>RQ4</w:t>
      </w:r>
      <w:r>
        <w:rPr>
          <w:rFonts w:eastAsia="標楷體" w:hint="eastAsia"/>
          <w:sz w:val="20"/>
        </w:rPr>
        <w:t>：</w:t>
      </w:r>
      <w:r w:rsidR="0056513B">
        <w:rPr>
          <w:rFonts w:eastAsia="標楷體" w:hint="eastAsia"/>
          <w:sz w:val="20"/>
        </w:rPr>
        <w:t>表</w:t>
      </w:r>
      <w:r w:rsidR="0056513B">
        <w:rPr>
          <w:rFonts w:eastAsia="標楷體" w:hint="eastAsia"/>
          <w:sz w:val="20"/>
        </w:rPr>
        <w:t xml:space="preserve"> 3 </w:t>
      </w:r>
      <w:r w:rsidR="0056513B">
        <w:rPr>
          <w:rFonts w:eastAsia="標楷體" w:hint="eastAsia"/>
          <w:sz w:val="20"/>
        </w:rPr>
        <w:t>之人工評分結果與表</w:t>
      </w:r>
      <w:r w:rsidR="0056513B">
        <w:rPr>
          <w:rFonts w:eastAsia="標楷體" w:hint="eastAsia"/>
          <w:sz w:val="20"/>
        </w:rPr>
        <w:t xml:space="preserve"> 2 </w:t>
      </w:r>
      <w:r w:rsidR="0056513B">
        <w:rPr>
          <w:rFonts w:eastAsia="標楷體" w:hint="eastAsia"/>
          <w:sz w:val="20"/>
        </w:rPr>
        <w:t>之</w:t>
      </w:r>
      <w:r w:rsidR="0056513B">
        <w:rPr>
          <w:rFonts w:eastAsia="標楷體" w:hint="eastAsia"/>
          <w:sz w:val="20"/>
        </w:rPr>
        <w:t xml:space="preserve"> LLM </w:t>
      </w:r>
      <w:r w:rsidR="0056513B">
        <w:rPr>
          <w:rFonts w:eastAsia="標楷體" w:hint="eastAsia"/>
          <w:sz w:val="20"/>
        </w:rPr>
        <w:t>評分呈現一致之趨勢。</w:t>
      </w:r>
      <w:r w:rsidR="0056513B" w:rsidRPr="00842BD7">
        <w:rPr>
          <w:rFonts w:eastAsia="標楷體" w:hint="eastAsia"/>
          <w:sz w:val="20"/>
        </w:rPr>
        <w:t>於</w:t>
      </w:r>
      <w:r w:rsidR="0056513B" w:rsidRPr="00842BD7">
        <w:rPr>
          <w:rFonts w:eastAsia="標楷體" w:hint="eastAsia"/>
          <w:sz w:val="20"/>
        </w:rPr>
        <w:t>Maintainability</w:t>
      </w:r>
      <w:r w:rsidR="0056513B" w:rsidRPr="00842BD7">
        <w:rPr>
          <w:rFonts w:eastAsia="標楷體" w:hint="eastAsia"/>
          <w:sz w:val="20"/>
        </w:rPr>
        <w:t>、</w:t>
      </w:r>
      <w:r w:rsidR="0056513B" w:rsidRPr="00842BD7">
        <w:rPr>
          <w:rFonts w:eastAsia="標楷體" w:hint="eastAsia"/>
          <w:sz w:val="20"/>
        </w:rPr>
        <w:t>Correctness</w:t>
      </w:r>
      <w:r w:rsidR="0056513B" w:rsidRPr="00842BD7">
        <w:rPr>
          <w:rFonts w:eastAsia="標楷體" w:hint="eastAsia"/>
          <w:sz w:val="20"/>
        </w:rPr>
        <w:t>、</w:t>
      </w:r>
      <w:r w:rsidR="0056513B" w:rsidRPr="00842BD7">
        <w:rPr>
          <w:rFonts w:eastAsia="標楷體" w:hint="eastAsia"/>
          <w:sz w:val="20"/>
        </w:rPr>
        <w:t>Multi-Review</w:t>
      </w:r>
      <w:r w:rsidR="0056513B">
        <w:rPr>
          <w:rFonts w:eastAsia="標楷體" w:hint="eastAsia"/>
          <w:sz w:val="20"/>
        </w:rPr>
        <w:t xml:space="preserve"> </w:t>
      </w:r>
      <w:r w:rsidR="0056513B" w:rsidRPr="00842BD7">
        <w:rPr>
          <w:rFonts w:eastAsia="標楷體" w:hint="eastAsia"/>
          <w:sz w:val="20"/>
        </w:rPr>
        <w:t xml:space="preserve">Coverage </w:t>
      </w:r>
      <w:r w:rsidR="0056513B" w:rsidRPr="00842BD7">
        <w:rPr>
          <w:rFonts w:eastAsia="標楷體" w:hint="eastAsia"/>
          <w:sz w:val="20"/>
        </w:rPr>
        <w:t>與</w:t>
      </w:r>
      <w:r w:rsidR="0056513B" w:rsidRPr="00842BD7">
        <w:rPr>
          <w:rFonts w:eastAsia="標楷體" w:hint="eastAsia"/>
          <w:sz w:val="20"/>
        </w:rPr>
        <w:t xml:space="preserve"> conciseness </w:t>
      </w:r>
      <w:r w:rsidR="0056513B" w:rsidRPr="00842BD7">
        <w:rPr>
          <w:rFonts w:eastAsia="標楷體" w:hint="eastAsia"/>
          <w:sz w:val="20"/>
        </w:rPr>
        <w:t>四個維度皆與</w:t>
      </w:r>
      <w:r w:rsidR="0056513B" w:rsidRPr="00842BD7">
        <w:rPr>
          <w:rFonts w:eastAsia="標楷體" w:hint="eastAsia"/>
          <w:sz w:val="20"/>
        </w:rPr>
        <w:t xml:space="preserve"> LLM </w:t>
      </w:r>
      <w:r w:rsidR="0056513B" w:rsidRPr="00842BD7">
        <w:rPr>
          <w:rFonts w:eastAsia="標楷體" w:hint="eastAsia"/>
          <w:sz w:val="20"/>
        </w:rPr>
        <w:t>評分結果一致地支持完整方法之優勢，僅</w:t>
      </w:r>
      <w:r w:rsidR="0056513B" w:rsidRPr="00842BD7">
        <w:rPr>
          <w:rFonts w:eastAsia="標楷體" w:hint="eastAsia"/>
          <w:sz w:val="20"/>
        </w:rPr>
        <w:t xml:space="preserve"> Readability  </w:t>
      </w:r>
      <w:r w:rsidR="0056513B" w:rsidRPr="00842BD7">
        <w:rPr>
          <w:rFonts w:eastAsia="標楷體" w:hint="eastAsia"/>
          <w:sz w:val="20"/>
        </w:rPr>
        <w:t>略低，整體可作為對自動化評分之有效交叉驗證</w:t>
      </w:r>
      <w:r w:rsidR="0056513B">
        <w:rPr>
          <w:rFonts w:eastAsia="標楷體" w:hint="eastAsia"/>
          <w:sz w:val="20"/>
        </w:rPr>
        <w:t>。</w:t>
      </w:r>
    </w:p>
    <w:p w14:paraId="72F6E9B3" w14:textId="77777777" w:rsidR="005F7A93" w:rsidRDefault="005F7A93" w:rsidP="00EC50E1">
      <w:pPr>
        <w:jc w:val="both"/>
        <w:rPr>
          <w:rFonts w:ascii="標楷體" w:eastAsia="標楷體" w:hAnsi="標楷體"/>
          <w:sz w:val="20"/>
        </w:rPr>
      </w:pPr>
    </w:p>
    <w:p w14:paraId="05705F35" w14:textId="77777777" w:rsidR="00B66896" w:rsidRDefault="00B66896" w:rsidP="00EC50E1">
      <w:pPr>
        <w:jc w:val="both"/>
        <w:rPr>
          <w:rFonts w:ascii="標楷體" w:eastAsia="標楷體" w:hAnsi="標楷體"/>
          <w:sz w:val="20"/>
        </w:rPr>
      </w:pPr>
    </w:p>
    <w:p w14:paraId="43012C60" w14:textId="77777777" w:rsidR="005173AD" w:rsidRPr="001A4969" w:rsidRDefault="005173AD" w:rsidP="005173AD">
      <w:pPr>
        <w:jc w:val="both"/>
        <w:rPr>
          <w:rFonts w:eastAsia="標楷體"/>
          <w:b/>
          <w:sz w:val="22"/>
          <w:szCs w:val="22"/>
        </w:rPr>
      </w:pPr>
      <w:r w:rsidRPr="001A4969">
        <w:rPr>
          <w:rFonts w:eastAsia="標楷體" w:hint="eastAsia"/>
          <w:b/>
          <w:sz w:val="22"/>
          <w:szCs w:val="22"/>
        </w:rPr>
        <w:t>六、結論</w:t>
      </w:r>
    </w:p>
    <w:p w14:paraId="1F103A97" w14:textId="77777777" w:rsidR="007D66A2" w:rsidRDefault="00257931">
      <w:pPr>
        <w:spacing w:before="120" w:after="60"/>
      </w:pPr>
      <w:r>
        <w:rPr>
          <w:rFonts w:eastAsia="標楷體" w:hint="eastAsia"/>
          <w:b/>
          <w:sz w:val="20"/>
        </w:rPr>
        <w:t xml:space="preserve">6.1 </w:t>
      </w:r>
      <w:r>
        <w:rPr>
          <w:rFonts w:eastAsia="標楷體" w:hint="eastAsia"/>
          <w:b/>
          <w:sz w:val="20"/>
        </w:rPr>
        <w:t>研究成果與貢獻</w:t>
      </w:r>
    </w:p>
    <w:p w14:paraId="4CA472EB" w14:textId="22E4DD14" w:rsidR="00FC4A12" w:rsidRDefault="00310319" w:rsidP="00FC4A12">
      <w:pPr>
        <w:jc w:val="both"/>
        <w:rPr>
          <w:rFonts w:eastAsia="標楷體"/>
          <w:bCs/>
          <w:sz w:val="20"/>
        </w:rPr>
      </w:pPr>
      <w:r>
        <w:rPr>
          <w:rFonts w:eastAsia="標楷體" w:hint="eastAsia"/>
          <w:bCs/>
          <w:sz w:val="20"/>
        </w:rPr>
        <w:t xml:space="preserve">　　本研究針對傳統人工程式碼審查於效率、成本與一致性上之限制，提出一套結合大型語言模型與思維鏈推理之多階段自動化審查框架，將流程拆分為摘要生成、初步審查、靜態分析、程式碼異味偵測與最終報告整合等階段，並搭配結構化提示詞設計，降低單一提示之負載，提升分析深度、穩定性與可解釋性</w:t>
      </w:r>
      <w:r w:rsidR="00350E7F">
        <w:rPr>
          <w:rFonts w:eastAsia="標楷體" w:hint="eastAsia"/>
          <w:sz w:val="20"/>
        </w:rPr>
        <w:t>，</w:t>
      </w:r>
      <w:r>
        <w:rPr>
          <w:rFonts w:eastAsia="標楷體" w:hint="eastAsia"/>
          <w:bCs/>
          <w:sz w:val="20"/>
        </w:rPr>
        <w:t>同時結合檢索增強生成以引入專案規範與外部知識，減少模型幻覺並提升結果可靠度。模型訓練與部署面</w:t>
      </w:r>
      <w:proofErr w:type="gramStart"/>
      <w:r>
        <w:rPr>
          <w:rFonts w:eastAsia="標楷體" w:hint="eastAsia"/>
          <w:bCs/>
          <w:sz w:val="20"/>
        </w:rPr>
        <w:t>採</w:t>
      </w:r>
      <w:proofErr w:type="gramEnd"/>
      <w:r>
        <w:rPr>
          <w:rFonts w:eastAsia="標楷體" w:hint="eastAsia"/>
          <w:bCs/>
          <w:sz w:val="20"/>
        </w:rPr>
        <w:t>知識蒸餾與參數高效微調（</w:t>
      </w:r>
      <w:proofErr w:type="spellStart"/>
      <w:r>
        <w:rPr>
          <w:rFonts w:eastAsia="標楷體" w:hint="eastAsia"/>
          <w:bCs/>
          <w:sz w:val="20"/>
        </w:rPr>
        <w:t>QLoRA</w:t>
      </w:r>
      <w:proofErr w:type="spellEnd"/>
      <w:r>
        <w:rPr>
          <w:rFonts w:eastAsia="標楷體" w:hint="eastAsia"/>
          <w:bCs/>
          <w:sz w:val="20"/>
        </w:rPr>
        <w:t>），使系統於有限資源下仍維持具實用價值之審查能力，兼顧效能與成本效益。</w:t>
      </w:r>
    </w:p>
    <w:p w14:paraId="5BD986D3" w14:textId="77777777" w:rsidR="00FC4A12" w:rsidRDefault="00FC4A12" w:rsidP="00FC4A12">
      <w:pPr>
        <w:ind w:firstLine="480"/>
        <w:jc w:val="both"/>
        <w:rPr>
          <w:rFonts w:eastAsia="標楷體"/>
          <w:bCs/>
          <w:sz w:val="20"/>
        </w:rPr>
      </w:pPr>
      <w:r>
        <w:rPr>
          <w:rFonts w:eastAsia="標楷體" w:hint="eastAsia"/>
          <w:bCs/>
          <w:sz w:val="20"/>
        </w:rPr>
        <w:t>經</w:t>
      </w:r>
      <w:r>
        <w:rPr>
          <w:rFonts w:eastAsia="標楷體" w:hint="eastAsia"/>
          <w:bCs/>
          <w:sz w:val="20"/>
        </w:rPr>
        <w:t xml:space="preserve"> LLM-as-a-Judge </w:t>
      </w:r>
      <w:r>
        <w:rPr>
          <w:rFonts w:eastAsia="標楷體" w:hint="eastAsia"/>
          <w:bCs/>
          <w:sz w:val="20"/>
        </w:rPr>
        <w:t>與</w:t>
      </w:r>
      <w:r>
        <w:rPr>
          <w:rFonts w:eastAsia="標楷體" w:hint="eastAsia"/>
          <w:bCs/>
          <w:sz w:val="20"/>
        </w:rPr>
        <w:t xml:space="preserve"> CRSCORE++ </w:t>
      </w:r>
      <w:r>
        <w:rPr>
          <w:rFonts w:eastAsia="標楷體" w:hint="eastAsia"/>
          <w:bCs/>
          <w:sz w:val="20"/>
        </w:rPr>
        <w:t>量化評估（第五節），所提框架於完整性、簡潔性與相關性面向均優於基準，並由人工評分交叉驗證，顯示本方法能於自動化程式碼審查中有效提升品質與一致性，具備導入軟體開發流程之潛力。</w:t>
      </w:r>
    </w:p>
    <w:p w14:paraId="4316243E" w14:textId="77777777" w:rsidR="007D66A2" w:rsidRDefault="00257931">
      <w:pPr>
        <w:spacing w:before="120" w:after="60"/>
      </w:pPr>
      <w:r>
        <w:rPr>
          <w:rFonts w:eastAsia="標楷體" w:hint="eastAsia"/>
          <w:b/>
          <w:sz w:val="20"/>
        </w:rPr>
        <w:t xml:space="preserve">6.2 </w:t>
      </w:r>
      <w:r>
        <w:rPr>
          <w:rFonts w:eastAsia="標楷體" w:hint="eastAsia"/>
          <w:b/>
          <w:sz w:val="20"/>
        </w:rPr>
        <w:t>研究限制與未來工作</w:t>
      </w:r>
    </w:p>
    <w:p w14:paraId="43794553" w14:textId="77777777" w:rsidR="005365A7" w:rsidRDefault="005365A7" w:rsidP="00FC4A12">
      <w:pPr>
        <w:ind w:firstLine="480"/>
        <w:jc w:val="both"/>
        <w:rPr>
          <w:rFonts w:eastAsia="標楷體"/>
          <w:sz w:val="20"/>
        </w:rPr>
      </w:pPr>
      <w:r>
        <w:rPr>
          <w:rFonts w:eastAsia="標楷體" w:hint="eastAsia"/>
          <w:sz w:val="20"/>
        </w:rPr>
        <w:t>本研究仍有若干限制與發展方向。資料集方面，目前僅以</w:t>
      </w:r>
      <w:r>
        <w:rPr>
          <w:rFonts w:eastAsia="標楷體" w:hint="eastAsia"/>
          <w:sz w:val="20"/>
        </w:rPr>
        <w:t xml:space="preserve"> 44 </w:t>
      </w:r>
      <w:r>
        <w:rPr>
          <w:rFonts w:eastAsia="標楷體" w:hint="eastAsia"/>
          <w:sz w:val="20"/>
        </w:rPr>
        <w:t>筆測試資料驗證，未來可擴展至涵蓋多程式語言、多框架與真實開源專案之大規模資料集，以提升泛化能力與評估可靠性。模型能力方面，可進一步探索不同模型架構或多模型協作（</w:t>
      </w:r>
      <w:r>
        <w:rPr>
          <w:rFonts w:eastAsia="標楷體" w:hint="eastAsia"/>
          <w:sz w:val="20"/>
        </w:rPr>
        <w:t>multi-agent</w:t>
      </w:r>
      <w:r>
        <w:rPr>
          <w:rFonts w:eastAsia="標楷體" w:hint="eastAsia"/>
          <w:sz w:val="20"/>
        </w:rPr>
        <w:t>）機制，使各模型分別負責特定審查面向，以提升整體分析品質。系統應用層面，未來可將本架構整合至版本控制平台或</w:t>
      </w:r>
      <w:r>
        <w:rPr>
          <w:rFonts w:eastAsia="標楷體" w:hint="eastAsia"/>
          <w:sz w:val="20"/>
        </w:rPr>
        <w:t xml:space="preserve"> CI/CD </w:t>
      </w:r>
      <w:r>
        <w:rPr>
          <w:rFonts w:eastAsia="標楷體" w:hint="eastAsia"/>
          <w:sz w:val="20"/>
        </w:rPr>
        <w:t>流程，於程式碼提交或</w:t>
      </w:r>
      <w:r>
        <w:rPr>
          <w:rFonts w:eastAsia="標楷體" w:hint="eastAsia"/>
          <w:sz w:val="20"/>
        </w:rPr>
        <w:t xml:space="preserve"> Pull Request </w:t>
      </w:r>
      <w:r>
        <w:rPr>
          <w:rFonts w:eastAsia="標楷體" w:hint="eastAsia"/>
          <w:sz w:val="20"/>
        </w:rPr>
        <w:t>階段即時提供審查建議，融入實務開發流程。</w:t>
      </w:r>
    </w:p>
    <w:p w14:paraId="1E656316" w14:textId="04DA1066" w:rsidR="005365A7" w:rsidRDefault="005365A7">
      <w:pPr>
        <w:jc w:val="both"/>
        <w:rPr>
          <w:rFonts w:eastAsia="標楷體"/>
          <w:bCs/>
          <w:sz w:val="28"/>
          <w:szCs w:val="28"/>
        </w:rPr>
      </w:pPr>
    </w:p>
    <w:p w14:paraId="3CB3D4FF" w14:textId="59FF2077" w:rsidR="006964A9" w:rsidRDefault="006964A9">
      <w:pPr>
        <w:jc w:val="both"/>
        <w:rPr>
          <w:rFonts w:eastAsia="標楷體"/>
          <w:bCs/>
          <w:sz w:val="28"/>
          <w:szCs w:val="28"/>
        </w:rPr>
      </w:pPr>
    </w:p>
    <w:p w14:paraId="2B8D494D" w14:textId="6641E12B" w:rsidR="006964A9" w:rsidRDefault="006964A9">
      <w:pPr>
        <w:jc w:val="both"/>
        <w:rPr>
          <w:rFonts w:eastAsia="標楷體"/>
          <w:bCs/>
          <w:sz w:val="28"/>
          <w:szCs w:val="28"/>
        </w:rPr>
      </w:pPr>
    </w:p>
    <w:p w14:paraId="0868126E" w14:textId="1B97B757" w:rsidR="006964A9" w:rsidRDefault="006964A9">
      <w:pPr>
        <w:jc w:val="both"/>
        <w:rPr>
          <w:rFonts w:eastAsia="標楷體"/>
          <w:bCs/>
          <w:sz w:val="28"/>
          <w:szCs w:val="28"/>
        </w:rPr>
      </w:pPr>
    </w:p>
    <w:p w14:paraId="615EA88A" w14:textId="18878326" w:rsidR="006964A9" w:rsidRDefault="006964A9">
      <w:pPr>
        <w:jc w:val="both"/>
        <w:rPr>
          <w:rFonts w:eastAsia="標楷體"/>
          <w:bCs/>
          <w:sz w:val="20"/>
        </w:rPr>
      </w:pPr>
    </w:p>
    <w:p w14:paraId="21BF0640" w14:textId="77777777" w:rsidR="006964A9" w:rsidRPr="006964A9" w:rsidRDefault="006964A9">
      <w:pPr>
        <w:jc w:val="both"/>
        <w:rPr>
          <w:rFonts w:eastAsia="標楷體" w:hint="eastAsia"/>
          <w:bCs/>
          <w:sz w:val="20"/>
        </w:rPr>
      </w:pPr>
    </w:p>
    <w:p w14:paraId="329705FB" w14:textId="77777777" w:rsidR="00726E61" w:rsidRPr="00557334" w:rsidRDefault="00827DE9">
      <w:pPr>
        <w:jc w:val="both"/>
        <w:rPr>
          <w:rFonts w:eastAsia="標楷體"/>
          <w:b/>
          <w:sz w:val="22"/>
          <w:szCs w:val="22"/>
        </w:rPr>
      </w:pPr>
      <w:r>
        <w:rPr>
          <w:rFonts w:eastAsia="標楷體" w:hint="eastAsia"/>
          <w:b/>
          <w:sz w:val="22"/>
          <w:szCs w:val="22"/>
        </w:rPr>
        <w:lastRenderedPageBreak/>
        <w:t>參考文獻</w:t>
      </w:r>
    </w:p>
    <w:p w14:paraId="66CD307E" w14:textId="77777777" w:rsidR="004E225C" w:rsidRPr="004E225C" w:rsidRDefault="004E225C" w:rsidP="004E225C">
      <w:pPr>
        <w:jc w:val="both"/>
        <w:rPr>
          <w:rFonts w:eastAsia="標楷體"/>
          <w:noProof/>
          <w:sz w:val="20"/>
        </w:rPr>
      </w:pPr>
      <w:r>
        <w:rPr>
          <w:rFonts w:eastAsia="標楷體" w:hint="eastAsia"/>
          <w:noProof/>
          <w:sz w:val="20"/>
        </w:rPr>
        <w:t>[1]</w:t>
      </w:r>
      <w:r>
        <w:rPr>
          <w:rFonts w:eastAsia="標楷體" w:hint="eastAsia"/>
          <w:noProof/>
          <w:sz w:val="20"/>
        </w:rPr>
        <w:tab/>
        <w:t xml:space="preserve">I. Jaoua, O. B. Sghaier, and H. Sahraoui, "Combining large language models with static analyzers for code review generation," in </w:t>
      </w:r>
      <w:r>
        <w:rPr>
          <w:rFonts w:eastAsia="標楷體" w:hint="eastAsia"/>
          <w:i/>
          <w:iCs/>
          <w:noProof/>
          <w:sz w:val="20"/>
        </w:rPr>
        <w:t>2025 IEEE/ACM 22nd International Conference on Mining Software Repositories (MSR)</w:t>
      </w:r>
      <w:r>
        <w:rPr>
          <w:rFonts w:eastAsia="標楷體" w:hint="eastAsia"/>
          <w:noProof/>
          <w:sz w:val="20"/>
        </w:rPr>
        <w:t>, 2025: IEEE, pp. 174</w:t>
      </w:r>
      <w:r>
        <w:rPr>
          <w:rFonts w:eastAsia="標楷體" w:hint="eastAsia"/>
          <w:noProof/>
          <w:sz w:val="20"/>
        </w:rPr>
        <w:t>–</w:t>
      </w:r>
      <w:r>
        <w:rPr>
          <w:rFonts w:eastAsia="標楷體" w:hint="eastAsia"/>
          <w:noProof/>
          <w:sz w:val="20"/>
        </w:rPr>
        <w:t>186.</w:t>
      </w:r>
    </w:p>
    <w:p w14:paraId="68CA4875" w14:textId="77777777" w:rsidR="004E225C" w:rsidRPr="004E225C" w:rsidRDefault="004E225C" w:rsidP="004E225C">
      <w:pPr>
        <w:jc w:val="both"/>
        <w:rPr>
          <w:rFonts w:eastAsia="標楷體"/>
          <w:noProof/>
          <w:sz w:val="20"/>
        </w:rPr>
      </w:pPr>
      <w:r>
        <w:rPr>
          <w:rFonts w:eastAsia="標楷體" w:hint="eastAsia"/>
          <w:noProof/>
          <w:sz w:val="20"/>
        </w:rPr>
        <w:t>[2]</w:t>
      </w:r>
      <w:r>
        <w:rPr>
          <w:rFonts w:eastAsia="標楷體" w:hint="eastAsia"/>
          <w:noProof/>
          <w:sz w:val="20"/>
        </w:rPr>
        <w:tab/>
        <w:t>F. S. Aðalsteinsson, B. B. Magn</w:t>
      </w:r>
      <w:r>
        <w:rPr>
          <w:rFonts w:eastAsia="標楷體" w:hint="eastAsia"/>
          <w:noProof/>
          <w:sz w:val="20"/>
        </w:rPr>
        <w:t>ú</w:t>
      </w:r>
      <w:r>
        <w:rPr>
          <w:rFonts w:eastAsia="標楷體" w:hint="eastAsia"/>
          <w:noProof/>
          <w:sz w:val="20"/>
        </w:rPr>
        <w:t xml:space="preserve">sson, M. Milicevic, A. N. Davidsson, and C.-H. Cheng, "Rethinking code review workflows with LLM assistance: An empirical study," in </w:t>
      </w:r>
      <w:r>
        <w:rPr>
          <w:rFonts w:eastAsia="標楷體" w:hint="eastAsia"/>
          <w:i/>
          <w:iCs/>
          <w:noProof/>
          <w:sz w:val="20"/>
        </w:rPr>
        <w:t>2025 ACM/IEEE International Symposium on Empirical Software Engineering and Measurement (ESEM)</w:t>
      </w:r>
      <w:r>
        <w:rPr>
          <w:rFonts w:eastAsia="標楷體" w:hint="eastAsia"/>
          <w:noProof/>
          <w:sz w:val="20"/>
        </w:rPr>
        <w:t>, 2025, pp. 488</w:t>
      </w:r>
      <w:r>
        <w:rPr>
          <w:rFonts w:eastAsia="標楷體" w:hint="eastAsia"/>
          <w:noProof/>
          <w:sz w:val="20"/>
        </w:rPr>
        <w:t>–</w:t>
      </w:r>
      <w:r>
        <w:rPr>
          <w:rFonts w:eastAsia="標楷體" w:hint="eastAsia"/>
          <w:noProof/>
          <w:sz w:val="20"/>
        </w:rPr>
        <w:t>497.</w:t>
      </w:r>
    </w:p>
    <w:p w14:paraId="334AA5EB" w14:textId="77777777" w:rsidR="004E225C" w:rsidRPr="004E225C" w:rsidRDefault="004E225C" w:rsidP="004E225C">
      <w:pPr>
        <w:jc w:val="both"/>
        <w:rPr>
          <w:rFonts w:eastAsia="標楷體"/>
          <w:noProof/>
          <w:sz w:val="20"/>
        </w:rPr>
      </w:pPr>
      <w:r>
        <w:rPr>
          <w:rFonts w:eastAsia="標楷體" w:hint="eastAsia"/>
          <w:noProof/>
          <w:sz w:val="20"/>
        </w:rPr>
        <w:t>[3]</w:t>
      </w:r>
      <w:r>
        <w:rPr>
          <w:rFonts w:eastAsia="標楷體" w:hint="eastAsia"/>
          <w:noProof/>
          <w:sz w:val="20"/>
        </w:rPr>
        <w:tab/>
        <w:t xml:space="preserve">P. J. S. Xuan and Y. Lee, "Automated Code Review and Bug Detection," in </w:t>
      </w:r>
      <w:r>
        <w:rPr>
          <w:rFonts w:eastAsia="標楷體" w:hint="eastAsia"/>
          <w:i/>
          <w:iCs/>
          <w:noProof/>
          <w:sz w:val="20"/>
        </w:rPr>
        <w:t>2024 19th International Joint Symposium on Artificial Intelligence and Natural Language Processing (iSAI-NLP)</w:t>
      </w:r>
      <w:r>
        <w:rPr>
          <w:rFonts w:eastAsia="標楷體" w:hint="eastAsia"/>
          <w:noProof/>
          <w:sz w:val="20"/>
        </w:rPr>
        <w:t>, 2024: IEEE, pp. 1</w:t>
      </w:r>
      <w:r>
        <w:rPr>
          <w:rFonts w:eastAsia="標楷體" w:hint="eastAsia"/>
          <w:noProof/>
          <w:sz w:val="20"/>
        </w:rPr>
        <w:t>–</w:t>
      </w:r>
      <w:r>
        <w:rPr>
          <w:rFonts w:eastAsia="標楷體" w:hint="eastAsia"/>
          <w:noProof/>
          <w:sz w:val="20"/>
        </w:rPr>
        <w:t>6.</w:t>
      </w:r>
    </w:p>
    <w:p w14:paraId="51CBF40C" w14:textId="77777777" w:rsidR="004E225C" w:rsidRPr="004E225C" w:rsidRDefault="004E225C" w:rsidP="004E225C">
      <w:pPr>
        <w:jc w:val="both"/>
        <w:rPr>
          <w:rFonts w:eastAsia="標楷體"/>
          <w:noProof/>
          <w:sz w:val="20"/>
        </w:rPr>
      </w:pPr>
      <w:r>
        <w:rPr>
          <w:rFonts w:eastAsia="標楷體" w:hint="eastAsia"/>
          <w:noProof/>
          <w:sz w:val="20"/>
        </w:rPr>
        <w:t>[4]</w:t>
      </w:r>
      <w:r>
        <w:rPr>
          <w:rFonts w:eastAsia="標楷體" w:hint="eastAsia"/>
          <w:noProof/>
          <w:sz w:val="20"/>
        </w:rPr>
        <w:tab/>
        <w:t xml:space="preserve">A. Frömmgen et al., "Resolving code review comments with machine learning," in </w:t>
      </w:r>
      <w:r>
        <w:rPr>
          <w:rFonts w:eastAsia="標楷體" w:hint="eastAsia"/>
          <w:i/>
          <w:iCs/>
          <w:noProof/>
          <w:sz w:val="20"/>
        </w:rPr>
        <w:t>Proceedings of the 46th international conference on software engineering: software engineering in practice</w:t>
      </w:r>
      <w:r>
        <w:rPr>
          <w:rFonts w:eastAsia="標楷體" w:hint="eastAsia"/>
          <w:noProof/>
          <w:sz w:val="20"/>
        </w:rPr>
        <w:t>, 2024, pp. 204</w:t>
      </w:r>
      <w:r>
        <w:rPr>
          <w:rFonts w:eastAsia="標楷體" w:hint="eastAsia"/>
          <w:noProof/>
          <w:sz w:val="20"/>
        </w:rPr>
        <w:t>–</w:t>
      </w:r>
      <w:r>
        <w:rPr>
          <w:rFonts w:eastAsia="標楷體" w:hint="eastAsia"/>
          <w:noProof/>
          <w:sz w:val="20"/>
        </w:rPr>
        <w:t>215.</w:t>
      </w:r>
    </w:p>
    <w:p w14:paraId="185E5BBC" w14:textId="77777777" w:rsidR="004E225C" w:rsidRPr="004E225C" w:rsidRDefault="004E225C" w:rsidP="004E225C">
      <w:pPr>
        <w:jc w:val="both"/>
        <w:rPr>
          <w:rFonts w:eastAsia="標楷體"/>
          <w:noProof/>
          <w:sz w:val="20"/>
        </w:rPr>
      </w:pPr>
      <w:r>
        <w:rPr>
          <w:rFonts w:eastAsia="標楷體" w:hint="eastAsia"/>
          <w:noProof/>
          <w:sz w:val="20"/>
        </w:rPr>
        <w:t>[5]</w:t>
      </w:r>
      <w:r>
        <w:rPr>
          <w:rFonts w:eastAsia="標楷體" w:hint="eastAsia"/>
          <w:noProof/>
          <w:sz w:val="20"/>
        </w:rPr>
        <w:tab/>
        <w:t xml:space="preserve">M. Vijayvergiya et al., "AI-assisted assessment of coding practices in modern code review," in </w:t>
      </w:r>
      <w:r>
        <w:rPr>
          <w:rFonts w:eastAsia="標楷體" w:hint="eastAsia"/>
          <w:i/>
          <w:iCs/>
          <w:noProof/>
          <w:sz w:val="20"/>
        </w:rPr>
        <w:t>Proceedings of the 1st ACM international conference on AI-powered software</w:t>
      </w:r>
      <w:r>
        <w:rPr>
          <w:rFonts w:eastAsia="標楷體" w:hint="eastAsia"/>
          <w:noProof/>
          <w:sz w:val="20"/>
        </w:rPr>
        <w:t>, 2024, pp. 85</w:t>
      </w:r>
      <w:r>
        <w:rPr>
          <w:rFonts w:eastAsia="標楷體" w:hint="eastAsia"/>
          <w:noProof/>
          <w:sz w:val="20"/>
        </w:rPr>
        <w:t>–</w:t>
      </w:r>
      <w:r>
        <w:rPr>
          <w:rFonts w:eastAsia="標楷體" w:hint="eastAsia"/>
          <w:noProof/>
          <w:sz w:val="20"/>
        </w:rPr>
        <w:t>93.</w:t>
      </w:r>
    </w:p>
    <w:p w14:paraId="76F1F9EF" w14:textId="77777777" w:rsidR="004E225C" w:rsidRPr="004E225C" w:rsidRDefault="004E225C" w:rsidP="004E225C">
      <w:pPr>
        <w:jc w:val="both"/>
        <w:rPr>
          <w:rFonts w:eastAsia="標楷體"/>
          <w:noProof/>
          <w:sz w:val="20"/>
        </w:rPr>
      </w:pPr>
      <w:r>
        <w:rPr>
          <w:rFonts w:eastAsia="標楷體" w:hint="eastAsia"/>
          <w:noProof/>
          <w:sz w:val="20"/>
        </w:rPr>
        <w:t>[6]</w:t>
      </w:r>
      <w:r>
        <w:rPr>
          <w:rFonts w:eastAsia="標楷體" w:hint="eastAsia"/>
          <w:noProof/>
          <w:sz w:val="20"/>
        </w:rPr>
        <w:tab/>
        <w:t xml:space="preserve">Z. Rasheed et al., "AI-powered code review with LLMs: Early results," </w:t>
      </w:r>
      <w:r>
        <w:rPr>
          <w:rFonts w:eastAsia="標楷體" w:hint="eastAsia"/>
          <w:i/>
          <w:iCs/>
          <w:noProof/>
          <w:sz w:val="20"/>
        </w:rPr>
        <w:t>arXiv preprint arXiv:2404.18496</w:t>
      </w:r>
      <w:r>
        <w:rPr>
          <w:rFonts w:eastAsia="標楷體" w:hint="eastAsia"/>
          <w:noProof/>
          <w:sz w:val="20"/>
        </w:rPr>
        <w:t>, 2024.</w:t>
      </w:r>
    </w:p>
    <w:p w14:paraId="3C0E4055" w14:textId="77777777" w:rsidR="004E225C" w:rsidRPr="004E225C" w:rsidRDefault="004E225C" w:rsidP="004E225C">
      <w:pPr>
        <w:jc w:val="both"/>
        <w:rPr>
          <w:rFonts w:eastAsia="標楷體"/>
          <w:noProof/>
          <w:sz w:val="20"/>
        </w:rPr>
      </w:pPr>
      <w:r>
        <w:rPr>
          <w:rFonts w:eastAsia="標楷體" w:hint="eastAsia"/>
          <w:noProof/>
          <w:sz w:val="20"/>
        </w:rPr>
        <w:t>[7]</w:t>
      </w:r>
      <w:r>
        <w:rPr>
          <w:rFonts w:eastAsia="標楷體" w:hint="eastAsia"/>
          <w:noProof/>
          <w:sz w:val="20"/>
        </w:rPr>
        <w:tab/>
        <w:t xml:space="preserve">A. Naik, M. Alenius, D. Fried, and C. Rose, "CRScore: Grounding automated evaluation of code review comments in code claims and smells," in </w:t>
      </w:r>
      <w:r>
        <w:rPr>
          <w:rFonts w:eastAsia="標楷體" w:hint="eastAsia"/>
          <w:i/>
          <w:iCs/>
          <w:noProof/>
          <w:sz w:val="20"/>
        </w:rPr>
        <w:t>Proceedings of the 2025 Conference of the Nations of the Americas Chapter of the Association for Computational Linguistics: Human Language Technologies (Volume 1: Long Papers)</w:t>
      </w:r>
      <w:r>
        <w:rPr>
          <w:rFonts w:eastAsia="標楷體" w:hint="eastAsia"/>
          <w:noProof/>
          <w:sz w:val="20"/>
        </w:rPr>
        <w:t>, 2025, pp. 9049</w:t>
      </w:r>
      <w:r>
        <w:rPr>
          <w:rFonts w:eastAsia="標楷體" w:hint="eastAsia"/>
          <w:noProof/>
          <w:sz w:val="20"/>
        </w:rPr>
        <w:t>–</w:t>
      </w:r>
      <w:r>
        <w:rPr>
          <w:rFonts w:eastAsia="標楷體" w:hint="eastAsia"/>
          <w:noProof/>
          <w:sz w:val="20"/>
        </w:rPr>
        <w:t>9076.</w:t>
      </w:r>
    </w:p>
    <w:p w14:paraId="09C6D61F" w14:textId="77777777" w:rsidR="004E225C" w:rsidRPr="004E225C" w:rsidRDefault="004E225C" w:rsidP="004E225C">
      <w:pPr>
        <w:jc w:val="both"/>
        <w:rPr>
          <w:rFonts w:eastAsia="標楷體"/>
          <w:noProof/>
          <w:sz w:val="20"/>
        </w:rPr>
      </w:pPr>
      <w:r>
        <w:rPr>
          <w:rFonts w:eastAsia="標楷體" w:hint="eastAsia"/>
          <w:noProof/>
          <w:sz w:val="20"/>
        </w:rPr>
        <w:t>[8]</w:t>
      </w:r>
      <w:r>
        <w:rPr>
          <w:rFonts w:eastAsia="標楷體" w:hint="eastAsia"/>
          <w:noProof/>
          <w:sz w:val="20"/>
        </w:rPr>
        <w:tab/>
        <w:t xml:space="preserve">T. Sharanarthi and S. Polineni, "Multi-Agent LLM Collaboration for Adaptive Code Review, Debugging, and Security Analysis," in </w:t>
      </w:r>
      <w:r>
        <w:rPr>
          <w:rFonts w:eastAsia="標楷體" w:hint="eastAsia"/>
          <w:i/>
          <w:iCs/>
          <w:noProof/>
          <w:sz w:val="20"/>
        </w:rPr>
        <w:t>2025 International Conference on Mechatronics, Robotics, and Artificial Intelligence (MRAI)</w:t>
      </w:r>
      <w:r>
        <w:rPr>
          <w:rFonts w:eastAsia="標楷體" w:hint="eastAsia"/>
          <w:noProof/>
          <w:sz w:val="20"/>
        </w:rPr>
        <w:t>, 2025: IEEE, pp. 541</w:t>
      </w:r>
      <w:r>
        <w:rPr>
          <w:rFonts w:eastAsia="標楷體" w:hint="eastAsia"/>
          <w:noProof/>
          <w:sz w:val="20"/>
        </w:rPr>
        <w:t>–</w:t>
      </w:r>
      <w:r>
        <w:rPr>
          <w:rFonts w:eastAsia="標楷體" w:hint="eastAsia"/>
          <w:noProof/>
          <w:sz w:val="20"/>
        </w:rPr>
        <w:t>546.</w:t>
      </w:r>
    </w:p>
    <w:p w14:paraId="2C11238D" w14:textId="77777777" w:rsidR="004E225C" w:rsidRPr="004E225C" w:rsidRDefault="004E225C" w:rsidP="004E225C">
      <w:pPr>
        <w:jc w:val="both"/>
        <w:rPr>
          <w:rFonts w:eastAsia="標楷體"/>
          <w:noProof/>
          <w:sz w:val="20"/>
        </w:rPr>
      </w:pPr>
      <w:r>
        <w:rPr>
          <w:rFonts w:eastAsia="標楷體" w:hint="eastAsia"/>
          <w:noProof/>
          <w:sz w:val="20"/>
        </w:rPr>
        <w:t>[9]</w:t>
      </w:r>
      <w:r>
        <w:rPr>
          <w:rFonts w:eastAsia="標楷體" w:hint="eastAsia"/>
          <w:noProof/>
          <w:sz w:val="20"/>
        </w:rPr>
        <w:tab/>
        <w:t xml:space="preserve">C. Adapa, S. S. Avulamanda, A. Anjana, and A. Victor, "AI-powered code review assistant for streamlining pull request merging," presented at the </w:t>
      </w:r>
      <w:r>
        <w:rPr>
          <w:rFonts w:eastAsia="標楷體" w:hint="eastAsia"/>
          <w:i/>
          <w:iCs/>
          <w:noProof/>
          <w:sz w:val="20"/>
        </w:rPr>
        <w:t>2024 IEEE International Conference for Women in Innovation, Technology &amp; Entrepreneurship (ICWITE)</w:t>
      </w:r>
      <w:r>
        <w:rPr>
          <w:rFonts w:eastAsia="標楷體" w:hint="eastAsia"/>
          <w:noProof/>
          <w:sz w:val="20"/>
        </w:rPr>
        <w:t>, 2024.</w:t>
      </w:r>
    </w:p>
    <w:p w14:paraId="288DAC38" w14:textId="77777777" w:rsidR="004E225C" w:rsidRPr="004E225C" w:rsidRDefault="004E225C" w:rsidP="004E225C">
      <w:pPr>
        <w:jc w:val="both"/>
        <w:rPr>
          <w:rFonts w:eastAsia="標楷體"/>
          <w:noProof/>
          <w:sz w:val="20"/>
        </w:rPr>
      </w:pPr>
      <w:r>
        <w:rPr>
          <w:rFonts w:eastAsia="標楷體" w:hint="eastAsia"/>
          <w:noProof/>
          <w:sz w:val="20"/>
        </w:rPr>
        <w:t>[10]</w:t>
      </w:r>
      <w:r>
        <w:rPr>
          <w:rFonts w:eastAsia="標楷體" w:hint="eastAsia"/>
          <w:noProof/>
          <w:sz w:val="20"/>
        </w:rPr>
        <w:tab/>
        <w:t xml:space="preserve">M. N. Kapadnis, A. Naik, and C. Rose, "CRScore++: Reinforcement learning with verifiable tool and AI feedback for code review," </w:t>
      </w:r>
      <w:r>
        <w:rPr>
          <w:rFonts w:eastAsia="標楷體" w:hint="eastAsia"/>
          <w:i/>
          <w:iCs/>
          <w:noProof/>
          <w:sz w:val="20"/>
        </w:rPr>
        <w:t>arXiv preprint arXiv:2506.00296</w:t>
      </w:r>
      <w:r>
        <w:rPr>
          <w:rFonts w:eastAsia="標楷體" w:hint="eastAsia"/>
          <w:noProof/>
          <w:sz w:val="20"/>
        </w:rPr>
        <w:t>, 2025.</w:t>
      </w:r>
    </w:p>
    <w:p w14:paraId="5E14AB92" w14:textId="77777777" w:rsidR="004E225C" w:rsidRPr="004E225C" w:rsidRDefault="004E225C" w:rsidP="004E225C">
      <w:pPr>
        <w:jc w:val="both"/>
        <w:rPr>
          <w:rFonts w:eastAsia="標楷體"/>
          <w:noProof/>
          <w:sz w:val="20"/>
        </w:rPr>
      </w:pPr>
      <w:r>
        <w:rPr>
          <w:rFonts w:eastAsia="標楷體" w:hint="eastAsia"/>
          <w:noProof/>
          <w:sz w:val="20"/>
        </w:rPr>
        <w:t>[11]</w:t>
      </w:r>
      <w:r>
        <w:rPr>
          <w:rFonts w:eastAsia="標楷體" w:hint="eastAsia"/>
          <w:noProof/>
          <w:sz w:val="20"/>
        </w:rPr>
        <w:tab/>
        <w:t xml:space="preserve">G. Crupi, R. Tufano, A. Velasco, A. Mastropaolo, D. Poshyvanyk, and G. Bavota, "On the Effectiveness of LLM-as-a-judge for Code Generation and Summarization," </w:t>
      </w:r>
      <w:r>
        <w:rPr>
          <w:rFonts w:eastAsia="標楷體" w:hint="eastAsia"/>
          <w:i/>
          <w:iCs/>
          <w:noProof/>
          <w:sz w:val="20"/>
        </w:rPr>
        <w:t xml:space="preserve">IEEE Transactions on Software </w:t>
      </w:r>
      <w:r>
        <w:rPr>
          <w:rFonts w:eastAsia="標楷體" w:hint="eastAsia"/>
          <w:i/>
          <w:iCs/>
          <w:noProof/>
          <w:sz w:val="20"/>
        </w:rPr>
        <w:t>Engineering</w:t>
      </w:r>
      <w:r>
        <w:rPr>
          <w:rFonts w:eastAsia="標楷體" w:hint="eastAsia"/>
          <w:noProof/>
          <w:sz w:val="20"/>
        </w:rPr>
        <w:t>, 2025.</w:t>
      </w:r>
    </w:p>
    <w:p w14:paraId="5A06E7F7" w14:textId="77777777" w:rsidR="004E225C" w:rsidRPr="004E225C" w:rsidRDefault="004E225C" w:rsidP="004E225C">
      <w:pPr>
        <w:jc w:val="both"/>
        <w:rPr>
          <w:rFonts w:eastAsia="標楷體"/>
          <w:noProof/>
          <w:sz w:val="20"/>
        </w:rPr>
      </w:pPr>
      <w:r>
        <w:rPr>
          <w:rFonts w:eastAsia="標楷體" w:hint="eastAsia"/>
          <w:noProof/>
          <w:sz w:val="20"/>
        </w:rPr>
        <w:t>[12]</w:t>
      </w:r>
      <w:r>
        <w:rPr>
          <w:rFonts w:eastAsia="標楷體" w:hint="eastAsia"/>
          <w:noProof/>
          <w:sz w:val="20"/>
        </w:rPr>
        <w:tab/>
        <w:t xml:space="preserve">L. Yang and Y. Chen, "Integrating RAG and LLM for Automated Code Review in Practice," in </w:t>
      </w:r>
      <w:r>
        <w:rPr>
          <w:rFonts w:eastAsia="標楷體" w:hint="eastAsia"/>
          <w:i/>
          <w:iCs/>
          <w:noProof/>
          <w:sz w:val="20"/>
        </w:rPr>
        <w:t>2025 10th International Conference on Computer and Information Processing Technology (ISCIPT)</w:t>
      </w:r>
      <w:r>
        <w:rPr>
          <w:rFonts w:eastAsia="標楷體" w:hint="eastAsia"/>
          <w:noProof/>
          <w:sz w:val="20"/>
        </w:rPr>
        <w:t>, 2025: IEEE, pp. 591</w:t>
      </w:r>
      <w:r>
        <w:rPr>
          <w:rFonts w:eastAsia="標楷體" w:hint="eastAsia"/>
          <w:noProof/>
          <w:sz w:val="20"/>
        </w:rPr>
        <w:t>–</w:t>
      </w:r>
      <w:r>
        <w:rPr>
          <w:rFonts w:eastAsia="標楷體" w:hint="eastAsia"/>
          <w:noProof/>
          <w:sz w:val="20"/>
        </w:rPr>
        <w:t>596.</w:t>
      </w:r>
    </w:p>
    <w:p w14:paraId="55FDC619" w14:textId="77777777" w:rsidR="004E225C" w:rsidRPr="004E225C" w:rsidRDefault="004E225C" w:rsidP="004E225C">
      <w:pPr>
        <w:jc w:val="both"/>
        <w:rPr>
          <w:rFonts w:eastAsia="標楷體"/>
          <w:noProof/>
          <w:sz w:val="20"/>
        </w:rPr>
      </w:pPr>
      <w:r>
        <w:rPr>
          <w:rFonts w:eastAsia="標楷體" w:hint="eastAsia"/>
          <w:noProof/>
          <w:sz w:val="20"/>
        </w:rPr>
        <w:t>[13]</w:t>
      </w:r>
      <w:r>
        <w:rPr>
          <w:rFonts w:eastAsia="標楷體" w:hint="eastAsia"/>
          <w:noProof/>
          <w:sz w:val="20"/>
        </w:rPr>
        <w:tab/>
        <w:t xml:space="preserve">T. Kakimoto, H. Inayoshi, H. Uwano, and A. Monden, "Evaluating the Source Code Review Performance of LLM-based AI Chatbots," in </w:t>
      </w:r>
      <w:r>
        <w:rPr>
          <w:rFonts w:eastAsia="標楷體" w:hint="eastAsia"/>
          <w:i/>
          <w:iCs/>
          <w:noProof/>
          <w:sz w:val="20"/>
        </w:rPr>
        <w:t>2025 IEEE/ACIS 29th International Conference on Software Engineering, Artificial Intelligence, Networking and Parallel/Distributed Computing (SNPD)</w:t>
      </w:r>
      <w:r>
        <w:rPr>
          <w:rFonts w:eastAsia="標楷體" w:hint="eastAsia"/>
          <w:noProof/>
          <w:sz w:val="20"/>
        </w:rPr>
        <w:t>, 2025: IEEE, pp. 593</w:t>
      </w:r>
      <w:r>
        <w:rPr>
          <w:rFonts w:eastAsia="標楷體" w:hint="eastAsia"/>
          <w:noProof/>
          <w:sz w:val="20"/>
        </w:rPr>
        <w:t>–</w:t>
      </w:r>
      <w:r>
        <w:rPr>
          <w:rFonts w:eastAsia="標楷體" w:hint="eastAsia"/>
          <w:noProof/>
          <w:sz w:val="20"/>
        </w:rPr>
        <w:t>600.</w:t>
      </w:r>
    </w:p>
    <w:p w14:paraId="03A57EFC" w14:textId="77777777" w:rsidR="004E225C" w:rsidRPr="004E225C" w:rsidRDefault="004E225C" w:rsidP="004E225C">
      <w:pPr>
        <w:jc w:val="both"/>
        <w:rPr>
          <w:rFonts w:eastAsia="標楷體"/>
          <w:noProof/>
          <w:sz w:val="20"/>
        </w:rPr>
      </w:pPr>
      <w:r>
        <w:rPr>
          <w:rFonts w:eastAsia="標楷體" w:hint="eastAsia"/>
          <w:noProof/>
          <w:sz w:val="20"/>
        </w:rPr>
        <w:t>[14]</w:t>
      </w:r>
      <w:r>
        <w:rPr>
          <w:rFonts w:eastAsia="標楷體" w:hint="eastAsia"/>
          <w:noProof/>
          <w:sz w:val="20"/>
        </w:rPr>
        <w:tab/>
        <w:t xml:space="preserve">O. B. Sghaier, M. Weyssow, and H. Sahraoui, "Harnessing large language models for curated code reviews," in </w:t>
      </w:r>
      <w:r>
        <w:rPr>
          <w:rFonts w:eastAsia="標楷體" w:hint="eastAsia"/>
          <w:i/>
          <w:iCs/>
          <w:noProof/>
          <w:sz w:val="20"/>
        </w:rPr>
        <w:t>2025 IEEE/ACM 22nd International Conference on Mining Software Repositories (MSR)</w:t>
      </w:r>
      <w:r>
        <w:rPr>
          <w:rFonts w:eastAsia="標楷體" w:hint="eastAsia"/>
          <w:noProof/>
          <w:sz w:val="20"/>
        </w:rPr>
        <w:t>, 2025: IEEE, pp. 187</w:t>
      </w:r>
      <w:r>
        <w:rPr>
          <w:rFonts w:eastAsia="標楷體" w:hint="eastAsia"/>
          <w:noProof/>
          <w:sz w:val="20"/>
        </w:rPr>
        <w:t>–</w:t>
      </w:r>
      <w:r>
        <w:rPr>
          <w:rFonts w:eastAsia="標楷體" w:hint="eastAsia"/>
          <w:noProof/>
          <w:sz w:val="20"/>
        </w:rPr>
        <w:t>198.</w:t>
      </w:r>
    </w:p>
    <w:p w14:paraId="7F052B1C" w14:textId="77777777" w:rsidR="004E225C" w:rsidRPr="004E225C" w:rsidRDefault="004E225C" w:rsidP="004E225C">
      <w:pPr>
        <w:jc w:val="both"/>
        <w:rPr>
          <w:rFonts w:eastAsia="標楷體"/>
          <w:noProof/>
          <w:sz w:val="20"/>
        </w:rPr>
      </w:pPr>
      <w:r>
        <w:rPr>
          <w:rFonts w:eastAsia="標楷體" w:hint="eastAsia"/>
          <w:noProof/>
          <w:sz w:val="20"/>
        </w:rPr>
        <w:t>[15]</w:t>
      </w:r>
      <w:r>
        <w:rPr>
          <w:rFonts w:eastAsia="標楷體" w:hint="eastAsia"/>
          <w:noProof/>
          <w:sz w:val="20"/>
        </w:rPr>
        <w:tab/>
        <w:t xml:space="preserve">D. O. Salem, Y. Alahmed, R. Fnich, M. Mazroub, and M. Fnich, "AI-Driven Continuous Integration: Automating Code Review and Deployment with LLMs," in </w:t>
      </w:r>
      <w:r>
        <w:rPr>
          <w:rFonts w:eastAsia="標楷體" w:hint="eastAsia"/>
          <w:i/>
          <w:iCs/>
          <w:noProof/>
          <w:sz w:val="20"/>
        </w:rPr>
        <w:t>2025 10th International Conference on Fog and Mobile Edge Computing (FMEC)</w:t>
      </w:r>
      <w:r>
        <w:rPr>
          <w:rFonts w:eastAsia="標楷體" w:hint="eastAsia"/>
          <w:noProof/>
          <w:sz w:val="20"/>
        </w:rPr>
        <w:t>, 2025: IEEE, pp. 268</w:t>
      </w:r>
      <w:r>
        <w:rPr>
          <w:rFonts w:eastAsia="標楷體" w:hint="eastAsia"/>
          <w:noProof/>
          <w:sz w:val="20"/>
        </w:rPr>
        <w:t>–</w:t>
      </w:r>
      <w:r>
        <w:rPr>
          <w:rFonts w:eastAsia="標楷體" w:hint="eastAsia"/>
          <w:noProof/>
          <w:sz w:val="20"/>
        </w:rPr>
        <w:t>274.</w:t>
      </w:r>
    </w:p>
    <w:p w14:paraId="0453DFC4" w14:textId="77777777" w:rsidR="004E225C" w:rsidRPr="004E225C" w:rsidRDefault="004E225C" w:rsidP="004E225C">
      <w:pPr>
        <w:jc w:val="both"/>
        <w:rPr>
          <w:rFonts w:eastAsia="標楷體"/>
          <w:noProof/>
          <w:sz w:val="20"/>
        </w:rPr>
      </w:pPr>
      <w:r>
        <w:rPr>
          <w:rFonts w:eastAsia="標楷體" w:hint="eastAsia"/>
          <w:noProof/>
          <w:sz w:val="20"/>
        </w:rPr>
        <w:t>[16]</w:t>
      </w:r>
      <w:r>
        <w:rPr>
          <w:rFonts w:eastAsia="標楷體" w:hint="eastAsia"/>
          <w:noProof/>
          <w:sz w:val="20"/>
        </w:rPr>
        <w:tab/>
        <w:t xml:space="preserve">J. Lu, L. Yu, X. Li, L. Yang, and C. Zuo, "Llama-reviewer: Advancing code review automation with large language models through parameter-efficient fine-tuning," in </w:t>
      </w:r>
      <w:r>
        <w:rPr>
          <w:rFonts w:eastAsia="標楷體" w:hint="eastAsia"/>
          <w:i/>
          <w:iCs/>
          <w:noProof/>
          <w:sz w:val="20"/>
        </w:rPr>
        <w:t>2023 IEEE 34th International Symposium on Software Reliability Engineering (ISSRE)</w:t>
      </w:r>
      <w:r>
        <w:rPr>
          <w:rFonts w:eastAsia="標楷體" w:hint="eastAsia"/>
          <w:noProof/>
          <w:sz w:val="20"/>
        </w:rPr>
        <w:t>, 2023: IEEE, pp. 647</w:t>
      </w:r>
      <w:r>
        <w:rPr>
          <w:rFonts w:eastAsia="標楷體" w:hint="eastAsia"/>
          <w:noProof/>
          <w:sz w:val="20"/>
        </w:rPr>
        <w:t>–</w:t>
      </w:r>
      <w:r>
        <w:rPr>
          <w:rFonts w:eastAsia="標楷體" w:hint="eastAsia"/>
          <w:noProof/>
          <w:sz w:val="20"/>
        </w:rPr>
        <w:t>658.</w:t>
      </w:r>
    </w:p>
    <w:p w14:paraId="20BC08CB" w14:textId="77777777" w:rsidR="00BC16B2" w:rsidRPr="004E225C" w:rsidRDefault="004E225C" w:rsidP="004E225C">
      <w:pPr>
        <w:jc w:val="both"/>
        <w:rPr>
          <w:rFonts w:eastAsia="標楷體"/>
          <w:noProof/>
          <w:sz w:val="20"/>
        </w:rPr>
      </w:pPr>
      <w:r>
        <w:rPr>
          <w:rFonts w:eastAsia="標楷體" w:hint="eastAsia"/>
          <w:noProof/>
          <w:sz w:val="20"/>
        </w:rPr>
        <w:t>[17]</w:t>
      </w:r>
      <w:r>
        <w:rPr>
          <w:rFonts w:eastAsia="標楷體" w:hint="eastAsia"/>
          <w:noProof/>
          <w:sz w:val="20"/>
        </w:rPr>
        <w:tab/>
        <w:t xml:space="preserve">M. A. Haider, A. B. Mostofa, S. S. B. Mosaddek, A. Iqbal, and T. Ahmed, "Prompting and fine-tuning large language models for automated code review comment generation," </w:t>
      </w:r>
      <w:r>
        <w:rPr>
          <w:rFonts w:eastAsia="標楷體" w:hint="eastAsia"/>
          <w:i/>
          <w:iCs/>
          <w:noProof/>
          <w:sz w:val="20"/>
        </w:rPr>
        <w:t>arXiv preprint arXiv:2411.10129</w:t>
      </w:r>
      <w:r>
        <w:rPr>
          <w:rFonts w:eastAsia="標楷體" w:hint="eastAsia"/>
          <w:noProof/>
          <w:sz w:val="20"/>
        </w:rPr>
        <w:t>, 2024.</w:t>
      </w:r>
    </w:p>
    <w:p w14:paraId="68AA1C20" w14:textId="77777777" w:rsidR="004E225C" w:rsidRPr="004E225C" w:rsidRDefault="004E225C" w:rsidP="004E225C">
      <w:pPr>
        <w:jc w:val="both"/>
        <w:rPr>
          <w:rFonts w:eastAsia="標楷體"/>
          <w:noProof/>
          <w:sz w:val="20"/>
        </w:rPr>
      </w:pPr>
      <w:r>
        <w:rPr>
          <w:rFonts w:eastAsia="標楷體" w:hint="eastAsia"/>
          <w:noProof/>
          <w:sz w:val="20"/>
        </w:rPr>
        <w:t>[18]</w:t>
      </w:r>
      <w:r>
        <w:rPr>
          <w:rFonts w:eastAsia="標楷體" w:hint="eastAsia"/>
          <w:noProof/>
          <w:sz w:val="20"/>
        </w:rPr>
        <w:tab/>
        <w:t xml:space="preserve">C. Liu, H. Y. Lin, and P. Thongtanunam, "Too noisy to learn: Enhancing data quality for code review comment generation," in </w:t>
      </w:r>
      <w:r>
        <w:rPr>
          <w:rFonts w:eastAsia="標楷體" w:hint="eastAsia"/>
          <w:i/>
          <w:iCs/>
          <w:noProof/>
          <w:sz w:val="20"/>
        </w:rPr>
        <w:t>2025 IEEE/ACM 22nd International Conference on Mining Software Repositories (MSR)</w:t>
      </w:r>
      <w:r>
        <w:rPr>
          <w:rFonts w:eastAsia="標楷體" w:hint="eastAsia"/>
          <w:noProof/>
          <w:sz w:val="20"/>
        </w:rPr>
        <w:t>, 2025: IEEE, pp. 236</w:t>
      </w:r>
      <w:r>
        <w:rPr>
          <w:rFonts w:eastAsia="標楷體" w:hint="eastAsia"/>
          <w:noProof/>
          <w:sz w:val="20"/>
        </w:rPr>
        <w:t>–</w:t>
      </w:r>
      <w:r>
        <w:rPr>
          <w:rFonts w:eastAsia="標楷體" w:hint="eastAsia"/>
          <w:noProof/>
          <w:sz w:val="20"/>
        </w:rPr>
        <w:t>248.</w:t>
      </w:r>
    </w:p>
    <w:p w14:paraId="6105E34C" w14:textId="77777777" w:rsidR="004E225C" w:rsidRPr="004E225C" w:rsidRDefault="004E225C" w:rsidP="004E225C">
      <w:pPr>
        <w:jc w:val="both"/>
        <w:rPr>
          <w:rFonts w:eastAsia="標楷體"/>
          <w:noProof/>
          <w:sz w:val="20"/>
        </w:rPr>
      </w:pPr>
      <w:r>
        <w:rPr>
          <w:rFonts w:eastAsia="標楷體" w:hint="eastAsia"/>
          <w:noProof/>
          <w:sz w:val="20"/>
        </w:rPr>
        <w:t>[19]</w:t>
      </w:r>
      <w:r>
        <w:rPr>
          <w:rFonts w:eastAsia="標楷體" w:hint="eastAsia"/>
          <w:noProof/>
          <w:sz w:val="20"/>
        </w:rPr>
        <w:tab/>
        <w:t xml:space="preserve">Y. Chen, "AutoReview: An LLM-based Multi-Agent System for Security Issue-Oriented Code Review," in </w:t>
      </w:r>
      <w:r>
        <w:rPr>
          <w:rFonts w:eastAsia="標楷體" w:hint="eastAsia"/>
          <w:i/>
          <w:iCs/>
          <w:noProof/>
          <w:sz w:val="20"/>
        </w:rPr>
        <w:t>Proceedings of the 33rd ACM International Conference on the Foundations of Software Engineering</w:t>
      </w:r>
      <w:r>
        <w:rPr>
          <w:rFonts w:eastAsia="標楷體" w:hint="eastAsia"/>
          <w:noProof/>
          <w:sz w:val="20"/>
        </w:rPr>
        <w:t>, 2025, pp. 1022</w:t>
      </w:r>
      <w:r>
        <w:rPr>
          <w:rFonts w:eastAsia="標楷體" w:hint="eastAsia"/>
          <w:noProof/>
          <w:sz w:val="20"/>
        </w:rPr>
        <w:t>–</w:t>
      </w:r>
      <w:r>
        <w:rPr>
          <w:rFonts w:eastAsia="標楷體" w:hint="eastAsia"/>
          <w:noProof/>
          <w:sz w:val="20"/>
        </w:rPr>
        <w:t>1024.</w:t>
      </w:r>
    </w:p>
    <w:p w14:paraId="39EDB520" w14:textId="77777777" w:rsidR="005B76CD" w:rsidRPr="00AD1E27" w:rsidRDefault="004E225C" w:rsidP="005B76CD">
      <w:pPr>
        <w:pStyle w:val="EndNoteBibliography"/>
        <w:rPr>
          <w:rFonts w:eastAsia="標楷體"/>
          <w:sz w:val="20"/>
        </w:rPr>
      </w:pPr>
      <w:r>
        <w:rPr>
          <w:rFonts w:eastAsia="標楷體" w:hint="eastAsia"/>
          <w:sz w:val="20"/>
        </w:rPr>
        <w:t>[20]</w:t>
      </w:r>
      <w:r>
        <w:rPr>
          <w:rFonts w:eastAsia="標楷體" w:hint="eastAsia"/>
          <w:sz w:val="20"/>
        </w:rPr>
        <w:tab/>
        <w:t xml:space="preserve">Y. Zhang, Y. Zhang, Z. Sun, Y. Jiang, and H. Liu, "Laura: Enhancing code review generation with context-enriched retrieval-augmented LLM," in </w:t>
      </w:r>
      <w:r>
        <w:rPr>
          <w:rFonts w:eastAsia="標楷體" w:hint="eastAsia"/>
          <w:i/>
          <w:iCs/>
          <w:sz w:val="20"/>
        </w:rPr>
        <w:t>2025 40th IEEE/ACM International Conference on Automated Software Engineering (ASE)</w:t>
      </w:r>
      <w:r>
        <w:rPr>
          <w:rFonts w:eastAsia="標楷體" w:hint="eastAsia"/>
          <w:sz w:val="20"/>
        </w:rPr>
        <w:t>, 2025: IEEE, pp. 2983</w:t>
      </w:r>
      <w:r>
        <w:rPr>
          <w:rFonts w:eastAsia="標楷體" w:hint="eastAsia"/>
          <w:sz w:val="20"/>
        </w:rPr>
        <w:t>–</w:t>
      </w:r>
      <w:r>
        <w:rPr>
          <w:rFonts w:eastAsia="標楷體" w:hint="eastAsia"/>
          <w:sz w:val="20"/>
        </w:rPr>
        <w:t>2995.</w:t>
      </w:r>
    </w:p>
    <w:p w14:paraId="6F4A5048" w14:textId="77777777" w:rsidR="004E225C" w:rsidRPr="004E225C" w:rsidRDefault="004E225C" w:rsidP="004E225C">
      <w:pPr>
        <w:jc w:val="both"/>
        <w:rPr>
          <w:rFonts w:eastAsia="標楷體"/>
          <w:noProof/>
          <w:sz w:val="20"/>
        </w:rPr>
      </w:pPr>
      <w:r>
        <w:rPr>
          <w:rFonts w:eastAsia="標楷體" w:hint="eastAsia"/>
          <w:noProof/>
          <w:sz w:val="20"/>
        </w:rPr>
        <w:t>[21]</w:t>
      </w:r>
      <w:r>
        <w:rPr>
          <w:rFonts w:eastAsia="標楷體" w:hint="eastAsia"/>
          <w:noProof/>
          <w:sz w:val="20"/>
        </w:rPr>
        <w:tab/>
        <w:t xml:space="preserve">T. Dettmers, A. Pagnoni, A. Holtzman, and L. Zettlemoyer, "QLoRA: Efficient finetuning of quantized LLMs," </w:t>
      </w:r>
      <w:r>
        <w:rPr>
          <w:rFonts w:eastAsia="標楷體" w:hint="eastAsia"/>
          <w:i/>
          <w:iCs/>
          <w:noProof/>
          <w:sz w:val="20"/>
        </w:rPr>
        <w:t>Advances in neural information processing systems</w:t>
      </w:r>
      <w:r>
        <w:rPr>
          <w:rFonts w:eastAsia="標楷體" w:hint="eastAsia"/>
          <w:noProof/>
          <w:sz w:val="20"/>
        </w:rPr>
        <w:t>, vol. 36, pp. 10088</w:t>
      </w:r>
      <w:r>
        <w:rPr>
          <w:rFonts w:eastAsia="標楷體" w:hint="eastAsia"/>
          <w:noProof/>
          <w:sz w:val="20"/>
        </w:rPr>
        <w:t>–</w:t>
      </w:r>
      <w:r>
        <w:rPr>
          <w:rFonts w:eastAsia="標楷體" w:hint="eastAsia"/>
          <w:noProof/>
          <w:sz w:val="20"/>
        </w:rPr>
        <w:t>10115, 2023.</w:t>
      </w:r>
    </w:p>
    <w:p w14:paraId="10F6DB30" w14:textId="77777777" w:rsidR="004E225C" w:rsidRPr="004E225C" w:rsidRDefault="004E225C" w:rsidP="004E225C">
      <w:pPr>
        <w:jc w:val="both"/>
        <w:rPr>
          <w:rFonts w:eastAsia="標楷體"/>
          <w:noProof/>
          <w:sz w:val="20"/>
        </w:rPr>
      </w:pPr>
      <w:r>
        <w:rPr>
          <w:rFonts w:eastAsia="標楷體" w:hint="eastAsia"/>
          <w:noProof/>
          <w:sz w:val="20"/>
        </w:rPr>
        <w:t>[22]</w:t>
      </w:r>
      <w:r>
        <w:rPr>
          <w:rFonts w:eastAsia="標楷體" w:hint="eastAsia"/>
          <w:noProof/>
          <w:sz w:val="20"/>
        </w:rPr>
        <w:tab/>
        <w:t xml:space="preserve">G. Hinton, O. Vinyals, and J. Dean, "Distilling the knowledge in a neural network," </w:t>
      </w:r>
      <w:r>
        <w:rPr>
          <w:rFonts w:eastAsia="標楷體" w:hint="eastAsia"/>
          <w:i/>
          <w:iCs/>
          <w:noProof/>
          <w:sz w:val="20"/>
        </w:rPr>
        <w:t>arXiv preprint arXiv:1503.02531</w:t>
      </w:r>
      <w:r>
        <w:rPr>
          <w:rFonts w:eastAsia="標楷體" w:hint="eastAsia"/>
          <w:noProof/>
          <w:sz w:val="20"/>
        </w:rPr>
        <w:t>, 2015.</w:t>
      </w:r>
    </w:p>
    <w:sectPr w:rsidR="004E225C" w:rsidRPr="004E225C">
      <w:type w:val="continuous"/>
      <w:pgSz w:w="11906" w:h="16838" w:code="9"/>
      <w:pgMar w:top="1418" w:right="1418" w:bottom="1418" w:left="1418" w:header="1440" w:footer="1440" w:gutter="0"/>
      <w:cols w:num="2" w:space="425"/>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36A0F3" w14:textId="77777777" w:rsidR="008007A3" w:rsidRDefault="008007A3" w:rsidP="00A251DE">
      <w:r>
        <w:separator/>
      </w:r>
    </w:p>
  </w:endnote>
  <w:endnote w:type="continuationSeparator" w:id="0">
    <w:p w14:paraId="578D39F3" w14:textId="77777777" w:rsidR="008007A3" w:rsidRDefault="008007A3" w:rsidP="00A25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全真楷書">
    <w:altName w:val="微軟正黑體"/>
    <w:charset w:val="88"/>
    <w:family w:val="modern"/>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Heiti TC Light">
    <w:charset w:val="51"/>
    <w:family w:val="auto"/>
    <w:pitch w:val="variable"/>
    <w:sig w:usb0="8000002F" w:usb1="0808004A" w:usb2="00000010" w:usb3="00000000" w:csb0="003E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99EE16" w14:textId="77777777" w:rsidR="008007A3" w:rsidRDefault="008007A3" w:rsidP="00A251DE">
      <w:r>
        <w:separator/>
      </w:r>
    </w:p>
  </w:footnote>
  <w:footnote w:type="continuationSeparator" w:id="0">
    <w:p w14:paraId="44737F10" w14:textId="77777777" w:rsidR="008007A3" w:rsidRDefault="008007A3" w:rsidP="00A25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16E8CD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9EC1C5D"/>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33FB6EB0"/>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3" w15:restartNumberingAfterBreak="0">
    <w:nsid w:val="39622A1C"/>
    <w:multiLevelType w:val="hybridMultilevel"/>
    <w:tmpl w:val="6142A512"/>
    <w:lvl w:ilvl="0" w:tplc="9C224188">
      <w:start w:val="1"/>
      <w:numFmt w:val="decimal"/>
      <w:lvlText w:val="[%1]"/>
      <w:lvlJc w:val="left"/>
      <w:pPr>
        <w:tabs>
          <w:tab w:val="num" w:pos="454"/>
        </w:tabs>
        <w:ind w:left="454" w:hanging="454"/>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48E23CA1"/>
    <w:multiLevelType w:val="hybridMultilevel"/>
    <w:tmpl w:val="B666057E"/>
    <w:lvl w:ilvl="0" w:tplc="48626A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D2705A8"/>
    <w:multiLevelType w:val="hybridMultilevel"/>
    <w:tmpl w:val="CD84E938"/>
    <w:lvl w:ilvl="0" w:tplc="2EE2FE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6DB56B5"/>
    <w:multiLevelType w:val="hybridMultilevel"/>
    <w:tmpl w:val="532407D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5E0247BD"/>
    <w:multiLevelType w:val="hybridMultilevel"/>
    <w:tmpl w:val="3C1C88C0"/>
    <w:lvl w:ilvl="0" w:tplc="54828330">
      <w:start w:val="1"/>
      <w:numFmt w:val="bullet"/>
      <w:lvlText w:val=""/>
      <w:lvlJc w:val="left"/>
      <w:pPr>
        <w:ind w:left="360" w:hanging="36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638C366A"/>
    <w:multiLevelType w:val="hybridMultilevel"/>
    <w:tmpl w:val="733E7362"/>
    <w:lvl w:ilvl="0" w:tplc="5482833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wfprafeq9veprewpp2prwwyv5fsst9aawwx&quot;&gt;My EndNote Library&lt;record-ids&gt;&lt;item&gt;669&lt;/item&gt;&lt;item&gt;670&lt;/item&gt;&lt;/record-ids&gt;&lt;/item&gt;&lt;/Libraries&gt;"/>
  </w:docVars>
  <w:rsids>
    <w:rsidRoot w:val="00DC6C48"/>
    <w:rsid w:val="0000299A"/>
    <w:rsid w:val="00021B9B"/>
    <w:rsid w:val="00027FED"/>
    <w:rsid w:val="0004115B"/>
    <w:rsid w:val="000430A8"/>
    <w:rsid w:val="000465AA"/>
    <w:rsid w:val="00051876"/>
    <w:rsid w:val="000518AA"/>
    <w:rsid w:val="00082D86"/>
    <w:rsid w:val="00087D39"/>
    <w:rsid w:val="00095F62"/>
    <w:rsid w:val="000A6966"/>
    <w:rsid w:val="000B053B"/>
    <w:rsid w:val="000B292B"/>
    <w:rsid w:val="000B2A03"/>
    <w:rsid w:val="000B365D"/>
    <w:rsid w:val="000C4126"/>
    <w:rsid w:val="000D2588"/>
    <w:rsid w:val="000E517A"/>
    <w:rsid w:val="000E56B2"/>
    <w:rsid w:val="00102A3E"/>
    <w:rsid w:val="00122374"/>
    <w:rsid w:val="00131185"/>
    <w:rsid w:val="001317DA"/>
    <w:rsid w:val="00133E11"/>
    <w:rsid w:val="0013465F"/>
    <w:rsid w:val="00137962"/>
    <w:rsid w:val="001613D3"/>
    <w:rsid w:val="00164C0F"/>
    <w:rsid w:val="00165FA1"/>
    <w:rsid w:val="00172F46"/>
    <w:rsid w:val="001749AA"/>
    <w:rsid w:val="00177A98"/>
    <w:rsid w:val="0019154D"/>
    <w:rsid w:val="00192E4A"/>
    <w:rsid w:val="00193E9E"/>
    <w:rsid w:val="00194AC0"/>
    <w:rsid w:val="001A0AD1"/>
    <w:rsid w:val="001A1730"/>
    <w:rsid w:val="001A4969"/>
    <w:rsid w:val="001B094F"/>
    <w:rsid w:val="001B0E3E"/>
    <w:rsid w:val="001B2B3E"/>
    <w:rsid w:val="001B37FE"/>
    <w:rsid w:val="001B7D41"/>
    <w:rsid w:val="001D7AFA"/>
    <w:rsid w:val="001E0AE1"/>
    <w:rsid w:val="001E13D4"/>
    <w:rsid w:val="001E6C3A"/>
    <w:rsid w:val="001F085F"/>
    <w:rsid w:val="001F4F35"/>
    <w:rsid w:val="001F73BF"/>
    <w:rsid w:val="0020046E"/>
    <w:rsid w:val="00203E9A"/>
    <w:rsid w:val="0020697B"/>
    <w:rsid w:val="0020706C"/>
    <w:rsid w:val="00232BBF"/>
    <w:rsid w:val="002332B0"/>
    <w:rsid w:val="00233D2C"/>
    <w:rsid w:val="002429BB"/>
    <w:rsid w:val="00243B1D"/>
    <w:rsid w:val="0025063D"/>
    <w:rsid w:val="002514ED"/>
    <w:rsid w:val="00254DDB"/>
    <w:rsid w:val="00256690"/>
    <w:rsid w:val="00257931"/>
    <w:rsid w:val="002611E7"/>
    <w:rsid w:val="002658B5"/>
    <w:rsid w:val="00265EAB"/>
    <w:rsid w:val="00273D63"/>
    <w:rsid w:val="00281658"/>
    <w:rsid w:val="00291108"/>
    <w:rsid w:val="002A6A7B"/>
    <w:rsid w:val="002C196F"/>
    <w:rsid w:val="002C570A"/>
    <w:rsid w:val="002C7C53"/>
    <w:rsid w:val="002E364C"/>
    <w:rsid w:val="002E3F9F"/>
    <w:rsid w:val="002E63D0"/>
    <w:rsid w:val="002F404F"/>
    <w:rsid w:val="002F5088"/>
    <w:rsid w:val="002F50DC"/>
    <w:rsid w:val="002F782E"/>
    <w:rsid w:val="00303ED2"/>
    <w:rsid w:val="0030500E"/>
    <w:rsid w:val="0030569A"/>
    <w:rsid w:val="003077A9"/>
    <w:rsid w:val="00310319"/>
    <w:rsid w:val="0031795C"/>
    <w:rsid w:val="00336C34"/>
    <w:rsid w:val="0034254F"/>
    <w:rsid w:val="00350E7F"/>
    <w:rsid w:val="00353FEC"/>
    <w:rsid w:val="003548B0"/>
    <w:rsid w:val="00362CE3"/>
    <w:rsid w:val="003630D1"/>
    <w:rsid w:val="003639F8"/>
    <w:rsid w:val="0036438A"/>
    <w:rsid w:val="003655B3"/>
    <w:rsid w:val="00372723"/>
    <w:rsid w:val="00375B58"/>
    <w:rsid w:val="00380BCC"/>
    <w:rsid w:val="003A38D8"/>
    <w:rsid w:val="003A41E4"/>
    <w:rsid w:val="003A6186"/>
    <w:rsid w:val="003A715F"/>
    <w:rsid w:val="003C4514"/>
    <w:rsid w:val="003D2E10"/>
    <w:rsid w:val="003D37A2"/>
    <w:rsid w:val="003E3B95"/>
    <w:rsid w:val="003E3E59"/>
    <w:rsid w:val="003E49D5"/>
    <w:rsid w:val="003E5B26"/>
    <w:rsid w:val="003F648C"/>
    <w:rsid w:val="004132C8"/>
    <w:rsid w:val="00413900"/>
    <w:rsid w:val="004153F2"/>
    <w:rsid w:val="00442724"/>
    <w:rsid w:val="00443F94"/>
    <w:rsid w:val="004536BE"/>
    <w:rsid w:val="00453D0B"/>
    <w:rsid w:val="00464FDD"/>
    <w:rsid w:val="00473DBB"/>
    <w:rsid w:val="00473FC3"/>
    <w:rsid w:val="004750E9"/>
    <w:rsid w:val="00475747"/>
    <w:rsid w:val="00480408"/>
    <w:rsid w:val="00482802"/>
    <w:rsid w:val="00491527"/>
    <w:rsid w:val="00494299"/>
    <w:rsid w:val="00495BCF"/>
    <w:rsid w:val="004A654F"/>
    <w:rsid w:val="004B4ED4"/>
    <w:rsid w:val="004B7DC1"/>
    <w:rsid w:val="004D3B00"/>
    <w:rsid w:val="004E225C"/>
    <w:rsid w:val="004E3B95"/>
    <w:rsid w:val="004E4951"/>
    <w:rsid w:val="004F0FAA"/>
    <w:rsid w:val="004F3E6F"/>
    <w:rsid w:val="00500011"/>
    <w:rsid w:val="005065DC"/>
    <w:rsid w:val="00506840"/>
    <w:rsid w:val="005173AD"/>
    <w:rsid w:val="005259A5"/>
    <w:rsid w:val="00530C2B"/>
    <w:rsid w:val="005365A7"/>
    <w:rsid w:val="00541C12"/>
    <w:rsid w:val="00543815"/>
    <w:rsid w:val="00547F80"/>
    <w:rsid w:val="005557AE"/>
    <w:rsid w:val="00556043"/>
    <w:rsid w:val="00557334"/>
    <w:rsid w:val="005606AE"/>
    <w:rsid w:val="00563DE6"/>
    <w:rsid w:val="0056513B"/>
    <w:rsid w:val="00570257"/>
    <w:rsid w:val="00574D15"/>
    <w:rsid w:val="00586FEB"/>
    <w:rsid w:val="005873F0"/>
    <w:rsid w:val="005A251E"/>
    <w:rsid w:val="005A4128"/>
    <w:rsid w:val="005A6032"/>
    <w:rsid w:val="005B76CB"/>
    <w:rsid w:val="005B76CD"/>
    <w:rsid w:val="005B77D0"/>
    <w:rsid w:val="005C0480"/>
    <w:rsid w:val="005D1E60"/>
    <w:rsid w:val="005E6437"/>
    <w:rsid w:val="005E7468"/>
    <w:rsid w:val="005E7484"/>
    <w:rsid w:val="005F2960"/>
    <w:rsid w:val="005F7A93"/>
    <w:rsid w:val="006066A9"/>
    <w:rsid w:val="00611296"/>
    <w:rsid w:val="00613A41"/>
    <w:rsid w:val="006232D5"/>
    <w:rsid w:val="00623820"/>
    <w:rsid w:val="006301C3"/>
    <w:rsid w:val="00633202"/>
    <w:rsid w:val="00633B64"/>
    <w:rsid w:val="00637095"/>
    <w:rsid w:val="00651975"/>
    <w:rsid w:val="006626B8"/>
    <w:rsid w:val="00664A23"/>
    <w:rsid w:val="006675E1"/>
    <w:rsid w:val="00670807"/>
    <w:rsid w:val="00673F9A"/>
    <w:rsid w:val="00675813"/>
    <w:rsid w:val="006964A9"/>
    <w:rsid w:val="00697A15"/>
    <w:rsid w:val="006A6C62"/>
    <w:rsid w:val="006B1700"/>
    <w:rsid w:val="006C62FC"/>
    <w:rsid w:val="006D03B6"/>
    <w:rsid w:val="006D0BE6"/>
    <w:rsid w:val="006D3323"/>
    <w:rsid w:val="006D4F22"/>
    <w:rsid w:val="006D55DC"/>
    <w:rsid w:val="006D68F7"/>
    <w:rsid w:val="006E4394"/>
    <w:rsid w:val="006E51BA"/>
    <w:rsid w:val="006F08BB"/>
    <w:rsid w:val="0070067E"/>
    <w:rsid w:val="00700AB1"/>
    <w:rsid w:val="0070363B"/>
    <w:rsid w:val="00705FF0"/>
    <w:rsid w:val="00726B65"/>
    <w:rsid w:val="00726E61"/>
    <w:rsid w:val="007351B0"/>
    <w:rsid w:val="007437DB"/>
    <w:rsid w:val="00755DED"/>
    <w:rsid w:val="00764ADB"/>
    <w:rsid w:val="00765CD9"/>
    <w:rsid w:val="007710B3"/>
    <w:rsid w:val="00786E7C"/>
    <w:rsid w:val="00793B49"/>
    <w:rsid w:val="0079704D"/>
    <w:rsid w:val="007B0CC3"/>
    <w:rsid w:val="007B2404"/>
    <w:rsid w:val="007B3B08"/>
    <w:rsid w:val="007C2A16"/>
    <w:rsid w:val="007D66A2"/>
    <w:rsid w:val="007D6F14"/>
    <w:rsid w:val="007E12D8"/>
    <w:rsid w:val="007E4DD7"/>
    <w:rsid w:val="008007A3"/>
    <w:rsid w:val="0080186B"/>
    <w:rsid w:val="00802F25"/>
    <w:rsid w:val="00817D1E"/>
    <w:rsid w:val="00824437"/>
    <w:rsid w:val="008258C1"/>
    <w:rsid w:val="00827DE9"/>
    <w:rsid w:val="00833E0D"/>
    <w:rsid w:val="00841617"/>
    <w:rsid w:val="00842696"/>
    <w:rsid w:val="00842BD7"/>
    <w:rsid w:val="00844113"/>
    <w:rsid w:val="0085041D"/>
    <w:rsid w:val="0085644A"/>
    <w:rsid w:val="00856E88"/>
    <w:rsid w:val="0086582F"/>
    <w:rsid w:val="00871425"/>
    <w:rsid w:val="00874885"/>
    <w:rsid w:val="0088339B"/>
    <w:rsid w:val="00886E59"/>
    <w:rsid w:val="008909EF"/>
    <w:rsid w:val="00892DE5"/>
    <w:rsid w:val="008A323A"/>
    <w:rsid w:val="008A5A78"/>
    <w:rsid w:val="008B05E9"/>
    <w:rsid w:val="008B09D2"/>
    <w:rsid w:val="008B51D0"/>
    <w:rsid w:val="008C7DDF"/>
    <w:rsid w:val="008D410F"/>
    <w:rsid w:val="008D4A45"/>
    <w:rsid w:val="008D5DC4"/>
    <w:rsid w:val="008D7913"/>
    <w:rsid w:val="008E00D1"/>
    <w:rsid w:val="008E5D1C"/>
    <w:rsid w:val="008E643F"/>
    <w:rsid w:val="008E7480"/>
    <w:rsid w:val="008F1200"/>
    <w:rsid w:val="00921C3E"/>
    <w:rsid w:val="00925356"/>
    <w:rsid w:val="009427D5"/>
    <w:rsid w:val="00947366"/>
    <w:rsid w:val="009479B1"/>
    <w:rsid w:val="00950B38"/>
    <w:rsid w:val="00956D76"/>
    <w:rsid w:val="00957D22"/>
    <w:rsid w:val="00961550"/>
    <w:rsid w:val="00971837"/>
    <w:rsid w:val="00971AAE"/>
    <w:rsid w:val="00971FCB"/>
    <w:rsid w:val="00986D9F"/>
    <w:rsid w:val="0099600A"/>
    <w:rsid w:val="009A1F24"/>
    <w:rsid w:val="009A6C5B"/>
    <w:rsid w:val="009A7306"/>
    <w:rsid w:val="009A7661"/>
    <w:rsid w:val="009C1BDD"/>
    <w:rsid w:val="009C5708"/>
    <w:rsid w:val="009C61A9"/>
    <w:rsid w:val="009D72AF"/>
    <w:rsid w:val="009E0BF8"/>
    <w:rsid w:val="009F3894"/>
    <w:rsid w:val="009F73B4"/>
    <w:rsid w:val="00A14541"/>
    <w:rsid w:val="00A2070A"/>
    <w:rsid w:val="00A21BE4"/>
    <w:rsid w:val="00A22C05"/>
    <w:rsid w:val="00A251DE"/>
    <w:rsid w:val="00A27B34"/>
    <w:rsid w:val="00A4233E"/>
    <w:rsid w:val="00A52EE0"/>
    <w:rsid w:val="00A54479"/>
    <w:rsid w:val="00A560DE"/>
    <w:rsid w:val="00A61FE9"/>
    <w:rsid w:val="00A6392F"/>
    <w:rsid w:val="00A813F5"/>
    <w:rsid w:val="00A84421"/>
    <w:rsid w:val="00A85C5F"/>
    <w:rsid w:val="00A9543C"/>
    <w:rsid w:val="00A97BE9"/>
    <w:rsid w:val="00AA4693"/>
    <w:rsid w:val="00AB2C8A"/>
    <w:rsid w:val="00AB403A"/>
    <w:rsid w:val="00AB6223"/>
    <w:rsid w:val="00AC0F66"/>
    <w:rsid w:val="00AC3C67"/>
    <w:rsid w:val="00AD04E8"/>
    <w:rsid w:val="00AD1BF5"/>
    <w:rsid w:val="00AD1E27"/>
    <w:rsid w:val="00AD2D2E"/>
    <w:rsid w:val="00AD2EFA"/>
    <w:rsid w:val="00AD4BA1"/>
    <w:rsid w:val="00AF1671"/>
    <w:rsid w:val="00AF3A8B"/>
    <w:rsid w:val="00AF729D"/>
    <w:rsid w:val="00B03918"/>
    <w:rsid w:val="00B1163F"/>
    <w:rsid w:val="00B13009"/>
    <w:rsid w:val="00B15B94"/>
    <w:rsid w:val="00B2134D"/>
    <w:rsid w:val="00B27269"/>
    <w:rsid w:val="00B423D2"/>
    <w:rsid w:val="00B47A51"/>
    <w:rsid w:val="00B47F83"/>
    <w:rsid w:val="00B50A7C"/>
    <w:rsid w:val="00B55A8A"/>
    <w:rsid w:val="00B62252"/>
    <w:rsid w:val="00B66896"/>
    <w:rsid w:val="00B716B0"/>
    <w:rsid w:val="00B743C1"/>
    <w:rsid w:val="00B76CDD"/>
    <w:rsid w:val="00B91335"/>
    <w:rsid w:val="00B91DD1"/>
    <w:rsid w:val="00B952A2"/>
    <w:rsid w:val="00B96368"/>
    <w:rsid w:val="00BB2C67"/>
    <w:rsid w:val="00BB6A5C"/>
    <w:rsid w:val="00BC16B2"/>
    <w:rsid w:val="00BC43C4"/>
    <w:rsid w:val="00BC4445"/>
    <w:rsid w:val="00BD24B8"/>
    <w:rsid w:val="00BD5DC3"/>
    <w:rsid w:val="00BE0247"/>
    <w:rsid w:val="00C0445D"/>
    <w:rsid w:val="00C05565"/>
    <w:rsid w:val="00C15167"/>
    <w:rsid w:val="00C15209"/>
    <w:rsid w:val="00C21101"/>
    <w:rsid w:val="00C32E80"/>
    <w:rsid w:val="00C34306"/>
    <w:rsid w:val="00C3522C"/>
    <w:rsid w:val="00C44617"/>
    <w:rsid w:val="00C47521"/>
    <w:rsid w:val="00C5325D"/>
    <w:rsid w:val="00C54215"/>
    <w:rsid w:val="00C54469"/>
    <w:rsid w:val="00C55607"/>
    <w:rsid w:val="00C564FA"/>
    <w:rsid w:val="00C56968"/>
    <w:rsid w:val="00C57C1F"/>
    <w:rsid w:val="00C60F70"/>
    <w:rsid w:val="00C62E38"/>
    <w:rsid w:val="00C6542B"/>
    <w:rsid w:val="00C675E5"/>
    <w:rsid w:val="00C733B3"/>
    <w:rsid w:val="00C75D0C"/>
    <w:rsid w:val="00C83FBE"/>
    <w:rsid w:val="00C85502"/>
    <w:rsid w:val="00C86673"/>
    <w:rsid w:val="00C8771A"/>
    <w:rsid w:val="00C97545"/>
    <w:rsid w:val="00CA3C3E"/>
    <w:rsid w:val="00CA3EAA"/>
    <w:rsid w:val="00CA5F23"/>
    <w:rsid w:val="00CB05F1"/>
    <w:rsid w:val="00CB3926"/>
    <w:rsid w:val="00CC1B47"/>
    <w:rsid w:val="00CC4439"/>
    <w:rsid w:val="00CC6B8E"/>
    <w:rsid w:val="00CC7672"/>
    <w:rsid w:val="00CD20C4"/>
    <w:rsid w:val="00CE08E5"/>
    <w:rsid w:val="00CE27B4"/>
    <w:rsid w:val="00CE2E64"/>
    <w:rsid w:val="00CE43AF"/>
    <w:rsid w:val="00CF2CC7"/>
    <w:rsid w:val="00CF4CE0"/>
    <w:rsid w:val="00D04FA5"/>
    <w:rsid w:val="00D0504C"/>
    <w:rsid w:val="00D13AE6"/>
    <w:rsid w:val="00D27BE5"/>
    <w:rsid w:val="00D301E5"/>
    <w:rsid w:val="00D31B38"/>
    <w:rsid w:val="00D3590A"/>
    <w:rsid w:val="00D40E00"/>
    <w:rsid w:val="00D46F09"/>
    <w:rsid w:val="00D51B35"/>
    <w:rsid w:val="00D62B07"/>
    <w:rsid w:val="00D64082"/>
    <w:rsid w:val="00D67E76"/>
    <w:rsid w:val="00D75F4D"/>
    <w:rsid w:val="00D83200"/>
    <w:rsid w:val="00D8459D"/>
    <w:rsid w:val="00D87EA4"/>
    <w:rsid w:val="00D979C9"/>
    <w:rsid w:val="00DA21CE"/>
    <w:rsid w:val="00DA6FD1"/>
    <w:rsid w:val="00DB05F7"/>
    <w:rsid w:val="00DC1441"/>
    <w:rsid w:val="00DC1AB5"/>
    <w:rsid w:val="00DC4D32"/>
    <w:rsid w:val="00DC6378"/>
    <w:rsid w:val="00DC6C48"/>
    <w:rsid w:val="00DD2F4A"/>
    <w:rsid w:val="00DD6992"/>
    <w:rsid w:val="00DE46F1"/>
    <w:rsid w:val="00DF27E9"/>
    <w:rsid w:val="00DF4E0F"/>
    <w:rsid w:val="00DF61E9"/>
    <w:rsid w:val="00E01654"/>
    <w:rsid w:val="00E02A1B"/>
    <w:rsid w:val="00E036B3"/>
    <w:rsid w:val="00E03F7D"/>
    <w:rsid w:val="00E04B81"/>
    <w:rsid w:val="00E143E1"/>
    <w:rsid w:val="00E14802"/>
    <w:rsid w:val="00E15CBF"/>
    <w:rsid w:val="00E229A4"/>
    <w:rsid w:val="00E25ABC"/>
    <w:rsid w:val="00E3217F"/>
    <w:rsid w:val="00E414D3"/>
    <w:rsid w:val="00E518CC"/>
    <w:rsid w:val="00E53DF2"/>
    <w:rsid w:val="00E62864"/>
    <w:rsid w:val="00E646E7"/>
    <w:rsid w:val="00E80906"/>
    <w:rsid w:val="00E90D08"/>
    <w:rsid w:val="00E954D3"/>
    <w:rsid w:val="00EA4F15"/>
    <w:rsid w:val="00EA7994"/>
    <w:rsid w:val="00EB336E"/>
    <w:rsid w:val="00EB7B40"/>
    <w:rsid w:val="00EC1C72"/>
    <w:rsid w:val="00EC1E6F"/>
    <w:rsid w:val="00EC50E1"/>
    <w:rsid w:val="00EE0E38"/>
    <w:rsid w:val="00EE6041"/>
    <w:rsid w:val="00EE7452"/>
    <w:rsid w:val="00EF0DC0"/>
    <w:rsid w:val="00F00364"/>
    <w:rsid w:val="00F013E6"/>
    <w:rsid w:val="00F10454"/>
    <w:rsid w:val="00F1494A"/>
    <w:rsid w:val="00F26808"/>
    <w:rsid w:val="00F319D9"/>
    <w:rsid w:val="00F372A4"/>
    <w:rsid w:val="00F4180B"/>
    <w:rsid w:val="00F434E4"/>
    <w:rsid w:val="00F4654D"/>
    <w:rsid w:val="00F50BB6"/>
    <w:rsid w:val="00F5293F"/>
    <w:rsid w:val="00F53792"/>
    <w:rsid w:val="00F558EC"/>
    <w:rsid w:val="00F67E3B"/>
    <w:rsid w:val="00F71512"/>
    <w:rsid w:val="00F71848"/>
    <w:rsid w:val="00F77978"/>
    <w:rsid w:val="00F80486"/>
    <w:rsid w:val="00F80AA6"/>
    <w:rsid w:val="00F81E91"/>
    <w:rsid w:val="00F87468"/>
    <w:rsid w:val="00F90AF8"/>
    <w:rsid w:val="00F92781"/>
    <w:rsid w:val="00F9515C"/>
    <w:rsid w:val="00F95A5C"/>
    <w:rsid w:val="00F97623"/>
    <w:rsid w:val="00FA4926"/>
    <w:rsid w:val="00FA5260"/>
    <w:rsid w:val="00FB37D6"/>
    <w:rsid w:val="00FC08F8"/>
    <w:rsid w:val="00FC45F2"/>
    <w:rsid w:val="00FC4A12"/>
    <w:rsid w:val="00FE1445"/>
    <w:rsid w:val="00FF2675"/>
    <w:rsid w:val="00FF49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FF46F3"/>
  <w15:chartTrackingRefBased/>
  <w15:docId w15:val="{4A11145C-48E3-43F6-B47E-506E1F7BA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4D32"/>
    <w:pPr>
      <w:widowControl w:val="0"/>
    </w:pPr>
    <w:rPr>
      <w:kern w:val="2"/>
      <w:sz w:val="24"/>
    </w:rPr>
  </w:style>
  <w:style w:type="paragraph" w:styleId="1">
    <w:name w:val="heading 1"/>
    <w:basedOn w:val="a"/>
    <w:next w:val="a"/>
    <w:qFormat/>
    <w:pPr>
      <w:keepNext/>
      <w:spacing w:line="400" w:lineRule="exact"/>
      <w:jc w:val="center"/>
      <w:outlineLvl w:val="0"/>
    </w:pPr>
    <w:rPr>
      <w:rFonts w:ascii="全真楷書" w:eastAsia="全真楷書"/>
      <w:b/>
      <w:sz w:val="40"/>
    </w:rPr>
  </w:style>
  <w:style w:type="paragraph" w:styleId="2">
    <w:name w:val="heading 2"/>
    <w:basedOn w:val="a"/>
    <w:next w:val="a"/>
    <w:qFormat/>
    <w:pPr>
      <w:keepNext/>
      <w:jc w:val="center"/>
      <w:outlineLvl w:val="1"/>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eferences">
    <w:name w:val="References"/>
    <w:basedOn w:val="a"/>
    <w:pPr>
      <w:widowControl/>
      <w:tabs>
        <w:tab w:val="left" w:pos="520"/>
      </w:tabs>
      <w:spacing w:before="120" w:line="360" w:lineRule="auto"/>
      <w:ind w:left="357" w:hanging="357"/>
      <w:jc w:val="both"/>
    </w:pPr>
    <w:rPr>
      <w:rFonts w:eastAsia="標楷體"/>
      <w:snapToGrid w:val="0"/>
      <w:kern w:val="0"/>
      <w:lang w:val="en-AU"/>
    </w:rPr>
  </w:style>
  <w:style w:type="paragraph" w:styleId="a3">
    <w:name w:val="Body Text Indent"/>
    <w:basedOn w:val="a"/>
    <w:pPr>
      <w:spacing w:line="400" w:lineRule="exact"/>
      <w:ind w:firstLineChars="500" w:firstLine="1200"/>
    </w:pPr>
    <w:rPr>
      <w:rFonts w:eastAsia="全真楷書"/>
    </w:rPr>
  </w:style>
  <w:style w:type="character" w:styleId="a4">
    <w:name w:val="Hyperlink"/>
    <w:rPr>
      <w:color w:val="0000FF"/>
      <w:u w:val="single"/>
    </w:rPr>
  </w:style>
  <w:style w:type="paragraph" w:styleId="a5">
    <w:name w:val="header"/>
    <w:basedOn w:val="a"/>
    <w:link w:val="a6"/>
    <w:rsid w:val="00A251DE"/>
    <w:pPr>
      <w:tabs>
        <w:tab w:val="center" w:pos="4153"/>
        <w:tab w:val="right" w:pos="8306"/>
      </w:tabs>
      <w:snapToGrid w:val="0"/>
    </w:pPr>
    <w:rPr>
      <w:sz w:val="20"/>
    </w:rPr>
  </w:style>
  <w:style w:type="character" w:customStyle="1" w:styleId="a6">
    <w:name w:val="頁首 字元"/>
    <w:link w:val="a5"/>
    <w:rsid w:val="00A251DE"/>
    <w:rPr>
      <w:kern w:val="2"/>
    </w:rPr>
  </w:style>
  <w:style w:type="paragraph" w:styleId="a7">
    <w:name w:val="footer"/>
    <w:basedOn w:val="a"/>
    <w:link w:val="a8"/>
    <w:rsid w:val="00A251DE"/>
    <w:pPr>
      <w:tabs>
        <w:tab w:val="center" w:pos="4153"/>
        <w:tab w:val="right" w:pos="8306"/>
      </w:tabs>
      <w:snapToGrid w:val="0"/>
    </w:pPr>
    <w:rPr>
      <w:sz w:val="20"/>
    </w:rPr>
  </w:style>
  <w:style w:type="character" w:customStyle="1" w:styleId="a8">
    <w:name w:val="頁尾 字元"/>
    <w:link w:val="a7"/>
    <w:rsid w:val="00A251DE"/>
    <w:rPr>
      <w:kern w:val="2"/>
    </w:rPr>
  </w:style>
  <w:style w:type="paragraph" w:customStyle="1" w:styleId="EndNoteBibliographyTitle">
    <w:name w:val="EndNote Bibliography Title"/>
    <w:basedOn w:val="a"/>
    <w:link w:val="EndNoteBibliographyTitle0"/>
    <w:rsid w:val="00B1163F"/>
    <w:pPr>
      <w:jc w:val="center"/>
    </w:pPr>
    <w:rPr>
      <w:noProof/>
    </w:rPr>
  </w:style>
  <w:style w:type="character" w:customStyle="1" w:styleId="EndNoteBibliographyTitle0">
    <w:name w:val="EndNote Bibliography Title 字元"/>
    <w:link w:val="EndNoteBibliographyTitle"/>
    <w:rsid w:val="00B1163F"/>
    <w:rPr>
      <w:noProof/>
      <w:kern w:val="2"/>
      <w:sz w:val="24"/>
    </w:rPr>
  </w:style>
  <w:style w:type="paragraph" w:customStyle="1" w:styleId="EndNoteBibliography">
    <w:name w:val="EndNote Bibliography"/>
    <w:basedOn w:val="a"/>
    <w:link w:val="EndNoteBibliography0"/>
    <w:rsid w:val="00B1163F"/>
    <w:pPr>
      <w:jc w:val="both"/>
    </w:pPr>
    <w:rPr>
      <w:noProof/>
    </w:rPr>
  </w:style>
  <w:style w:type="character" w:customStyle="1" w:styleId="EndNoteBibliography0">
    <w:name w:val="EndNote Bibliography 字元"/>
    <w:link w:val="EndNoteBibliography"/>
    <w:rsid w:val="00B1163F"/>
    <w:rPr>
      <w:noProof/>
      <w:kern w:val="2"/>
      <w:sz w:val="24"/>
    </w:rPr>
  </w:style>
  <w:style w:type="paragraph" w:styleId="a9">
    <w:name w:val="Document Map"/>
    <w:basedOn w:val="a"/>
    <w:link w:val="aa"/>
    <w:rsid w:val="00E01654"/>
    <w:rPr>
      <w:rFonts w:ascii="Heiti TC Light" w:eastAsia="Heiti TC Light"/>
      <w:szCs w:val="24"/>
    </w:rPr>
  </w:style>
  <w:style w:type="character" w:customStyle="1" w:styleId="aa">
    <w:name w:val="文件引導模式 字元"/>
    <w:link w:val="a9"/>
    <w:rsid w:val="00E01654"/>
    <w:rPr>
      <w:rFonts w:ascii="Heiti TC Light" w:eastAsia="Heiti TC Light"/>
      <w:kern w:val="2"/>
      <w:sz w:val="24"/>
      <w:szCs w:val="24"/>
    </w:rPr>
  </w:style>
  <w:style w:type="table" w:styleId="ab">
    <w:name w:val="Table Grid"/>
    <w:basedOn w:val="a1"/>
    <w:rsid w:val="00700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Revision"/>
    <w:hidden/>
    <w:uiPriority w:val="99"/>
    <w:semiHidden/>
    <w:rsid w:val="00303ED2"/>
    <w:rPr>
      <w:kern w:val="2"/>
      <w:sz w:val="24"/>
    </w:rPr>
  </w:style>
  <w:style w:type="character" w:styleId="ad">
    <w:name w:val="annotation reference"/>
    <w:basedOn w:val="a0"/>
    <w:rsid w:val="00372723"/>
    <w:rPr>
      <w:sz w:val="18"/>
      <w:szCs w:val="18"/>
    </w:rPr>
  </w:style>
  <w:style w:type="paragraph" w:styleId="ae">
    <w:name w:val="annotation text"/>
    <w:basedOn w:val="a"/>
    <w:link w:val="af"/>
    <w:rsid w:val="00372723"/>
  </w:style>
  <w:style w:type="character" w:customStyle="1" w:styleId="af">
    <w:name w:val="註解文字 字元"/>
    <w:basedOn w:val="a0"/>
    <w:link w:val="ae"/>
    <w:rsid w:val="00372723"/>
    <w:rPr>
      <w:kern w:val="2"/>
      <w:sz w:val="24"/>
    </w:rPr>
  </w:style>
  <w:style w:type="paragraph" w:styleId="af0">
    <w:name w:val="annotation subject"/>
    <w:basedOn w:val="ae"/>
    <w:next w:val="ae"/>
    <w:link w:val="af1"/>
    <w:semiHidden/>
    <w:unhideWhenUsed/>
    <w:rsid w:val="00372723"/>
    <w:rPr>
      <w:b/>
      <w:bCs/>
    </w:rPr>
  </w:style>
  <w:style w:type="character" w:customStyle="1" w:styleId="af1">
    <w:name w:val="註解主旨 字元"/>
    <w:basedOn w:val="af"/>
    <w:link w:val="af0"/>
    <w:semiHidden/>
    <w:rsid w:val="00372723"/>
    <w:rPr>
      <w:b/>
      <w:bCs/>
      <w:kern w:val="2"/>
      <w:sz w:val="24"/>
    </w:rPr>
  </w:style>
  <w:style w:type="paragraph" w:styleId="af2">
    <w:name w:val="List Paragraph"/>
    <w:basedOn w:val="a"/>
    <w:uiPriority w:val="34"/>
    <w:qFormat/>
    <w:rsid w:val="00D8320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2008">
      <w:bodyDiv w:val="1"/>
      <w:marLeft w:val="0"/>
      <w:marRight w:val="0"/>
      <w:marTop w:val="0"/>
      <w:marBottom w:val="0"/>
      <w:divBdr>
        <w:top w:val="none" w:sz="0" w:space="0" w:color="auto"/>
        <w:left w:val="none" w:sz="0" w:space="0" w:color="auto"/>
        <w:bottom w:val="none" w:sz="0" w:space="0" w:color="auto"/>
        <w:right w:val="none" w:sz="0" w:space="0" w:color="auto"/>
      </w:divBdr>
    </w:div>
    <w:div w:id="90930368">
      <w:bodyDiv w:val="1"/>
      <w:marLeft w:val="0"/>
      <w:marRight w:val="0"/>
      <w:marTop w:val="0"/>
      <w:marBottom w:val="0"/>
      <w:divBdr>
        <w:top w:val="none" w:sz="0" w:space="0" w:color="auto"/>
        <w:left w:val="none" w:sz="0" w:space="0" w:color="auto"/>
        <w:bottom w:val="none" w:sz="0" w:space="0" w:color="auto"/>
        <w:right w:val="none" w:sz="0" w:space="0" w:color="auto"/>
      </w:divBdr>
      <w:divsChild>
        <w:div w:id="1091705097">
          <w:marLeft w:val="0"/>
          <w:marRight w:val="0"/>
          <w:marTop w:val="0"/>
          <w:marBottom w:val="0"/>
          <w:divBdr>
            <w:top w:val="none" w:sz="0" w:space="0" w:color="auto"/>
            <w:left w:val="none" w:sz="0" w:space="0" w:color="auto"/>
            <w:bottom w:val="none" w:sz="0" w:space="0" w:color="auto"/>
            <w:right w:val="none" w:sz="0" w:space="0" w:color="auto"/>
          </w:divBdr>
        </w:div>
      </w:divsChild>
    </w:div>
    <w:div w:id="107163265">
      <w:bodyDiv w:val="1"/>
      <w:marLeft w:val="0"/>
      <w:marRight w:val="0"/>
      <w:marTop w:val="0"/>
      <w:marBottom w:val="0"/>
      <w:divBdr>
        <w:top w:val="none" w:sz="0" w:space="0" w:color="auto"/>
        <w:left w:val="none" w:sz="0" w:space="0" w:color="auto"/>
        <w:bottom w:val="none" w:sz="0" w:space="0" w:color="auto"/>
        <w:right w:val="none" w:sz="0" w:space="0" w:color="auto"/>
      </w:divBdr>
    </w:div>
    <w:div w:id="487751459">
      <w:bodyDiv w:val="1"/>
      <w:marLeft w:val="0"/>
      <w:marRight w:val="0"/>
      <w:marTop w:val="0"/>
      <w:marBottom w:val="0"/>
      <w:divBdr>
        <w:top w:val="none" w:sz="0" w:space="0" w:color="auto"/>
        <w:left w:val="none" w:sz="0" w:space="0" w:color="auto"/>
        <w:bottom w:val="none" w:sz="0" w:space="0" w:color="auto"/>
        <w:right w:val="none" w:sz="0" w:space="0" w:color="auto"/>
      </w:divBdr>
    </w:div>
    <w:div w:id="769546209">
      <w:bodyDiv w:val="1"/>
      <w:marLeft w:val="0"/>
      <w:marRight w:val="0"/>
      <w:marTop w:val="0"/>
      <w:marBottom w:val="0"/>
      <w:divBdr>
        <w:top w:val="none" w:sz="0" w:space="0" w:color="auto"/>
        <w:left w:val="none" w:sz="0" w:space="0" w:color="auto"/>
        <w:bottom w:val="none" w:sz="0" w:space="0" w:color="auto"/>
        <w:right w:val="none" w:sz="0" w:space="0" w:color="auto"/>
      </w:divBdr>
    </w:div>
    <w:div w:id="930545935">
      <w:bodyDiv w:val="1"/>
      <w:marLeft w:val="0"/>
      <w:marRight w:val="0"/>
      <w:marTop w:val="0"/>
      <w:marBottom w:val="0"/>
      <w:divBdr>
        <w:top w:val="none" w:sz="0" w:space="0" w:color="auto"/>
        <w:left w:val="none" w:sz="0" w:space="0" w:color="auto"/>
        <w:bottom w:val="none" w:sz="0" w:space="0" w:color="auto"/>
        <w:right w:val="none" w:sz="0" w:space="0" w:color="auto"/>
      </w:divBdr>
      <w:divsChild>
        <w:div w:id="2098355725">
          <w:marLeft w:val="547"/>
          <w:marRight w:val="0"/>
          <w:marTop w:val="0"/>
          <w:marBottom w:val="80"/>
          <w:divBdr>
            <w:top w:val="none" w:sz="0" w:space="0" w:color="auto"/>
            <w:left w:val="none" w:sz="0" w:space="0" w:color="auto"/>
            <w:bottom w:val="none" w:sz="0" w:space="0" w:color="auto"/>
            <w:right w:val="none" w:sz="0" w:space="0" w:color="auto"/>
          </w:divBdr>
        </w:div>
      </w:divsChild>
    </w:div>
    <w:div w:id="1228759510">
      <w:bodyDiv w:val="1"/>
      <w:marLeft w:val="0"/>
      <w:marRight w:val="0"/>
      <w:marTop w:val="0"/>
      <w:marBottom w:val="0"/>
      <w:divBdr>
        <w:top w:val="none" w:sz="0" w:space="0" w:color="auto"/>
        <w:left w:val="none" w:sz="0" w:space="0" w:color="auto"/>
        <w:bottom w:val="none" w:sz="0" w:space="0" w:color="auto"/>
        <w:right w:val="none" w:sz="0" w:space="0" w:color="auto"/>
      </w:divBdr>
    </w:div>
    <w:div w:id="1533615436">
      <w:bodyDiv w:val="1"/>
      <w:marLeft w:val="0"/>
      <w:marRight w:val="0"/>
      <w:marTop w:val="0"/>
      <w:marBottom w:val="0"/>
      <w:divBdr>
        <w:top w:val="none" w:sz="0" w:space="0" w:color="auto"/>
        <w:left w:val="none" w:sz="0" w:space="0" w:color="auto"/>
        <w:bottom w:val="none" w:sz="0" w:space="0" w:color="auto"/>
        <w:right w:val="none" w:sz="0" w:space="0" w:color="auto"/>
      </w:divBdr>
      <w:divsChild>
        <w:div w:id="30888244">
          <w:marLeft w:val="0"/>
          <w:marRight w:val="0"/>
          <w:marTop w:val="0"/>
          <w:marBottom w:val="0"/>
          <w:divBdr>
            <w:top w:val="none" w:sz="0" w:space="0" w:color="auto"/>
            <w:left w:val="none" w:sz="0" w:space="0" w:color="auto"/>
            <w:bottom w:val="none" w:sz="0" w:space="0" w:color="auto"/>
            <w:right w:val="none" w:sz="0" w:space="0" w:color="auto"/>
          </w:divBdr>
        </w:div>
      </w:divsChild>
    </w:div>
    <w:div w:id="1779330880">
      <w:bodyDiv w:val="1"/>
      <w:marLeft w:val="0"/>
      <w:marRight w:val="0"/>
      <w:marTop w:val="0"/>
      <w:marBottom w:val="0"/>
      <w:divBdr>
        <w:top w:val="none" w:sz="0" w:space="0" w:color="auto"/>
        <w:left w:val="none" w:sz="0" w:space="0" w:color="auto"/>
        <w:bottom w:val="none" w:sz="0" w:space="0" w:color="auto"/>
        <w:right w:val="none" w:sz="0" w:space="0" w:color="auto"/>
      </w:divBdr>
    </w:div>
    <w:div w:id="1794053018">
      <w:bodyDiv w:val="1"/>
      <w:marLeft w:val="0"/>
      <w:marRight w:val="0"/>
      <w:marTop w:val="0"/>
      <w:marBottom w:val="0"/>
      <w:divBdr>
        <w:top w:val="none" w:sz="0" w:space="0" w:color="auto"/>
        <w:left w:val="none" w:sz="0" w:space="0" w:color="auto"/>
        <w:bottom w:val="none" w:sz="0" w:space="0" w:color="auto"/>
        <w:right w:val="none" w:sz="0" w:space="0" w:color="auto"/>
      </w:divBdr>
    </w:div>
    <w:div w:id="185954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EF9CB-0E96-425F-9585-C44FDBBEF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6</Pages>
  <Words>2162</Words>
  <Characters>12327</Characters>
  <Application>Microsoft Office Word</Application>
  <DocSecurity>0</DocSecurity>
  <Lines>102</Lines>
  <Paragraphs>28</Paragraphs>
  <ScaleCrop>false</ScaleCrop>
  <Company>海洋大學</Company>
  <LinksUpToDate>false</LinksUpToDate>
  <CharactersWithSpaces>14461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徵求論文</dc:title>
  <dc:subject/>
  <dc:creator>海洋大學</dc:creator>
  <cp:keywords/>
  <dc:description/>
  <cp:lastModifiedBy>冠穎 陳</cp:lastModifiedBy>
  <cp:revision>66</cp:revision>
  <cp:lastPrinted>2026-05-20T07:52:00Z</cp:lastPrinted>
  <dcterms:created xsi:type="dcterms:W3CDTF">2026-05-24T09:37:00Z</dcterms:created>
  <dcterms:modified xsi:type="dcterms:W3CDTF">2026-05-27T15:15:00Z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b02cb766-c398-4ecc-922d-d518a1b4c6f2</vt:lpwstr>
  </property>
</Properties>
</file>