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A6A4F"/>
          <w:sz w:val="17"/>
          <w:szCs w:val="17"/>
        </w:rPr>
        <w:t xml:space="preserve">ASD 2026  ·  RELEASE 0  ·  GROUP 44</w:t>
      </w:r>
    </w:p>
    <w:p>
      <w:pPr>
        <w:spacing w:after="80"/>
      </w:pPr>
      <w:r>
        <w:rPr>
          <w:b/>
          <w:bCs/>
          <w:color w:val="12191C"/>
          <w:sz w:val="40"/>
          <w:szCs w:val="40"/>
        </w:rPr>
        <w:t xml:space="preserve">Showcase Video Script</w:t>
      </w:r>
    </w:p>
    <w:p>
      <w:pPr>
        <w:spacing w:after="60"/>
      </w:pPr>
      <w:r>
        <w:rPr>
          <w:color w:val="4C5B57"/>
          <w:sz w:val="24"/>
          <w:szCs w:val="24"/>
        </w:rPr>
        <w:t xml:space="preserve">Student 5 — Gia Tran — Transaction Management</w:t>
      </w:r>
    </w:p>
    <w:p>
      <w:pPr>
        <w:pBdr>
          <w:bottom w:val="single" w:color="D8DDDA" w:sz="6" w:space="8"/>
        </w:pBdr>
        <w:spacing w:after="240"/>
      </w:pPr>
      <w:r>
        <w:rPr>
          <w:color w:val="6B7A75"/>
          <w:sz w:val="20"/>
          <w:szCs w:val="20"/>
        </w:rPr>
        <w:t xml:space="preserve">Target length </w:t>
      </w:r>
      <w:r>
        <w:rPr>
          <w:b/>
          <w:bCs/>
          <w:color w:val="12191C"/>
          <w:sz w:val="20"/>
          <w:szCs w:val="20"/>
        </w:rPr>
        <w:t xml:space="preserve">90 seconds</w:t>
      </w:r>
      <w:r>
        <w:rPr>
          <w:color w:val="6B7A75"/>
          <w:sz w:val="20"/>
          <w:szCs w:val="20"/>
        </w:rPr>
        <w:t xml:space="preserve">   ·   five features × 90s + 2.5 min of group segments = 10:00</w:t>
      </w:r>
    </w:p>
    <w:p>
      <w:pPr>
        <w:spacing w:after="240" w:line="276"/>
      </w:pPr>
      <w:r>
        <w:rPr>
          <w:color w:val="12191C"/>
          <w:sz w:val="21"/>
          <w:szCs w:val="21"/>
        </w:rPr>
        <w:t xml:space="preserve">Criterion 10 marks three things in this segment: the </w:t>
      </w:r>
      <w:r>
        <w:rPr>
          <w:b/>
          <w:bCs/>
          <w:color w:val="12191C"/>
          <w:sz w:val="21"/>
          <w:szCs w:val="21"/>
        </w:rPr>
        <w:t xml:space="preserve">complete assigned feature</w:t>
      </w:r>
      <w:r>
        <w:rPr>
          <w:color w:val="12191C"/>
          <w:sz w:val="21"/>
          <w:szCs w:val="21"/>
        </w:rPr>
        <w:t xml:space="preserve">, </w:t>
      </w:r>
      <w:r>
        <w:rPr>
          <w:b/>
          <w:bCs/>
          <w:color w:val="12191C"/>
          <w:sz w:val="21"/>
          <w:szCs w:val="21"/>
        </w:rPr>
        <w:t xml:space="preserve">AI-Mode integration</w:t>
      </w:r>
      <w:r>
        <w:rPr>
          <w:color w:val="12191C"/>
          <w:sz w:val="21"/>
          <w:szCs w:val="21"/>
        </w:rPr>
        <w:t xml:space="preserve">, and the </w:t>
      </w:r>
      <w:r>
        <w:rPr>
          <w:b/>
          <w:bCs/>
          <w:color w:val="12191C"/>
          <w:sz w:val="21"/>
          <w:szCs w:val="21"/>
        </w:rPr>
        <w:t xml:space="preserve">Agentic AI loop</w:t>
      </w:r>
      <w:r>
        <w:rPr>
          <w:color w:val="12191C"/>
          <w:sz w:val="21"/>
          <w:szCs w:val="21"/>
        </w:rPr>
        <w:t xml:space="preserve"> — all shown inside the integrated group application.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100"/>
        <w:gridCol w:w="4400"/>
        <w:gridCol w:w="3300"/>
      </w:tblGrid>
      <w:tr>
        <w:trPr>
          <w:tblHeader/>
        </w:trPr>
        <w:tc>
          <w:tcPr>
            <w:tcW w:type="dxa" w:w="1100"/>
            <w:shd w:fill="EEF2F0" w:val="clear"/>
            <w:tcMar>
              <w:top w:type="dxa" w:w="80"/>
              <w:left w:type="dxa" w:w="120"/>
              <w:bottom w:type="dxa" w:w="80"/>
              <w:right w:type="dxa" w:w="120"/>
            </w:tcMar>
          </w:tcPr>
          <w:p>
            <w:pPr>
              <w:spacing w:after="0" w:line="276"/>
            </w:pPr>
            <w:r>
              <w:rPr>
                <w:b/>
                <w:bCs/>
                <w:color w:val="12191C"/>
                <w:sz w:val="19"/>
                <w:szCs w:val="19"/>
              </w:rPr>
              <w:t xml:space="preserve">Beat</w:t>
            </w:r>
          </w:p>
        </w:tc>
        <w:tc>
          <w:tcPr>
            <w:tcW w:type="dxa" w:w="4400"/>
            <w:shd w:fill="EEF2F0" w:val="clear"/>
            <w:tcMar>
              <w:top w:type="dxa" w:w="80"/>
              <w:left w:type="dxa" w:w="120"/>
              <w:bottom w:type="dxa" w:w="80"/>
              <w:right w:type="dxa" w:w="120"/>
            </w:tcMar>
          </w:tcPr>
          <w:p>
            <w:pPr>
              <w:spacing w:after="0" w:line="276"/>
            </w:pPr>
            <w:r>
              <w:rPr>
                <w:b/>
                <w:bCs/>
                <w:color w:val="12191C"/>
                <w:sz w:val="19"/>
                <w:szCs w:val="19"/>
              </w:rPr>
              <w:t xml:space="preserve">What you show</w:t>
            </w:r>
          </w:p>
        </w:tc>
        <w:tc>
          <w:tcPr>
            <w:tcW w:type="dxa" w:w="3300"/>
            <w:shd w:fill="EEF2F0" w:val="clear"/>
            <w:tcMar>
              <w:top w:type="dxa" w:w="80"/>
              <w:left w:type="dxa" w:w="120"/>
              <w:bottom w:type="dxa" w:w="80"/>
              <w:right w:type="dxa" w:w="120"/>
            </w:tcMar>
          </w:tcPr>
          <w:p>
            <w:pPr>
              <w:spacing w:after="0" w:line="276"/>
            </w:pPr>
            <w:r>
              <w:rPr>
                <w:b/>
                <w:bCs/>
                <w:color w:val="12191C"/>
                <w:sz w:val="19"/>
                <w:szCs w:val="19"/>
              </w:rPr>
              <w:t xml:space="preserve">What it is marked on</w:t>
            </w:r>
          </w:p>
        </w:tc>
      </w:tr>
      <w:tr>
        <w:tc>
          <w:tcPr>
            <w:tcW w:type="dxa" w:w="1100"/>
            <w:tcMar>
              <w:top w:type="dxa" w:w="80"/>
              <w:left w:type="dxa" w:w="120"/>
              <w:bottom w:type="dxa" w:w="80"/>
              <w:right w:type="dxa" w:w="120"/>
            </w:tcMar>
          </w:tcPr>
          <w:p>
            <w:pPr>
              <w:spacing w:after="0" w:line="276"/>
            </w:pPr>
            <w:r>
              <w:rPr>
                <w:b/>
                <w:bCs/>
                <w:color w:val="0A6A4F"/>
                <w:sz w:val="21"/>
                <w:szCs w:val="21"/>
              </w:rPr>
              <w:t xml:space="preserve">1</w:t>
            </w:r>
          </w:p>
        </w:tc>
        <w:tc>
          <w:tcPr>
            <w:tcW w:type="dxa" w:w="4400"/>
            <w:tcMar>
              <w:top w:type="dxa" w:w="80"/>
              <w:left w:type="dxa" w:w="120"/>
              <w:bottom w:type="dxa" w:w="80"/>
              <w:right w:type="dxa" w:w="120"/>
            </w:tcMar>
          </w:tcPr>
          <w:p>
            <w:pPr>
              <w:spacing w:after="0" w:line="276"/>
            </w:pPr>
            <w:r>
              <w:rPr>
                <w:color w:val="12191C"/>
                <w:sz w:val="21"/>
                <w:szCs w:val="21"/>
              </w:rPr>
              <w:t xml:space="preserve">Shared dashboard → Transactions</w:t>
            </w:r>
          </w:p>
        </w:tc>
        <w:tc>
          <w:tcPr>
            <w:tcW w:type="dxa" w:w="3300"/>
            <w:tcMar>
              <w:top w:type="dxa" w:w="80"/>
              <w:left w:type="dxa" w:w="120"/>
              <w:bottom w:type="dxa" w:w="80"/>
              <w:right w:type="dxa" w:w="120"/>
            </w:tcMar>
          </w:tcPr>
          <w:p>
            <w:pPr>
              <w:spacing w:after="0" w:line="276"/>
            </w:pPr>
            <w:r>
              <w:rPr>
                <w:color w:val="6B7A75"/>
                <w:sz w:val="21"/>
                <w:szCs w:val="21"/>
              </w:rPr>
              <w:t xml:space="preserve">Integration (0 marks if not integrated)</w:t>
            </w:r>
          </w:p>
        </w:tc>
      </w:tr>
      <w:tr>
        <w:tc>
          <w:tcPr>
            <w:tcW w:type="dxa" w:w="1100"/>
            <w:tcMar>
              <w:top w:type="dxa" w:w="80"/>
              <w:left w:type="dxa" w:w="120"/>
              <w:bottom w:type="dxa" w:w="80"/>
              <w:right w:type="dxa" w:w="120"/>
            </w:tcMar>
          </w:tcPr>
          <w:p>
            <w:pPr>
              <w:spacing w:after="0" w:line="276"/>
            </w:pPr>
            <w:r>
              <w:rPr>
                <w:b/>
                <w:bCs/>
                <w:color w:val="0A6A4F"/>
                <w:sz w:val="21"/>
                <w:szCs w:val="21"/>
              </w:rPr>
              <w:t xml:space="preserve">2</w:t>
            </w:r>
          </w:p>
        </w:tc>
        <w:tc>
          <w:tcPr>
            <w:tcW w:type="dxa" w:w="4400"/>
            <w:tcMar>
              <w:top w:type="dxa" w:w="80"/>
              <w:left w:type="dxa" w:w="120"/>
              <w:bottom w:type="dxa" w:w="80"/>
              <w:right w:type="dxa" w:w="120"/>
            </w:tcMar>
          </w:tcPr>
          <w:p>
            <w:pPr>
              <w:spacing w:after="0" w:line="276"/>
            </w:pPr>
            <w:r>
              <w:rPr>
                <w:color w:val="12191C"/>
                <w:sz w:val="21"/>
                <w:szCs w:val="21"/>
              </w:rPr>
              <w:t xml:space="preserve">History table and filters</w:t>
            </w:r>
          </w:p>
        </w:tc>
        <w:tc>
          <w:tcPr>
            <w:tcW w:type="dxa" w:w="3300"/>
            <w:tcMar>
              <w:top w:type="dxa" w:w="80"/>
              <w:left w:type="dxa" w:w="120"/>
              <w:bottom w:type="dxa" w:w="80"/>
              <w:right w:type="dxa" w:w="120"/>
            </w:tcMar>
          </w:tcPr>
          <w:p>
            <w:pPr>
              <w:spacing w:after="0" w:line="276"/>
            </w:pPr>
            <w:r>
              <w:rPr>
                <w:color w:val="6B7A75"/>
                <w:sz w:val="21"/>
                <w:szCs w:val="21"/>
              </w:rPr>
              <w:t xml:space="preserve">Read</w:t>
            </w:r>
          </w:p>
        </w:tc>
      </w:tr>
      <w:tr>
        <w:tc>
          <w:tcPr>
            <w:tcW w:type="dxa" w:w="1100"/>
            <w:tcMar>
              <w:top w:type="dxa" w:w="80"/>
              <w:left w:type="dxa" w:w="120"/>
              <w:bottom w:type="dxa" w:w="80"/>
              <w:right w:type="dxa" w:w="120"/>
            </w:tcMar>
          </w:tcPr>
          <w:p>
            <w:pPr>
              <w:spacing w:after="0" w:line="276"/>
            </w:pPr>
            <w:r>
              <w:rPr>
                <w:b/>
                <w:bCs/>
                <w:color w:val="0A6A4F"/>
                <w:sz w:val="21"/>
                <w:szCs w:val="21"/>
              </w:rPr>
              <w:t xml:space="preserve">3</w:t>
            </w:r>
          </w:p>
        </w:tc>
        <w:tc>
          <w:tcPr>
            <w:tcW w:type="dxa" w:w="4400"/>
            <w:tcMar>
              <w:top w:type="dxa" w:w="80"/>
              <w:left w:type="dxa" w:w="120"/>
              <w:bottom w:type="dxa" w:w="80"/>
              <w:right w:type="dxa" w:w="120"/>
            </w:tcMar>
          </w:tcPr>
          <w:p>
            <w:pPr>
              <w:spacing w:after="0" w:line="276"/>
            </w:pPr>
            <w:r>
              <w:rPr>
                <w:color w:val="12191C"/>
                <w:sz w:val="21"/>
                <w:szCs w:val="21"/>
              </w:rPr>
              <w:t xml:space="preserve">Transfer, validated via Accounts</w:t>
            </w:r>
          </w:p>
        </w:tc>
        <w:tc>
          <w:tcPr>
            <w:tcW w:type="dxa" w:w="3300"/>
            <w:tcMar>
              <w:top w:type="dxa" w:w="80"/>
              <w:left w:type="dxa" w:w="120"/>
              <w:bottom w:type="dxa" w:w="80"/>
              <w:right w:type="dxa" w:w="120"/>
            </w:tcMar>
          </w:tcPr>
          <w:p>
            <w:pPr>
              <w:spacing w:after="0" w:line="276"/>
            </w:pPr>
            <w:r>
              <w:rPr>
                <w:color w:val="6B7A75"/>
                <w:sz w:val="21"/>
                <w:szCs w:val="21"/>
              </w:rPr>
              <w:t xml:space="preserve">Create + cross-feature API</w:t>
            </w:r>
          </w:p>
        </w:tc>
      </w:tr>
      <w:tr>
        <w:tc>
          <w:tcPr>
            <w:tcW w:type="dxa" w:w="1100"/>
            <w:tcMar>
              <w:top w:type="dxa" w:w="80"/>
              <w:left w:type="dxa" w:w="120"/>
              <w:bottom w:type="dxa" w:w="80"/>
              <w:right w:type="dxa" w:w="120"/>
            </w:tcMar>
          </w:tcPr>
          <w:p>
            <w:pPr>
              <w:spacing w:after="0" w:line="276"/>
            </w:pPr>
            <w:r>
              <w:rPr>
                <w:b/>
                <w:bCs/>
                <w:color w:val="0A6A4F"/>
                <w:sz w:val="21"/>
                <w:szCs w:val="21"/>
              </w:rPr>
              <w:t xml:space="preserve">4</w:t>
            </w:r>
          </w:p>
        </w:tc>
        <w:tc>
          <w:tcPr>
            <w:tcW w:type="dxa" w:w="4400"/>
            <w:tcMar>
              <w:top w:type="dxa" w:w="80"/>
              <w:left w:type="dxa" w:w="120"/>
              <w:bottom w:type="dxa" w:w="80"/>
              <w:right w:type="dxa" w:w="120"/>
            </w:tcMar>
          </w:tcPr>
          <w:p>
            <w:pPr>
              <w:spacing w:after="0" w:line="276"/>
            </w:pPr>
            <w:r>
              <w:rPr>
                <w:color w:val="12191C"/>
                <w:sz w:val="21"/>
                <w:szCs w:val="21"/>
              </w:rPr>
              <w:t xml:space="preserve">Over-limit transfer rejected</w:t>
            </w:r>
          </w:p>
        </w:tc>
        <w:tc>
          <w:tcPr>
            <w:tcW w:type="dxa" w:w="3300"/>
            <w:tcMar>
              <w:top w:type="dxa" w:w="80"/>
              <w:left w:type="dxa" w:w="120"/>
              <w:bottom w:type="dxa" w:w="80"/>
              <w:right w:type="dxa" w:w="120"/>
            </w:tcMar>
          </w:tcPr>
          <w:p>
            <w:pPr>
              <w:spacing w:after="0" w:line="276"/>
            </w:pPr>
            <w:r>
              <w:rPr>
                <w:color w:val="6B7A75"/>
                <w:sz w:val="21"/>
                <w:szCs w:val="21"/>
              </w:rPr>
              <w:t xml:space="preserve">Business rules</w:t>
            </w:r>
          </w:p>
        </w:tc>
      </w:tr>
      <w:tr>
        <w:tc>
          <w:tcPr>
            <w:tcW w:type="dxa" w:w="1100"/>
            <w:tcMar>
              <w:top w:type="dxa" w:w="80"/>
              <w:left w:type="dxa" w:w="120"/>
              <w:bottom w:type="dxa" w:w="80"/>
              <w:right w:type="dxa" w:w="120"/>
            </w:tcMar>
          </w:tcPr>
          <w:p>
            <w:pPr>
              <w:spacing w:after="0" w:line="276"/>
            </w:pPr>
            <w:r>
              <w:rPr>
                <w:b/>
                <w:bCs/>
                <w:color w:val="0A6A4F"/>
                <w:sz w:val="21"/>
                <w:szCs w:val="21"/>
              </w:rPr>
              <w:t xml:space="preserve">5</w:t>
            </w:r>
          </w:p>
        </w:tc>
        <w:tc>
          <w:tcPr>
            <w:tcW w:type="dxa" w:w="4400"/>
            <w:tcMar>
              <w:top w:type="dxa" w:w="80"/>
              <w:left w:type="dxa" w:w="120"/>
              <w:bottom w:type="dxa" w:w="80"/>
              <w:right w:type="dxa" w:w="120"/>
            </w:tcMar>
          </w:tcPr>
          <w:p>
            <w:pPr>
              <w:spacing w:after="0" w:line="276"/>
            </w:pPr>
            <w:r>
              <w:rPr>
                <w:color w:val="12191C"/>
                <w:sz w:val="21"/>
                <w:szCs w:val="21"/>
              </w:rPr>
              <w:t xml:space="preserve">Cancel a pending transaction</w:t>
            </w:r>
          </w:p>
        </w:tc>
        <w:tc>
          <w:tcPr>
            <w:tcW w:type="dxa" w:w="3300"/>
            <w:tcMar>
              <w:top w:type="dxa" w:w="80"/>
              <w:left w:type="dxa" w:w="120"/>
              <w:bottom w:type="dxa" w:w="80"/>
              <w:right w:type="dxa" w:w="120"/>
            </w:tcMar>
          </w:tcPr>
          <w:p>
            <w:pPr>
              <w:spacing w:after="0" w:line="276"/>
            </w:pPr>
            <w:r>
              <w:rPr>
                <w:color w:val="6B7A75"/>
                <w:sz w:val="21"/>
                <w:szCs w:val="21"/>
              </w:rPr>
              <w:t xml:space="preserve">Update / Delete</w:t>
            </w:r>
          </w:p>
        </w:tc>
      </w:tr>
      <w:tr>
        <w:tc>
          <w:tcPr>
            <w:tcW w:type="dxa" w:w="1100"/>
            <w:tcMar>
              <w:top w:type="dxa" w:w="80"/>
              <w:left w:type="dxa" w:w="120"/>
              <w:bottom w:type="dxa" w:w="80"/>
              <w:right w:type="dxa" w:w="120"/>
            </w:tcMar>
          </w:tcPr>
          <w:p>
            <w:pPr>
              <w:spacing w:after="0" w:line="276"/>
            </w:pPr>
            <w:r>
              <w:rPr>
                <w:b/>
                <w:bCs/>
                <w:color w:val="0A6A4F"/>
                <w:sz w:val="21"/>
                <w:szCs w:val="21"/>
              </w:rPr>
              <w:t xml:space="preserve">6</w:t>
            </w:r>
          </w:p>
        </w:tc>
        <w:tc>
          <w:tcPr>
            <w:tcW w:type="dxa" w:w="4400"/>
            <w:tcMar>
              <w:top w:type="dxa" w:w="80"/>
              <w:left w:type="dxa" w:w="120"/>
              <w:bottom w:type="dxa" w:w="80"/>
              <w:right w:type="dxa" w:w="120"/>
            </w:tcMar>
          </w:tcPr>
          <w:p>
            <w:pPr>
              <w:spacing w:after="0" w:line="276"/>
            </w:pPr>
            <w:r>
              <w:rPr>
                <w:color w:val="12191C"/>
                <w:sz w:val="21"/>
                <w:szCs w:val="21"/>
              </w:rPr>
              <w:t xml:space="preserve">Explain a failed transaction</w:t>
            </w:r>
          </w:p>
        </w:tc>
        <w:tc>
          <w:tcPr>
            <w:tcW w:type="dxa" w:w="3300"/>
            <w:tcMar>
              <w:top w:type="dxa" w:w="80"/>
              <w:left w:type="dxa" w:w="120"/>
              <w:bottom w:type="dxa" w:w="80"/>
              <w:right w:type="dxa" w:w="120"/>
            </w:tcMar>
          </w:tcPr>
          <w:p>
            <w:pPr>
              <w:spacing w:after="0" w:line="276"/>
            </w:pPr>
            <w:r>
              <w:rPr>
                <w:color w:val="6B7A75"/>
                <w:sz w:val="21"/>
                <w:szCs w:val="21"/>
              </w:rPr>
              <w:t xml:space="preserve">Criterion 3 — AI-Mode</w:t>
            </w:r>
          </w:p>
        </w:tc>
      </w:tr>
      <w:tr>
        <w:tc>
          <w:tcPr>
            <w:tcW w:type="dxa" w:w="1100"/>
            <w:tcMar>
              <w:top w:type="dxa" w:w="80"/>
              <w:left w:type="dxa" w:w="120"/>
              <w:bottom w:type="dxa" w:w="80"/>
              <w:right w:type="dxa" w:w="120"/>
            </w:tcMar>
          </w:tcPr>
          <w:p>
            <w:pPr>
              <w:spacing w:after="0" w:line="276"/>
            </w:pPr>
            <w:r>
              <w:rPr>
                <w:b/>
                <w:bCs/>
                <w:color w:val="0A6A4F"/>
                <w:sz w:val="21"/>
                <w:szCs w:val="21"/>
              </w:rPr>
              <w:t xml:space="preserve">7</w:t>
            </w:r>
          </w:p>
        </w:tc>
        <w:tc>
          <w:tcPr>
            <w:tcW w:type="dxa" w:w="4400"/>
            <w:tcMar>
              <w:top w:type="dxa" w:w="80"/>
              <w:left w:type="dxa" w:w="120"/>
              <w:bottom w:type="dxa" w:w="80"/>
              <w:right w:type="dxa" w:w="120"/>
            </w:tcMar>
          </w:tcPr>
          <w:p>
            <w:pPr>
              <w:spacing w:after="0" w:line="276"/>
            </w:pPr>
            <w:r>
              <w:rPr>
                <w:color w:val="12191C"/>
                <w:sz w:val="21"/>
                <w:szCs w:val="21"/>
              </w:rPr>
              <w:t xml:space="preserve">Summarise money flow</w:t>
            </w:r>
          </w:p>
        </w:tc>
        <w:tc>
          <w:tcPr>
            <w:tcW w:type="dxa" w:w="3300"/>
            <w:tcMar>
              <w:top w:type="dxa" w:w="80"/>
              <w:left w:type="dxa" w:w="120"/>
              <w:bottom w:type="dxa" w:w="80"/>
              <w:right w:type="dxa" w:w="120"/>
            </w:tcMar>
          </w:tcPr>
          <w:p>
            <w:pPr>
              <w:spacing w:after="0" w:line="276"/>
            </w:pPr>
            <w:r>
              <w:rPr>
                <w:color w:val="6B7A75"/>
                <w:sz w:val="21"/>
                <w:szCs w:val="21"/>
              </w:rPr>
              <w:t xml:space="preserve">AI-Mode (optional)</w:t>
            </w:r>
          </w:p>
        </w:tc>
      </w:tr>
      <w:tr>
        <w:tc>
          <w:tcPr>
            <w:tcW w:type="dxa" w:w="1100"/>
            <w:tcMar>
              <w:top w:type="dxa" w:w="80"/>
              <w:left w:type="dxa" w:w="120"/>
              <w:bottom w:type="dxa" w:w="80"/>
              <w:right w:type="dxa" w:w="120"/>
            </w:tcMar>
          </w:tcPr>
          <w:p>
            <w:pPr>
              <w:spacing w:after="0" w:line="276"/>
            </w:pPr>
            <w:r>
              <w:rPr>
                <w:b/>
                <w:bCs/>
                <w:color w:val="0A6A4F"/>
                <w:sz w:val="21"/>
                <w:szCs w:val="21"/>
              </w:rPr>
              <w:t xml:space="preserve">8</w:t>
            </w:r>
          </w:p>
        </w:tc>
        <w:tc>
          <w:tcPr>
            <w:tcW w:type="dxa" w:w="4400"/>
            <w:tcMar>
              <w:top w:type="dxa" w:w="80"/>
              <w:left w:type="dxa" w:w="120"/>
              <w:bottom w:type="dxa" w:w="80"/>
              <w:right w:type="dxa" w:w="120"/>
            </w:tcMar>
          </w:tcPr>
          <w:p>
            <w:pPr>
              <w:spacing w:after="0" w:line="276"/>
            </w:pPr>
            <w:r>
              <w:rPr>
                <w:color w:val="12191C"/>
                <w:sz w:val="21"/>
                <w:szCs w:val="21"/>
              </w:rPr>
              <w:t xml:space="preserve">Agentic loop in the terminal</w:t>
            </w:r>
          </w:p>
        </w:tc>
        <w:tc>
          <w:tcPr>
            <w:tcW w:type="dxa" w:w="3300"/>
            <w:tcMar>
              <w:top w:type="dxa" w:w="80"/>
              <w:left w:type="dxa" w:w="120"/>
              <w:bottom w:type="dxa" w:w="80"/>
              <w:right w:type="dxa" w:w="120"/>
            </w:tcMar>
          </w:tcPr>
          <w:p>
            <w:pPr>
              <w:spacing w:after="0" w:line="276"/>
            </w:pPr>
            <w:r>
              <w:rPr>
                <w:color w:val="6B7A75"/>
                <w:sz w:val="21"/>
                <w:szCs w:val="21"/>
              </w:rPr>
              <w:t xml:space="preserve">Criterion 4 — Plan/Act/Observe/Adapt</w:t>
            </w:r>
          </w:p>
        </w:tc>
      </w:tr>
    </w:tbl>
    <w:p>
      <w:pPr>
        <w:spacing w:after="240"/>
      </w:pPr>
    </w:p>
    <w:p>
      <w:pPr>
        <w:pStyle w:val="Heading1"/>
        <w:spacing w:after="140" w:before="360"/>
      </w:pPr>
      <w:r>
        <w:rPr>
          <w:b/>
          <w:bCs/>
          <w:color w:val="12191C"/>
          <w:sz w:val="30"/>
          <w:szCs w:val="30"/>
        </w:rPr>
        <w:t xml:space="preserve">Before the camera rolls</w:t>
      </w:r>
    </w:p>
    <w:p>
      <w:pPr>
        <w:spacing w:after="70"/>
        <w:ind w:left="172"/>
      </w:pPr>
      <w:r>
        <w:rPr>
          <w:color w:val="6B7A75"/>
          <w:sz w:val="21"/>
          <w:szCs w:val="21"/>
        </w:rPr>
        <w:t xml:space="preserve">☐   </w:t>
      </w:r>
      <w:r>
        <w:rPr>
          <w:rFonts w:ascii="Consolas" w:cs="Consolas" w:eastAsia="Consolas" w:hAnsi="Consolas"/>
          <w:color w:val="12191C"/>
          <w:sz w:val="20"/>
          <w:szCs w:val="20"/>
        </w:rPr>
        <w:t xml:space="preserve">docker compose up -d</w:t>
      </w:r>
      <w:r>
        <w:rPr>
          <w:color w:val="12191C"/>
          <w:sz w:val="21"/>
          <w:szCs w:val="21"/>
        </w:rPr>
        <w:t xml:space="preserve">  finished, all containers healthy</w:t>
      </w:r>
    </w:p>
    <w:p>
      <w:pPr>
        <w:spacing w:after="70"/>
        <w:ind w:left="172"/>
      </w:pPr>
      <w:r>
        <w:rPr>
          <w:color w:val="6B7A75"/>
          <w:sz w:val="21"/>
          <w:szCs w:val="21"/>
        </w:rPr>
        <w:t xml:space="preserve">☐   </w:t>
      </w:r>
      <w:r>
        <w:rPr>
          <w:color w:val="12191C"/>
          <w:sz w:val="21"/>
          <w:szCs w:val="21"/>
        </w:rPr>
        <w:t xml:space="preserve">Run </w:t>
      </w:r>
      <w:r>
        <w:rPr>
          <w:rFonts w:ascii="Consolas" w:cs="Consolas" w:eastAsia="Consolas" w:hAnsi="Consolas"/>
          <w:color w:val="12191C"/>
          <w:sz w:val="20"/>
          <w:szCs w:val="20"/>
        </w:rPr>
        <w:t xml:space="preserve">docker compose down -v &amp;&amp; docker compose up -d</w:t>
      </w:r>
      <w:r>
        <w:rPr>
          <w:color w:val="12191C"/>
          <w:sz w:val="21"/>
          <w:szCs w:val="21"/>
        </w:rPr>
        <w:t xml:space="preserve">  first, so the table shows exactly 14 seeded rows</w:t>
      </w:r>
    </w:p>
    <w:p>
      <w:pPr>
        <w:spacing w:after="70"/>
        <w:ind w:left="172"/>
      </w:pPr>
      <w:r>
        <w:rPr>
          <w:color w:val="6B7A75"/>
          <w:sz w:val="21"/>
          <w:szCs w:val="21"/>
        </w:rPr>
        <w:t xml:space="preserve">☐   </w:t>
      </w:r>
      <w:r>
        <w:rPr>
          <w:b/>
          <w:bCs/>
          <w:color w:val="12191C"/>
          <w:sz w:val="21"/>
          <w:szCs w:val="21"/>
        </w:rPr>
        <w:t xml:space="preserve">Warm the model</w:t>
      </w:r>
      <w:r>
        <w:rPr>
          <w:color w:val="12191C"/>
          <w:sz w:val="21"/>
          <w:szCs w:val="21"/>
        </w:rPr>
        <w:t xml:space="preserve"> — click AI-Mode once. The first call loads Qwen into RAM and takes 20–30 seconds</w:t>
      </w:r>
    </w:p>
    <w:p>
      <w:pPr>
        <w:spacing w:after="70"/>
        <w:ind w:left="172"/>
      </w:pPr>
      <w:r>
        <w:rPr>
          <w:color w:val="6B7A75"/>
          <w:sz w:val="21"/>
          <w:szCs w:val="21"/>
        </w:rPr>
        <w:t xml:space="preserve">☐   </w:t>
      </w:r>
      <w:r>
        <w:rPr>
          <w:color w:val="12191C"/>
          <w:sz w:val="21"/>
          <w:szCs w:val="21"/>
        </w:rPr>
        <w:t xml:space="preserve">Browser at </w:t>
      </w:r>
      <w:r>
        <w:rPr>
          <w:rFonts w:ascii="Consolas" w:cs="Consolas" w:eastAsia="Consolas" w:hAnsi="Consolas"/>
          <w:color w:val="12191C"/>
          <w:sz w:val="20"/>
          <w:szCs w:val="20"/>
        </w:rPr>
        <w:t xml:space="preserve">localhost:8080</w:t>
      </w:r>
      <w:r>
        <w:rPr>
          <w:color w:val="12191C"/>
          <w:sz w:val="21"/>
          <w:szCs w:val="21"/>
        </w:rPr>
        <w:t xml:space="preserve">, zoomed in 2–3 steps</w:t>
      </w:r>
    </w:p>
    <w:p>
      <w:pPr>
        <w:spacing w:after="70"/>
        <w:ind w:left="172"/>
      </w:pPr>
      <w:r>
        <w:rPr>
          <w:color w:val="6B7A75"/>
          <w:sz w:val="21"/>
          <w:szCs w:val="21"/>
        </w:rPr>
        <w:t xml:space="preserve">☐   </w:t>
      </w:r>
      <w:r>
        <w:rPr>
          <w:color w:val="12191C"/>
          <w:sz w:val="21"/>
          <w:szCs w:val="21"/>
        </w:rPr>
        <w:t xml:space="preserve">Terminal open at the repository root, in a second window, font enlarged</w:t>
      </w:r>
    </w:p>
    <w:p>
      <w:pPr>
        <w:spacing w:after="70"/>
        <w:ind w:left="172"/>
      </w:pPr>
      <w:r>
        <w:rPr>
          <w:color w:val="6B7A75"/>
          <w:sz w:val="21"/>
          <w:szCs w:val="21"/>
        </w:rPr>
        <w:t xml:space="preserve">☐   </w:t>
      </w:r>
      <w:r>
        <w:rPr>
          <w:rFonts w:ascii="Consolas" w:cs="Consolas" w:eastAsia="Consolas" w:hAnsi="Consolas"/>
          <w:color w:val="12191C"/>
          <w:sz w:val="20"/>
          <w:szCs w:val="20"/>
        </w:rPr>
        <w:t xml:space="preserve">REQUIRE_ACCOUNTS=true</w:t>
      </w:r>
      <w:r>
        <w:rPr>
          <w:color w:val="12191C"/>
          <w:sz w:val="21"/>
          <w:szCs w:val="21"/>
        </w:rPr>
        <w:t xml:space="preserve">  if Binh’s Account service is running</w:t>
      </w:r>
    </w:p>
    <w:p>
      <w:pPr>
        <w:spacing w:after="70"/>
        <w:ind w:left="172"/>
      </w:pPr>
      <w:r>
        <w:rPr>
          <w:color w:val="6B7A75"/>
          <w:sz w:val="21"/>
          <w:szCs w:val="21"/>
        </w:rPr>
        <w:t xml:space="preserve">☐   </w:t>
      </w:r>
      <w:r>
        <w:rPr>
          <w:color w:val="12191C"/>
          <w:sz w:val="21"/>
          <w:szCs w:val="21"/>
        </w:rPr>
        <w:t xml:space="preserve">Notifications off, other applications closed</w:t>
      </w:r>
    </w:p>
    <w:p>
      <w:pPr>
        <w:pBdr>
          <w:bottom w:val="single" w:color="D8DDDA" w:sz="6" w:space="1"/>
        </w:pBdr>
        <w:spacing w:after="160" w:before="160"/>
      </w:pPr>
    </w:p>
    <w:p>
      <w:pPr>
        <w:pStyle w:val="Heading1"/>
        <w:spacing w:after="140" w:before="360"/>
      </w:pPr>
      <w:r>
        <w:rPr>
          <w:b/>
          <w:bCs/>
          <w:color w:val="12191C"/>
          <w:sz w:val="30"/>
          <w:szCs w:val="30"/>
        </w:rPr>
        <w:t xml:space="preserve">The script</w:t>
      </w:r>
    </w:p>
    <w:p>
      <w:pPr>
        <w:spacing w:after="120" w:before="300"/>
      </w:pPr>
      <w:r>
        <w:rPr>
          <w:b/>
          <w:bCs/>
          <w:color w:val="0A6A4F"/>
          <w:sz w:val="26"/>
          <w:szCs w:val="26"/>
        </w:rPr>
        <w:t xml:space="preserve">1</w:t>
      </w:r>
      <w:r>
        <w:rPr>
          <w:b/>
          <w:bCs/>
          <w:color w:val="12191C"/>
          <w:sz w:val="24"/>
          <w:szCs w:val="24"/>
        </w:rPr>
        <w:t xml:space="preserve">   Entry point</w:t>
      </w:r>
      <w:r>
        <w:rPr>
          <w:rFonts w:ascii="Consolas" w:cs="Consolas" w:eastAsia="Consolas" w:hAnsi="Consolas"/>
          <w:color w:val="6B7A75"/>
          <w:sz w:val="19"/>
          <w:szCs w:val="19"/>
        </w:rPr>
        <w:t xml:space="preserve">        0:00 – 0:10</w:t>
      </w:r>
    </w:p>
    <w:p>
      <w:pPr>
        <w:spacing w:after="100"/>
      </w:pPr>
      <w:r>
        <w:rPr>
          <w:b/>
          <w:bCs/>
          <w:color w:val="0A6A4F"/>
          <w:sz w:val="18"/>
          <w:szCs w:val="18"/>
        </w:rPr>
        <w:t xml:space="preserve">DO   </w:t>
      </w:r>
      <w:r>
        <w:rPr>
          <w:color w:val="12191C"/>
          <w:sz w:val="21"/>
          <w:szCs w:val="21"/>
        </w:rPr>
        <w:t xml:space="preserve">Start on the shared dashboard. Click </w:t>
      </w:r>
      <w:r>
        <w:rPr>
          <w:b/>
          <w:bCs/>
          <w:color w:val="12191C"/>
          <w:sz w:val="21"/>
          <w:szCs w:val="21"/>
        </w:rPr>
        <w:t xml:space="preserve">Transactions</w:t>
      </w:r>
      <w:r>
        <w:rPr>
          <w:color w:val="12191C"/>
          <w:sz w:val="21"/>
          <w:szCs w:val="21"/>
        </w:rPr>
        <w:t xml:space="preserve"> in the nav.</w:t>
      </w:r>
    </w:p>
    <w:p>
      <w:pPr>
        <w:pBdr>
          <w:left w:val="single" w:color="0A6A4F" w:sz="12" w:space="10"/>
        </w:pBdr>
        <w:spacing w:after="100" w:line="288"/>
        <w:ind w:left="431"/>
      </w:pPr>
      <w:r>
        <w:rPr>
          <w:color w:val="12191C"/>
          <w:sz w:val="22"/>
          <w:szCs w:val="22"/>
        </w:rPr>
        <w:t xml:space="preserve">“I’m Gia, and I built Transaction Management. I’m starting from our shared home page, which is the single entry point to all five features. Clicking Transactions routes me to my frontend.”</w:t>
      </w:r>
    </w:p>
    <w:p>
      <w:pPr>
        <w:spacing w:after="120" w:before="300"/>
      </w:pPr>
      <w:r>
        <w:rPr>
          <w:b/>
          <w:bCs/>
          <w:color w:val="0A6A4F"/>
          <w:sz w:val="26"/>
          <w:szCs w:val="26"/>
        </w:rPr>
        <w:t xml:space="preserve">2</w:t>
      </w:r>
      <w:r>
        <w:rPr>
          <w:b/>
          <w:bCs/>
          <w:color w:val="12191C"/>
          <w:sz w:val="24"/>
          <w:szCs w:val="24"/>
        </w:rPr>
        <w:t xml:space="preserve">   Read</w:t>
      </w:r>
      <w:r>
        <w:rPr>
          <w:rFonts w:ascii="Consolas" w:cs="Consolas" w:eastAsia="Consolas" w:hAnsi="Consolas"/>
          <w:color w:val="6B7A75"/>
          <w:sz w:val="19"/>
          <w:szCs w:val="19"/>
        </w:rPr>
        <w:t xml:space="preserve">        0:10 – 0:22</w:t>
      </w:r>
    </w:p>
    <w:p>
      <w:pPr>
        <w:spacing w:after="100"/>
      </w:pPr>
      <w:r>
        <w:rPr>
          <w:b/>
          <w:bCs/>
          <w:color w:val="0A6A4F"/>
          <w:sz w:val="18"/>
          <w:szCs w:val="18"/>
        </w:rPr>
        <w:t xml:space="preserve">DO   </w:t>
      </w:r>
      <w:r>
        <w:rPr>
          <w:color w:val="12191C"/>
          <w:sz w:val="21"/>
          <w:szCs w:val="21"/>
        </w:rPr>
        <w:t xml:space="preserve">The table loads on its own. Set the Type filter to </w:t>
      </w:r>
      <w:r>
        <w:rPr>
          <w:rFonts w:ascii="Consolas" w:cs="Consolas" w:eastAsia="Consolas" w:hAnsi="Consolas"/>
          <w:color w:val="12191C"/>
          <w:sz w:val="20"/>
          <w:szCs w:val="20"/>
        </w:rPr>
        <w:t xml:space="preserve">TRANSFER</w:t>
      </w:r>
      <w:r>
        <w:rPr>
          <w:color w:val="12191C"/>
          <w:sz w:val="21"/>
          <w:szCs w:val="21"/>
        </w:rPr>
        <w:t xml:space="preserve">.</w:t>
      </w:r>
    </w:p>
    <w:p>
      <w:pPr>
        <w:pBdr>
          <w:left w:val="single" w:color="0A6A4F" w:sz="12" w:space="10"/>
        </w:pBdr>
        <w:spacing w:after="100" w:line="288"/>
        <w:ind w:left="431"/>
      </w:pPr>
      <w:r>
        <w:rPr>
          <w:color w:val="12191C"/>
          <w:sz w:val="22"/>
          <w:szCs w:val="22"/>
        </w:rPr>
        <w:t xml:space="preserve">“My transaction history loads immediately. It comes from my backend, which reads through my own database API — it never opens the SQLite file directly, and no other feature opens mine. I can filter by type, status or account.”</w:t>
      </w:r>
    </w:p>
    <w:p>
      <w:pPr>
        <w:spacing w:after="120" w:before="300"/>
      </w:pPr>
      <w:r>
        <w:rPr>
          <w:b/>
          <w:bCs/>
          <w:color w:val="0A6A4F"/>
          <w:sz w:val="26"/>
          <w:szCs w:val="26"/>
        </w:rPr>
        <w:t xml:space="preserve">3</w:t>
      </w:r>
      <w:r>
        <w:rPr>
          <w:b/>
          <w:bCs/>
          <w:color w:val="12191C"/>
          <w:sz w:val="24"/>
          <w:szCs w:val="24"/>
        </w:rPr>
        <w:t xml:space="preserve">   Create, and the cross-feature call</w:t>
      </w:r>
      <w:r>
        <w:rPr>
          <w:rFonts w:ascii="Consolas" w:cs="Consolas" w:eastAsia="Consolas" w:hAnsi="Consolas"/>
          <w:color w:val="6B7A75"/>
          <w:sz w:val="19"/>
          <w:szCs w:val="19"/>
        </w:rPr>
        <w:t xml:space="preserve">        0:22 – 0:44</w:t>
      </w:r>
    </w:p>
    <w:p>
      <w:pPr>
        <w:spacing w:after="100"/>
      </w:pPr>
      <w:r>
        <w:rPr>
          <w:b/>
          <w:bCs/>
          <w:color w:val="0A6A4F"/>
          <w:sz w:val="18"/>
          <w:szCs w:val="18"/>
        </w:rPr>
        <w:t xml:space="preserve">DO   </w:t>
      </w:r>
      <w:r>
        <w:rPr>
          <w:color w:val="12191C"/>
          <w:sz w:val="21"/>
          <w:szCs w:val="21"/>
        </w:rPr>
        <w:t xml:space="preserve">Transfer form — from </w:t>
      </w:r>
      <w:r>
        <w:rPr>
          <w:rFonts w:ascii="Consolas" w:cs="Consolas" w:eastAsia="Consolas" w:hAnsi="Consolas"/>
          <w:color w:val="12191C"/>
          <w:sz w:val="20"/>
          <w:szCs w:val="20"/>
        </w:rPr>
        <w:t xml:space="preserve">1001</w:t>
      </w:r>
      <w:r>
        <w:rPr>
          <w:color w:val="12191C"/>
          <w:sz w:val="21"/>
          <w:szCs w:val="21"/>
        </w:rPr>
        <w:t xml:space="preserve">, to </w:t>
      </w:r>
      <w:r>
        <w:rPr>
          <w:rFonts w:ascii="Consolas" w:cs="Consolas" w:eastAsia="Consolas" w:hAnsi="Consolas"/>
          <w:color w:val="12191C"/>
          <w:sz w:val="20"/>
          <w:szCs w:val="20"/>
        </w:rPr>
        <w:t xml:space="preserve">1002</w:t>
      </w:r>
      <w:r>
        <w:rPr>
          <w:color w:val="12191C"/>
          <w:sz w:val="21"/>
          <w:szCs w:val="21"/>
        </w:rPr>
        <w:t xml:space="preserve">, amount </w:t>
      </w:r>
      <w:r>
        <w:rPr>
          <w:rFonts w:ascii="Consolas" w:cs="Consolas" w:eastAsia="Consolas" w:hAnsi="Consolas"/>
          <w:color w:val="12191C"/>
          <w:sz w:val="20"/>
          <w:szCs w:val="20"/>
        </w:rPr>
        <w:t xml:space="preserve">300</w:t>
      </w:r>
      <w:r>
        <w:rPr>
          <w:color w:val="12191C"/>
          <w:sz w:val="21"/>
          <w:szCs w:val="21"/>
        </w:rPr>
        <w:t xml:space="preserve">. Submit.</w:t>
      </w:r>
    </w:p>
    <w:p>
      <w:pPr>
        <w:pBdr>
          <w:left w:val="single" w:color="0A6A4F" w:sz="12" w:space="10"/>
        </w:pBdr>
        <w:spacing w:after="100" w:line="288"/>
        <w:ind w:left="431"/>
      </w:pPr>
      <w:r>
        <w:rPr>
          <w:color w:val="12191C"/>
          <w:sz w:val="22"/>
          <w:szCs w:val="22"/>
        </w:rPr>
        <w:t xml:space="preserve">“Now a transfer: three hundred dollars from account 1001 to 1002.”</w:t>
      </w:r>
    </w:p>
    <w:p>
      <w:pPr>
        <w:spacing w:after="80"/>
        <w:ind w:left="431"/>
      </w:pPr>
      <w:r>
        <w:rPr>
          <w:i/>
          <w:iCs/>
          <w:color w:val="6B7A75"/>
          <w:sz w:val="19"/>
          <w:szCs w:val="19"/>
        </w:rPr>
        <w:t xml:space="preserve">(while it submits)</w:t>
      </w:r>
    </w:p>
    <w:p>
      <w:pPr>
        <w:pBdr>
          <w:left w:val="single" w:color="0A6A4F" w:sz="12" w:space="10"/>
        </w:pBdr>
        <w:spacing w:after="100" w:line="288"/>
        <w:ind w:left="431"/>
      </w:pPr>
      <w:r>
        <w:rPr>
          <w:color w:val="12191C"/>
          <w:sz w:val="22"/>
          <w:szCs w:val="22"/>
        </w:rPr>
        <w:t xml:space="preserve">“Before this is recorded, my backend calls Binh’s Account service to check both accounts exist and that there are sufficient funds. It then updates both balances, and notifies Ivan’s Notification service.”</w:t>
      </w:r>
    </w:p>
    <w:p>
      <w:pPr>
        <w:spacing w:after="100"/>
      </w:pPr>
      <w:r>
        <w:rPr>
          <w:b/>
          <w:bCs/>
          <w:color w:val="0A6A4F"/>
          <w:sz w:val="18"/>
          <w:szCs w:val="18"/>
        </w:rPr>
        <w:t xml:space="preserve">DO   </w:t>
      </w:r>
      <w:r>
        <w:rPr>
          <w:color w:val="12191C"/>
          <w:sz w:val="21"/>
          <w:szCs w:val="21"/>
        </w:rPr>
        <w:t xml:space="preserve">Point at the new row at the top.</w:t>
      </w:r>
    </w:p>
    <w:p>
      <w:pPr>
        <w:pBdr>
          <w:left w:val="single" w:color="0A6A4F" w:sz="12" w:space="10"/>
        </w:pBdr>
        <w:spacing w:after="100" w:line="288"/>
        <w:ind w:left="431"/>
      </w:pPr>
      <w:r>
        <w:rPr>
          <w:color w:val="12191C"/>
          <w:sz w:val="22"/>
          <w:szCs w:val="22"/>
        </w:rPr>
        <w:t xml:space="preserve">“Completed, and at the top of the history.”</w:t>
      </w:r>
    </w:p>
    <w:p>
      <w:pPr>
        <w:spacing w:after="120" w:before="300"/>
      </w:pPr>
      <w:r>
        <w:rPr>
          <w:b/>
          <w:bCs/>
          <w:color w:val="0A6A4F"/>
          <w:sz w:val="26"/>
          <w:szCs w:val="26"/>
        </w:rPr>
        <w:t xml:space="preserve">4</w:t>
      </w:r>
      <w:r>
        <w:rPr>
          <w:b/>
          <w:bCs/>
          <w:color w:val="12191C"/>
          <w:sz w:val="24"/>
          <w:szCs w:val="24"/>
        </w:rPr>
        <w:t xml:space="preserve">   Business rules</w:t>
      </w:r>
      <w:r>
        <w:rPr>
          <w:rFonts w:ascii="Consolas" w:cs="Consolas" w:eastAsia="Consolas" w:hAnsi="Consolas"/>
          <w:color w:val="6B7A75"/>
          <w:sz w:val="19"/>
          <w:szCs w:val="19"/>
        </w:rPr>
        <w:t xml:space="preserve">        0:44 – 0:54</w:t>
      </w:r>
    </w:p>
    <w:p>
      <w:pPr>
        <w:spacing w:after="100"/>
      </w:pPr>
      <w:r>
        <w:rPr>
          <w:b/>
          <w:bCs/>
          <w:color w:val="0A6A4F"/>
          <w:sz w:val="18"/>
          <w:szCs w:val="18"/>
        </w:rPr>
        <w:t xml:space="preserve">DO   </w:t>
      </w:r>
      <w:r>
        <w:rPr>
          <w:color w:val="12191C"/>
          <w:sz w:val="21"/>
          <w:szCs w:val="21"/>
        </w:rPr>
        <w:t xml:space="preserve">Transfer form again, amount </w:t>
      </w:r>
      <w:r>
        <w:rPr>
          <w:rFonts w:ascii="Consolas" w:cs="Consolas" w:eastAsia="Consolas" w:hAnsi="Consolas"/>
          <w:color w:val="12191C"/>
          <w:sz w:val="20"/>
          <w:szCs w:val="20"/>
        </w:rPr>
        <w:t xml:space="preserve">999999</w:t>
      </w:r>
      <w:r>
        <w:rPr>
          <w:color w:val="12191C"/>
          <w:sz w:val="21"/>
          <w:szCs w:val="21"/>
        </w:rPr>
        <w:t xml:space="preserve">. Submit.</w:t>
      </w:r>
    </w:p>
    <w:p>
      <w:pPr>
        <w:pBdr>
          <w:left w:val="single" w:color="0A6A4F" w:sz="12" w:space="10"/>
        </w:pBdr>
        <w:spacing w:after="100" w:line="288"/>
        <w:ind w:left="431"/>
      </w:pPr>
      <w:r>
        <w:rPr>
          <w:color w:val="12191C"/>
          <w:sz w:val="22"/>
          <w:szCs w:val="22"/>
        </w:rPr>
        <w:t xml:space="preserve">“If I try to send more than the balance, it’s rejected and no transaction is created. Those rules live in my backend, not in the database.”</w:t>
      </w:r>
    </w:p>
    <w:p>
      <w:pPr>
        <w:spacing w:after="120" w:before="300"/>
      </w:pPr>
      <w:r>
        <w:rPr>
          <w:b/>
          <w:bCs/>
          <w:color w:val="0A6A4F"/>
          <w:sz w:val="26"/>
          <w:szCs w:val="26"/>
        </w:rPr>
        <w:t xml:space="preserve">5</w:t>
      </w:r>
      <w:r>
        <w:rPr>
          <w:b/>
          <w:bCs/>
          <w:color w:val="12191C"/>
          <w:sz w:val="24"/>
          <w:szCs w:val="24"/>
        </w:rPr>
        <w:t xml:space="preserve">   Update and cancel</w:t>
      </w:r>
      <w:r>
        <w:rPr>
          <w:rFonts w:ascii="Consolas" w:cs="Consolas" w:eastAsia="Consolas" w:hAnsi="Consolas"/>
          <w:color w:val="6B7A75"/>
          <w:sz w:val="19"/>
          <w:szCs w:val="19"/>
        </w:rPr>
        <w:t xml:space="preserve">        0:54 – 1:04</w:t>
      </w:r>
    </w:p>
    <w:p>
      <w:pPr>
        <w:spacing w:after="100"/>
      </w:pPr>
      <w:r>
        <w:rPr>
          <w:b/>
          <w:bCs/>
          <w:color w:val="0A6A4F"/>
          <w:sz w:val="18"/>
          <w:szCs w:val="18"/>
        </w:rPr>
        <w:t xml:space="preserve">DO   </w:t>
      </w:r>
      <w:r>
        <w:rPr>
          <w:color w:val="12191C"/>
          <w:sz w:val="21"/>
          <w:szCs w:val="21"/>
        </w:rPr>
        <w:t xml:space="preserve">Click </w:t>
      </w:r>
      <w:r>
        <w:rPr>
          <w:b/>
          <w:bCs/>
          <w:color w:val="12191C"/>
          <w:sz w:val="21"/>
          <w:szCs w:val="21"/>
        </w:rPr>
        <w:t xml:space="preserve">Cancel</w:t>
      </w:r>
      <w:r>
        <w:rPr>
          <w:color w:val="12191C"/>
          <w:sz w:val="21"/>
          <w:szCs w:val="21"/>
        </w:rPr>
        <w:t xml:space="preserve"> on a </w:t>
      </w:r>
      <w:r>
        <w:rPr>
          <w:rFonts w:ascii="Consolas" w:cs="Consolas" w:eastAsia="Consolas" w:hAnsi="Consolas"/>
          <w:color w:val="12191C"/>
          <w:sz w:val="20"/>
          <w:szCs w:val="20"/>
        </w:rPr>
        <w:t xml:space="preserve">PENDING</w:t>
      </w:r>
      <w:r>
        <w:rPr>
          <w:color w:val="12191C"/>
          <w:sz w:val="21"/>
          <w:szCs w:val="21"/>
        </w:rPr>
        <w:t xml:space="preserve"> row. Confirm.</w:t>
      </w:r>
    </w:p>
    <w:p>
      <w:pPr>
        <w:pBdr>
          <w:left w:val="single" w:color="0A6A4F" w:sz="12" w:space="10"/>
        </w:pBdr>
        <w:spacing w:after="100" w:line="288"/>
        <w:ind w:left="431"/>
      </w:pPr>
      <w:r>
        <w:rPr>
          <w:color w:val="12191C"/>
          <w:sz w:val="22"/>
          <w:szCs w:val="22"/>
        </w:rPr>
        <w:t xml:space="preserve">“Cancelling a pending transaction updates its status rather than deleting the record — a bank keeps the audit trail. The row stays, marked CANCELLED.”</w:t>
      </w:r>
    </w:p>
    <w:p>
      <w:pPr>
        <w:spacing w:after="120" w:before="300"/>
      </w:pPr>
      <w:r>
        <w:rPr>
          <w:b/>
          <w:bCs/>
          <w:color w:val="0A6A4F"/>
          <w:sz w:val="26"/>
          <w:szCs w:val="26"/>
        </w:rPr>
        <w:t xml:space="preserve">6</w:t>
      </w:r>
      <w:r>
        <w:rPr>
          <w:b/>
          <w:bCs/>
          <w:color w:val="12191C"/>
          <w:sz w:val="24"/>
          <w:szCs w:val="24"/>
        </w:rPr>
        <w:t xml:space="preserve">   AI-Mode</w:t>
      </w:r>
      <w:r>
        <w:rPr>
          <w:rFonts w:ascii="Consolas" w:cs="Consolas" w:eastAsia="Consolas" w:hAnsi="Consolas"/>
          <w:color w:val="6B7A75"/>
          <w:sz w:val="19"/>
          <w:szCs w:val="19"/>
        </w:rPr>
        <w:t xml:space="preserve">        1:04 – 1:24</w:t>
      </w:r>
    </w:p>
    <w:p>
      <w:pPr>
        <w:spacing w:after="100"/>
      </w:pPr>
      <w:r>
        <w:rPr>
          <w:b/>
          <w:bCs/>
          <w:color w:val="0A6A4F"/>
          <w:sz w:val="18"/>
          <w:szCs w:val="18"/>
        </w:rPr>
        <w:t xml:space="preserve">DO   </w:t>
      </w:r>
      <w:r>
        <w:rPr>
          <w:color w:val="12191C"/>
          <w:sz w:val="21"/>
          <w:szCs w:val="21"/>
        </w:rPr>
        <w:t xml:space="preserve">Click </w:t>
      </w:r>
      <w:r>
        <w:rPr>
          <w:b/>
          <w:bCs/>
          <w:color w:val="12191C"/>
          <w:sz w:val="21"/>
          <w:szCs w:val="21"/>
        </w:rPr>
        <w:t xml:space="preserve">Explain</w:t>
      </w:r>
      <w:r>
        <w:rPr>
          <w:color w:val="12191C"/>
          <w:sz w:val="21"/>
          <w:szCs w:val="21"/>
        </w:rPr>
        <w:t xml:space="preserve"> on the </w:t>
      </w:r>
      <w:r>
        <w:rPr>
          <w:rFonts w:ascii="Consolas" w:cs="Consolas" w:eastAsia="Consolas" w:hAnsi="Consolas"/>
          <w:color w:val="12191C"/>
          <w:sz w:val="20"/>
          <w:szCs w:val="20"/>
        </w:rPr>
        <w:t xml:space="preserve">FAILED</w:t>
      </w:r>
      <w:r>
        <w:rPr>
          <w:color w:val="12191C"/>
          <w:sz w:val="21"/>
          <w:szCs w:val="21"/>
        </w:rPr>
        <w:t xml:space="preserve"> row (Insufficient funds).</w:t>
      </w:r>
    </w:p>
    <w:p>
      <w:pPr>
        <w:pBdr>
          <w:left w:val="single" w:color="0A6A4F" w:sz="12" w:space="10"/>
        </w:pBdr>
        <w:spacing w:after="100" w:line="288"/>
        <w:ind w:left="431"/>
      </w:pPr>
      <w:r>
        <w:rPr>
          <w:color w:val="12191C"/>
          <w:sz w:val="22"/>
          <w:szCs w:val="22"/>
        </w:rPr>
        <w:t xml:space="preserve">“This one failed. AI-Mode explains why, in plain English.”</w:t>
      </w:r>
    </w:p>
    <w:p>
      <w:pPr>
        <w:spacing w:after="80"/>
        <w:ind w:left="431"/>
      </w:pPr>
      <w:r>
        <w:rPr>
          <w:i/>
          <w:iCs/>
          <w:color w:val="6B7A75"/>
          <w:sz w:val="19"/>
          <w:szCs w:val="19"/>
        </w:rPr>
        <w:t xml:space="preserve">(when the answer appears)</w:t>
      </w:r>
    </w:p>
    <w:p>
      <w:pPr>
        <w:pBdr>
          <w:left w:val="single" w:color="0A6A4F" w:sz="12" w:space="10"/>
        </w:pBdr>
        <w:spacing w:after="100" w:line="288"/>
        <w:ind w:left="431"/>
      </w:pPr>
      <w:r>
        <w:rPr>
          <w:color w:val="12191C"/>
          <w:sz w:val="22"/>
          <w:szCs w:val="22"/>
        </w:rPr>
        <w:t xml:space="preserve">“That’s Ollama running Qwen locally — frontend, to backend, to Ollama, to the model. The figures are calculated by my code; the model only puts them into words, so it can’t invent an amount.”</w:t>
      </w:r>
    </w:p>
    <w:p>
      <w:pPr>
        <w:spacing w:after="120" w:before="300"/>
      </w:pPr>
      <w:r>
        <w:rPr>
          <w:b/>
          <w:bCs/>
          <w:color w:val="0A6A4F"/>
          <w:sz w:val="26"/>
          <w:szCs w:val="26"/>
        </w:rPr>
        <w:t xml:space="preserve">7</w:t>
      </w:r>
      <w:r>
        <w:rPr>
          <w:b/>
          <w:bCs/>
          <w:color w:val="12191C"/>
          <w:sz w:val="24"/>
          <w:szCs w:val="24"/>
        </w:rPr>
        <w:t xml:space="preserve">   AI Mode tab</w:t>
      </w:r>
      <w:r>
        <w:rPr>
          <w:rFonts w:ascii="Consolas" w:cs="Consolas" w:eastAsia="Consolas" w:hAnsi="Consolas"/>
          <w:color w:val="6B7A75"/>
          <w:sz w:val="19"/>
          <w:szCs w:val="19"/>
        </w:rPr>
        <w:t xml:space="preserve">        1:24 – 1:34</w:t>
      </w:r>
    </w:p>
    <w:p>
      <w:pPr>
        <w:spacing w:after="100"/>
      </w:pPr>
      <w:r>
        <w:rPr>
          <w:i/>
          <w:iCs/>
          <w:color w:val="6B7A75"/>
          <w:sz w:val="19"/>
          <w:szCs w:val="19"/>
        </w:rPr>
        <w:t xml:space="preserve">Cut this first if you are running long.</w:t>
      </w:r>
    </w:p>
    <w:p>
      <w:pPr>
        <w:spacing w:after="100"/>
      </w:pPr>
      <w:r>
        <w:rPr>
          <w:b/>
          <w:bCs/>
          <w:color w:val="0A6A4F"/>
          <w:sz w:val="18"/>
          <w:szCs w:val="18"/>
        </w:rPr>
        <w:t xml:space="preserve">DO   </w:t>
      </w:r>
      <w:r>
        <w:rPr>
          <w:color w:val="12191C"/>
          <w:sz w:val="21"/>
          <w:szCs w:val="21"/>
        </w:rPr>
        <w:t xml:space="preserve">Switch to the </w:t>
      </w:r>
      <w:r>
        <w:rPr>
          <w:b/>
          <w:bCs/>
          <w:color w:val="12191C"/>
          <w:sz w:val="21"/>
          <w:szCs w:val="21"/>
        </w:rPr>
        <w:t xml:space="preserve">AI Mode</w:t>
      </w:r>
      <w:r>
        <w:rPr>
          <w:color w:val="12191C"/>
          <w:sz w:val="21"/>
          <w:szCs w:val="21"/>
        </w:rPr>
        <w:t xml:space="preserve"> tab. Account </w:t>
      </w:r>
      <w:r>
        <w:rPr>
          <w:rFonts w:ascii="Consolas" w:cs="Consolas" w:eastAsia="Consolas" w:hAnsi="Consolas"/>
          <w:color w:val="12191C"/>
          <w:sz w:val="20"/>
          <w:szCs w:val="20"/>
        </w:rPr>
        <w:t xml:space="preserve">1001</w:t>
      </w:r>
      <w:r>
        <w:rPr>
          <w:color w:val="12191C"/>
          <w:sz w:val="21"/>
          <w:szCs w:val="21"/>
        </w:rPr>
        <w:t xml:space="preserve">. Click </w:t>
      </w:r>
      <w:r>
        <w:rPr>
          <w:b/>
          <w:bCs/>
          <w:color w:val="12191C"/>
          <w:sz w:val="21"/>
          <w:szCs w:val="21"/>
        </w:rPr>
        <w:t xml:space="preserve">Summarise this account</w:t>
      </w:r>
      <w:r>
        <w:rPr>
          <w:color w:val="12191C"/>
          <w:sz w:val="21"/>
          <w:szCs w:val="21"/>
        </w:rPr>
        <w:t xml:space="preserve">.</w:t>
      </w:r>
    </w:p>
    <w:p>
      <w:pPr>
        <w:pBdr>
          <w:left w:val="single" w:color="0A6A4F" w:sz="12" w:space="10"/>
        </w:pBdr>
        <w:spacing w:after="100" w:line="288"/>
        <w:ind w:left="431"/>
      </w:pPr>
      <w:r>
        <w:rPr>
          <w:color w:val="12191C"/>
          <w:sz w:val="22"/>
          <w:szCs w:val="22"/>
        </w:rPr>
        <w:t xml:space="preserve">“The AI Mode tab summarises an account the same way — money in, money out, and the largest single movement.”</w:t>
      </w:r>
    </w:p>
    <w:p>
      <w:pPr>
        <w:spacing w:after="120" w:before="300"/>
      </w:pPr>
      <w:r>
        <w:rPr>
          <w:b/>
          <w:bCs/>
          <w:color w:val="0A6A4F"/>
          <w:sz w:val="26"/>
          <w:szCs w:val="26"/>
        </w:rPr>
        <w:t xml:space="preserve">8</w:t>
      </w:r>
      <w:r>
        <w:rPr>
          <w:b/>
          <w:bCs/>
          <w:color w:val="12191C"/>
          <w:sz w:val="24"/>
          <w:szCs w:val="24"/>
        </w:rPr>
        <w:t xml:space="preserve">   Agentic loop</w:t>
      </w:r>
      <w:r>
        <w:rPr>
          <w:rFonts w:ascii="Consolas" w:cs="Consolas" w:eastAsia="Consolas" w:hAnsi="Consolas"/>
          <w:color w:val="6B7A75"/>
          <w:sz w:val="19"/>
          <w:szCs w:val="19"/>
        </w:rPr>
        <w:t xml:space="preserve">        1:34 – 1:52</w:t>
      </w:r>
    </w:p>
    <w:p>
      <w:pPr>
        <w:spacing w:after="100"/>
      </w:pPr>
      <w:r>
        <w:rPr>
          <w:b/>
          <w:bCs/>
          <w:color w:val="0A6A4F"/>
          <w:sz w:val="18"/>
          <w:szCs w:val="18"/>
        </w:rPr>
        <w:t xml:space="preserve">DO   </w:t>
      </w:r>
      <w:r>
        <w:rPr>
          <w:color w:val="12191C"/>
          <w:sz w:val="21"/>
          <w:szCs w:val="21"/>
        </w:rPr>
        <w:t xml:space="preserve">Switch to the terminal and run:</w:t>
      </w:r>
    </w:p>
    <w:p>
      <w:pPr>
        <w:shd w:fill="EEF2F0" w:val="clear"/>
        <w:spacing w:after="140" w:before="100"/>
        <w:ind w:left="431"/>
      </w:pPr>
      <w:r>
        <w:rPr>
          <w:rFonts w:ascii="Consolas" w:cs="Consolas" w:eastAsia="Consolas" w:hAnsi="Consolas"/>
          <w:color w:val="0A3D2E"/>
          <w:sz w:val="19"/>
          <w:szCs w:val="19"/>
        </w:rPr>
        <w:t xml:space="preserve">REVIEW_TARGET=student-5 python agentic_loop.py</w:t>
      </w:r>
    </w:p>
    <w:p>
      <w:pPr>
        <w:spacing w:after="100"/>
      </w:pPr>
      <w:r>
        <w:rPr>
          <w:b/>
          <w:bCs/>
          <w:color w:val="0A6A4F"/>
          <w:sz w:val="18"/>
          <w:szCs w:val="18"/>
        </w:rPr>
        <w:t xml:space="preserve">DO   </w:t>
      </w:r>
      <w:r>
        <w:rPr>
          <w:color w:val="12191C"/>
          <w:sz w:val="21"/>
          <w:szCs w:val="21"/>
        </w:rPr>
        <w:t xml:space="preserve">Choose </w:t>
      </w:r>
      <w:r>
        <w:rPr>
          <w:rFonts w:ascii="Consolas" w:cs="Consolas" w:eastAsia="Consolas" w:hAnsi="Consolas"/>
          <w:color w:val="12191C"/>
          <w:sz w:val="20"/>
          <w:szCs w:val="20"/>
        </w:rPr>
        <w:t xml:space="preserve">1</w:t>
      </w:r>
      <w:r>
        <w:rPr>
          <w:color w:val="12191C"/>
          <w:sz w:val="21"/>
          <w:szCs w:val="21"/>
        </w:rPr>
        <w:t xml:space="preserve"> (Database). Let the four phases print.</w:t>
      </w:r>
    </w:p>
    <w:p>
      <w:pPr>
        <w:pBdr>
          <w:left w:val="single" w:color="0A6A4F" w:sz="12" w:space="10"/>
        </w:pBdr>
        <w:spacing w:after="100" w:line="288"/>
        <w:ind w:left="431"/>
      </w:pPr>
      <w:r>
        <w:rPr>
          <w:color w:val="12191C"/>
          <w:sz w:val="22"/>
          <w:szCs w:val="22"/>
        </w:rPr>
        <w:t xml:space="preserve">“And this is our agentic loop, reviewing my own services. Plan, Act, Observe, Adapt.”</w:t>
      </w:r>
    </w:p>
    <w:p>
      <w:pPr>
        <w:spacing w:after="80"/>
        <w:ind w:left="431"/>
      </w:pPr>
      <w:r>
        <w:rPr>
          <w:i/>
          <w:iCs/>
          <w:color w:val="6B7A75"/>
          <w:sz w:val="19"/>
          <w:szCs w:val="19"/>
        </w:rPr>
        <w:t xml:space="preserve">(as the lines appear)</w:t>
      </w:r>
    </w:p>
    <w:p>
      <w:pPr>
        <w:pBdr>
          <w:left w:val="single" w:color="0A6A4F" w:sz="12" w:space="10"/>
        </w:pBdr>
        <w:spacing w:after="100" w:line="288"/>
        <w:ind w:left="431"/>
      </w:pPr>
      <w:r>
        <w:rPr>
          <w:color w:val="12191C"/>
          <w:sz w:val="22"/>
          <w:szCs w:val="22"/>
        </w:rPr>
        <w:t xml:space="preserve">“It gathers real evidence — it executes my schema, counts the seeded rows, and calls my health endpoints. The model only ever sees that evidence, then recommends what to change. Every run is written to a log for the report.”</w:t>
      </w:r>
    </w:p>
    <w:p>
      <w:pPr>
        <w:pBdr>
          <w:bottom w:val="single" w:color="D8DDDA" w:sz="6" w:space="1"/>
        </w:pBdr>
        <w:spacing w:after="160" w:before="160"/>
      </w:pPr>
    </w:p>
    <w:p>
      <w:pPr>
        <w:pStyle w:val="Heading1"/>
        <w:spacing w:after="140" w:before="360"/>
      </w:pPr>
      <w:r>
        <w:rPr>
          <w:b/>
          <w:bCs/>
          <w:color w:val="12191C"/>
          <w:sz w:val="30"/>
          <w:szCs w:val="30"/>
        </w:rPr>
        <w:t xml:space="preserve">If you are over time</w:t>
      </w:r>
    </w:p>
    <w:p>
      <w:pPr>
        <w:spacing w:after="120" w:line="276"/>
      </w:pPr>
      <w:r>
        <w:rPr>
          <w:color w:val="12191C"/>
          <w:sz w:val="21"/>
          <w:szCs w:val="21"/>
        </w:rPr>
        <w:t xml:space="preserve">Cut in this order:</w:t>
      </w:r>
    </w:p>
    <w:p>
      <w:pPr>
        <w:pStyle w:val="ListParagraph"/>
        <w:numPr>
          <w:ilvl w:val="0"/>
          <w:numId w:val="2"/>
        </w:numPr>
        <w:spacing w:after="70"/>
      </w:pPr>
      <w:r>
        <w:rPr>
          <w:color w:val="12191C"/>
          <w:sz w:val="21"/>
          <w:szCs w:val="21"/>
        </w:rPr>
        <w:t xml:space="preserve">Beat 7 (AI Mode tab) — Explain has already proved AI-Mode</w:t>
      </w:r>
    </w:p>
    <w:p>
      <w:pPr>
        <w:pStyle w:val="ListParagraph"/>
        <w:numPr>
          <w:ilvl w:val="0"/>
          <w:numId w:val="2"/>
        </w:numPr>
        <w:spacing w:after="70"/>
      </w:pPr>
      <w:r>
        <w:rPr>
          <w:color w:val="12191C"/>
          <w:sz w:val="21"/>
          <w:szCs w:val="21"/>
        </w:rPr>
        <w:t xml:space="preserve">The filter in beat 2</w:t>
      </w:r>
    </w:p>
    <w:p>
      <w:pPr>
        <w:pStyle w:val="ListParagraph"/>
        <w:numPr>
          <w:ilvl w:val="0"/>
          <w:numId w:val="2"/>
        </w:numPr>
        <w:spacing w:after="70"/>
      </w:pPr>
      <w:r>
        <w:rPr>
          <w:color w:val="12191C"/>
          <w:sz w:val="21"/>
          <w:szCs w:val="21"/>
        </w:rPr>
        <w:t xml:space="preserve">Beat 4 (over-limit transfer) — mention it verbally instead</w:t>
      </w:r>
    </w:p>
    <w:p>
      <w:pPr>
        <w:spacing w:after="200" w:line="276"/>
      </w:pPr>
      <w:r>
        <w:rPr>
          <w:b/>
          <w:bCs/>
          <w:color w:val="12191C"/>
          <w:sz w:val="21"/>
          <w:szCs w:val="21"/>
        </w:rPr>
        <w:t xml:space="preserve">Never cut beats 1, 3, 6 and 8. </w:t>
      </w:r>
      <w:r>
        <w:rPr>
          <w:color w:val="12191C"/>
          <w:sz w:val="21"/>
          <w:szCs w:val="21"/>
        </w:rPr>
        <w:t xml:space="preserve">Those are what Criterion 10 and the integration rule are marked on.</w:t>
      </w:r>
    </w:p>
    <w:p>
      <w:pPr>
        <w:pStyle w:val="Heading1"/>
        <w:spacing w:after="140" w:before="360"/>
      </w:pPr>
      <w:r>
        <w:rPr>
          <w:b/>
          <w:bCs/>
          <w:color w:val="12191C"/>
          <w:sz w:val="30"/>
          <w:szCs w:val="30"/>
        </w:rPr>
        <w:t xml:space="preserve">If something breaks on camera</w:t>
      </w:r>
    </w:p>
    <w:p>
      <w:pPr>
        <w:spacing w:after="60" w:line="276"/>
      </w:pPr>
      <w:r>
        <w:rPr>
          <w:b/>
          <w:bCs/>
          <w:color w:val="12191C"/>
          <w:sz w:val="21"/>
          <w:szCs w:val="21"/>
        </w:rPr>
        <w:t xml:space="preserve">AI-Mode hangs</w:t>
      </w:r>
    </w:p>
    <w:p>
      <w:pPr>
        <w:spacing w:after="160" w:line="276"/>
      </w:pPr>
      <w:r>
        <w:rPr>
          <w:color w:val="12191C"/>
          <w:sz w:val="21"/>
          <w:szCs w:val="21"/>
        </w:rPr>
        <w:t xml:space="preserve">Say “the model is loading, this takes a moment on a laptop” and keep talking. Do not click again — a second request queues behind the first.</w:t>
      </w:r>
    </w:p>
    <w:p>
      <w:pPr>
        <w:spacing w:after="60" w:line="276"/>
      </w:pPr>
      <w:r>
        <w:rPr>
          <w:b/>
          <w:bCs/>
          <w:color w:val="12191C"/>
          <w:sz w:val="21"/>
          <w:szCs w:val="21"/>
        </w:rPr>
        <w:t xml:space="preserve">The transfer fails because the Account service is down</w:t>
      </w:r>
    </w:p>
    <w:p>
      <w:pPr>
        <w:spacing w:after="160" w:line="276"/>
      </w:pPr>
      <w:r>
        <w:rPr>
          <w:color w:val="12191C"/>
          <w:sz w:val="21"/>
          <w:szCs w:val="21"/>
        </w:rPr>
        <w:t xml:space="preserve">Say “the Account service isn’t up in this recording, so the validation step is skipped — I’ll show the failure path instead”, then click Explain on a FAILED row.</w:t>
      </w:r>
    </w:p>
    <w:p>
      <w:pPr>
        <w:spacing w:after="60" w:line="276"/>
      </w:pPr>
      <w:r>
        <w:rPr>
          <w:b/>
          <w:bCs/>
          <w:color w:val="12191C"/>
          <w:sz w:val="21"/>
          <w:szCs w:val="21"/>
        </w:rPr>
        <w:t xml:space="preserve">A container is not running</w:t>
      </w:r>
    </w:p>
    <w:p>
      <w:pPr>
        <w:spacing w:after="200" w:line="276"/>
      </w:pPr>
      <w:r>
        <w:rPr>
          <w:color w:val="12191C"/>
          <w:sz w:val="21"/>
          <w:szCs w:val="21"/>
        </w:rPr>
        <w:t xml:space="preserve">Do not debug on camera. Stop, fix it, and re-record the segment. It is one take of ninety seconds.</w:t>
      </w:r>
    </w:p>
    <w:p>
      <w:pPr>
        <w:pageBreakBefore/>
      </w:pPr>
    </w:p>
    <w:p>
      <w:pPr>
        <w:pStyle w:val="Heading1"/>
        <w:spacing w:after="140" w:before="360"/>
      </w:pPr>
      <w:r>
        <w:rPr>
          <w:b/>
          <w:bCs/>
          <w:color w:val="12191C"/>
          <w:sz w:val="30"/>
          <w:szCs w:val="30"/>
        </w:rPr>
        <w:t xml:space="preserve">Likely questions</w:t>
      </w:r>
    </w:p>
    <w:p>
      <w:pPr>
        <w:spacing w:after="200" w:line="276"/>
      </w:pPr>
      <w:r>
        <w:rPr>
          <w:color w:val="6B7A75"/>
          <w:sz w:val="20"/>
          <w:szCs w:val="20"/>
        </w:rPr>
        <w:t xml:space="preserve">Five minutes of Q&amp;A follow the video.</w:t>
      </w:r>
    </w:p>
    <w:p>
      <w:pPr>
        <w:pStyle w:val="Heading2"/>
        <w:spacing w:after="100" w:before="280"/>
      </w:pPr>
      <w:r>
        <w:rPr>
          <w:b/>
          <w:bCs/>
          <w:color w:val="0A6A4F"/>
          <w:sz w:val="24"/>
          <w:szCs w:val="24"/>
        </w:rPr>
        <w:t xml:space="preserve">“How do you stop the AI inventing figures?”</w:t>
      </w:r>
    </w:p>
    <w:p>
      <w:pPr>
        <w:pBdr>
          <w:left w:val="single" w:color="0A6A4F" w:sz="12" w:space="10"/>
        </w:pBdr>
        <w:spacing w:after="100" w:line="288"/>
        <w:ind w:left="431"/>
      </w:pPr>
      <w:r>
        <w:rPr>
          <w:color w:val="12191C"/>
          <w:sz w:val="22"/>
          <w:szCs w:val="22"/>
        </w:rPr>
        <w:t xml:space="preserve">“It never calculates. My backend computes the totals in Python and passes the finished numbers in; the model only writes the sentence. That’s deliberate — a hallucinated figure in a banking application is worse than no figure at all.”</w:t>
      </w:r>
    </w:p>
    <w:p>
      <w:pPr>
        <w:spacing w:after="180"/>
      </w:pPr>
    </w:p>
    <w:p>
      <w:pPr>
        <w:pStyle w:val="Heading2"/>
        <w:spacing w:after="100" w:before="280"/>
      </w:pPr>
      <w:r>
        <w:rPr>
          <w:b/>
          <w:bCs/>
          <w:color w:val="0A6A4F"/>
          <w:sz w:val="24"/>
          <w:szCs w:val="24"/>
        </w:rPr>
        <w:t xml:space="preserve">“Why don’t you read the Accounts database directly?”</w:t>
      </w:r>
    </w:p>
    <w:p>
      <w:pPr>
        <w:pBdr>
          <w:left w:val="single" w:color="0A6A4F" w:sz="12" w:space="10"/>
        </w:pBdr>
        <w:spacing w:after="100" w:line="288"/>
        <w:ind w:left="431"/>
      </w:pPr>
      <w:r>
        <w:rPr>
          <w:color w:val="12191C"/>
          <w:sz w:val="22"/>
          <w:szCs w:val="22"/>
        </w:rPr>
        <w:t xml:space="preserve">“The specification requires each database container to own its schema and expose CRUD through its API. My backend has no SQLite code in it at all — our agentic loop actually checks for that, and would flag it as a violation.”</w:t>
      </w:r>
    </w:p>
    <w:p>
      <w:pPr>
        <w:spacing w:after="180"/>
      </w:pPr>
    </w:p>
    <w:p>
      <w:pPr>
        <w:pStyle w:val="Heading2"/>
        <w:spacing w:after="100" w:before="280"/>
      </w:pPr>
      <w:r>
        <w:rPr>
          <w:b/>
          <w:bCs/>
          <w:color w:val="0A6A4F"/>
          <w:sz w:val="24"/>
          <w:szCs w:val="24"/>
        </w:rPr>
        <w:t xml:space="preserve">“What happens if another team member’s service is down?”</w:t>
      </w:r>
    </w:p>
    <w:p>
      <w:pPr>
        <w:pBdr>
          <w:left w:val="single" w:color="0A6A4F" w:sz="12" w:space="10"/>
        </w:pBdr>
        <w:spacing w:after="100" w:line="288"/>
        <w:ind w:left="431"/>
      </w:pPr>
      <w:r>
        <w:rPr>
          <w:color w:val="12191C"/>
          <w:sz w:val="22"/>
          <w:szCs w:val="22"/>
        </w:rPr>
        <w:t xml:space="preserve">“Every cross-service call is wrapped. If Notifications is down the transaction still completes and we log a warning. If Accounts is unreachable we return 503 rather than pretending the account doesn’t exist — those are different conditions and they get different responses.”</w:t>
      </w:r>
    </w:p>
    <w:p>
      <w:pPr>
        <w:spacing w:after="180"/>
      </w:pPr>
    </w:p>
    <w:p>
      <w:pPr>
        <w:pStyle w:val="Heading2"/>
        <w:spacing w:after="100" w:before="280"/>
      </w:pPr>
      <w:r>
        <w:rPr>
          <w:b/>
          <w:bCs/>
          <w:color w:val="0A6A4F"/>
          <w:sz w:val="24"/>
          <w:szCs w:val="24"/>
        </w:rPr>
        <w:t xml:space="preserve">“Which model, and why that one?”</w:t>
      </w:r>
    </w:p>
    <w:p>
      <w:pPr>
        <w:pBdr>
          <w:left w:val="single" w:color="0A6A4F" w:sz="12" w:space="10"/>
        </w:pBdr>
        <w:spacing w:after="100" w:line="288"/>
        <w:ind w:left="431"/>
      </w:pPr>
      <w:r>
        <w:rPr>
          <w:color w:val="12191C"/>
          <w:sz w:val="22"/>
          <w:szCs w:val="22"/>
        </w:rPr>
        <w:t xml:space="preserve">“Qwen 2.5 through Ollama, running locally. It’s on the approved list, it’s small enough to respond quickly on a laptop, and nothing leaves the machine.”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19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2026-09-02T09:21:10.206Z</dcterms:created>
  <dcterms:modified xsi:type="dcterms:W3CDTF">2026-09-02T09:21:10.218Z</dcterms:modified>
</cp:coreProperties>
</file>

<file path=docProps/custom.xml><?xml version="1.0" encoding="utf-8"?>
<Properties xmlns="http://schemas.openxmlformats.org/officeDocument/2006/custom-properties" xmlns:vt="http://schemas.openxmlformats.org/officeDocument/2006/docPropsVTypes"/>
</file>