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t xml:space="preserve">Group 44 Release 1 Technical Report</w:t>
      </w:r>
    </w:p>
    <w:p>
      <w:pPr/>
      <w:r>
        <w:rPr/>
        <w:t xml:space="preserve">Agentic AI Banking Application</w:t>
      </w:r>
    </w:p>
    <w:p>
      <w:pPr/>
      <w:r>
        <w:rPr/>
        <w:t xml:space="preserve">Draft outline for DOCX/PDF submission. Replace all TODO values before final submission.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800"/>
        <w:gridCol w:w="6560"/>
      </w:tblGrid>
      <w:tr>
        <w:tc>
          <w:tcPr>
            <w:tcW w:w="2800" w:type="dxa"/>
            <w:shd w:fill="D9EAF7"/>
          </w:tcPr>
          <w:p>
            <w:r>
              <w:rPr>
                <w:b/>
              </w:rPr>
              <w:t xml:space="preserve">Field</w:t>
            </w:r>
          </w:p>
        </w:tc>
        <w:tc>
          <w:tcPr>
            <w:tcW w:w="6560" w:type="dxa"/>
            <w:shd w:fill="D9EAF7"/>
          </w:tcPr>
          <w:p>
            <w:r>
              <w:rPr>
                <w:b/>
              </w:rPr>
              <w:t xml:space="preserve">Value</w:t>
            </w:r>
          </w:p>
        </w:tc>
      </w:tr>
      <w:tr>
        <w:tc>
          <w:tcPr>
            <w:tcW w:w="2800" w:type="dxa"/>
          </w:tcPr>
          <w:p>
            <w:r>
              <w:rPr/>
              <w:t xml:space="preserve">Submission file</w:t>
            </w:r>
          </w:p>
        </w:tc>
        <w:tc>
          <w:tcPr>
            <w:tcW w:w="6560" w:type="dxa"/>
          </w:tcPr>
          <w:p>
            <w:r>
              <w:rPr/>
              <w:t xml:space="preserve">group-44.pdf</w:t>
            </w:r>
          </w:p>
        </w:tc>
      </w:tr>
      <w:tr>
        <w:tc>
          <w:tcPr>
            <w:tcW w:w="2800" w:type="dxa"/>
          </w:tcPr>
          <w:p>
            <w:r>
              <w:rPr/>
              <w:t xml:space="preserve">Repository URL</w:t>
            </w:r>
          </w:p>
        </w:tc>
        <w:tc>
          <w:tcPr>
            <w:tcW w:w="6560" w:type="dxa"/>
          </w:tcPr>
          <w:p>
            <w:r>
              <w:rPr/>
              <w:t xml:space="preserve">TODO</w:t>
            </w:r>
          </w:p>
        </w:tc>
      </w:tr>
      <w:tr>
        <w:tc>
          <w:tcPr>
            <w:tcW w:w="2800" w:type="dxa"/>
          </w:tcPr>
          <w:p>
            <w:r>
              <w:rPr/>
              <w:t xml:space="preserve">Showcase video URL</w:t>
            </w:r>
          </w:p>
        </w:tc>
        <w:tc>
          <w:tcPr>
            <w:tcW w:w="6560" w:type="dxa"/>
          </w:tcPr>
          <w:p>
            <w:r>
              <w:rPr/>
              <w:t xml:space="preserve">TODO</w:t>
            </w:r>
          </w:p>
        </w:tc>
      </w:tr>
      <w:tr>
        <w:tc>
          <w:tcPr>
            <w:tcW w:w="2800" w:type="dxa"/>
          </w:tcPr>
          <w:p>
            <w:r>
              <w:rPr/>
              <w:t xml:space="preserve">Student-5 focus</w:t>
            </w:r>
          </w:p>
        </w:tc>
        <w:tc>
          <w:tcPr>
            <w:tcW w:w="6560" w:type="dxa"/>
          </w:tcPr>
          <w:p>
            <w:r>
              <w:rPr/>
              <w:t xml:space="preserve">Transaction Management - Gia Tran</w:t>
            </w:r>
          </w:p>
        </w:tc>
      </w:tr>
    </w:tbl>
    <w:p>
      <w:r>
        <w:br w:type="page"/>
      </w:r>
    </w:p>
    <w:p>
      <w:pPr>
        <w:pStyle w:val="Heading1"/>
      </w:pPr>
      <w:r>
        <w:rPr>
          <w:b/>
        </w:rPr>
        <w:t xml:space="preserve">1. Project Overview and Release 1 Scope</w:t>
      </w:r>
    </w:p>
    <w:p>
      <w:pPr>
        <w:pStyle w:val="Heading2"/>
      </w:pPr>
      <w:r>
        <w:rPr>
          <w:b/>
        </w:rPr>
        <w:t xml:space="preserve">1.1 Release 0 Baseline</w:t>
      </w:r>
    </w:p>
    <w:p>
      <w:pPr/>
      <w:r>
        <w:rPr/>
        <w:t xml:space="preserve">The Release 0 application is an integrated agentic AI banking system built from independently owned feature microservices. Each feature is delivered as a containerised frontend, backend/API, and database service, and the complete application is deployed through a shared Docker Compose configuration. The baseline application also includes a local AI Mode integration using Ollama, which runs on the host machine rather than inside Docker.</w:t>
      </w:r>
    </w:p>
    <w:p>
      <w:pPr/>
      <w:r>
        <w:rPr/>
        <w:t xml:space="preserve">Release 1 extends this baseline without replacing the existing service architecture. The containerised feature microservices remain responsible for their original business functions, while the new AI capabilities are introduced as shared local services that are accessed through each feature's backend/API.</w:t>
      </w:r>
    </w:p>
    <w:p>
      <w:pPr>
        <w:pStyle w:val="Heading2"/>
      </w:pPr>
      <w:r>
        <w:rPr>
          <w:b/>
        </w:rPr>
        <w:t xml:space="preserve">1.2 Release 1 Scope</w:t>
      </w:r>
    </w:p>
    <w:p>
      <w:pPr/>
      <w:r>
        <w:rPr/>
        <w:t xml:space="preserve">The scope of Release 1 is to integrate shared local MCP and RAG capabilities into the existing group application while preserving the Release 0 deployment model. The release introduces one shared non-containerised MCP server, one shared non-containerised RAG server, and an extended shared agentic loop. These services run locally on the host machine and are not defined as Docker Compose services.</w:t>
      </w:r>
    </w:p>
    <w:p>
      <w:pPr/>
      <w:r>
        <w:rPr/>
        <w:t xml:space="preserve">The main Release 1 objectives are:</w:t>
      </w:r>
    </w:p>
    <w:p>
      <w:pPr/>
      <w:r>
        <w:rPr/>
        <w:t xml:space="preserve">- Provide one shared local MCP server that exposes bounded, registered tools for banking feature validation and data summarisation.</w:t>
      </w:r>
    </w:p>
    <w:p>
      <w:pPr/>
      <w:r>
        <w:rPr/>
        <w:t xml:space="preserve">- Provide one shared local RAG server that retrieves relevant banking context and returns grounded answers with source citations and a confidence category.</w:t>
      </w:r>
    </w:p>
    <w:p>
      <w:pPr/>
      <w:r>
        <w:rPr/>
        <w:t xml:space="preserve">- Route all frontend MCP and RAG interactions through the relevant feature backend/API rather than allowing direct frontend access to shared local services.</w:t>
      </w:r>
    </w:p>
    <w:p>
      <w:pPr/>
      <w:r>
        <w:rPr/>
        <w:t xml:space="preserve">- Keep AI Mode, the MCP server, the RAG server, and the agentic loop outside Docker Compose while retaining the containerised feature microservices.</w:t>
      </w:r>
    </w:p>
    <w:p>
      <w:pPr/>
      <w:r>
        <w:rPr/>
        <w:t xml:space="preserve">- Extend the shared agentic loop with MCP and RAG validation modes in addition to the Release 0 validation modes.</w:t>
      </w:r>
    </w:p>
    <w:p>
      <w:pPr/>
      <w:r>
        <w:rPr/>
        <w:t xml:space="preserve">- Update CI/CD workflows so feature microservices continue to build and validate while MCP and RAG are disabled during GitHub Actions execution.</w:t>
      </w:r>
    </w:p>
    <w:p>
      <w:pPr/>
      <w:r>
        <w:rPr/>
        <w:t xml:space="preserve">- Produce validation evidence showing Docker Compose deployment, MCP interactions, RAG grounded responses, insufficient-context handling, and agentic-loop execution.</w:t>
      </w:r>
    </w:p>
    <w:p>
      <w:pPr>
        <w:pStyle w:val="Heading2"/>
      </w:pPr>
      <w:r>
        <w:rPr>
          <w:b/>
        </w:rPr>
        <w:t xml:space="preserve">1.3 Release 1 Scope Boundaries</w:t>
      </w:r>
    </w:p>
    <w:p>
      <w:pPr/>
      <w:r>
        <w:rPr/>
        <w:t xml:space="preserve">Release 1 does not containerise the MCP server, RAG server, Ollama runtime, or agentic loop. These remain local development and validation services. Docker Compose continues to deploy the integrated banking application only: the shared home page plus each feature's frontend, backend/API, and database microservices.</w:t>
      </w:r>
    </w:p>
    <w:p>
      <w:pPr/>
      <w:r>
        <w:rPr/>
        <w:t xml:space="preserve">The report focuses on the integrated Release 1 architecture and validation evidence. Individual contribution details, including the Transaction Management contribution for student-5, are documented separately in the Individual Contributions section.</w:t>
      </w:r>
    </w:p>
    <w:p>
      <w:pPr>
        <w:pStyle w:val="Heading1"/>
      </w:pPr>
      <w:r>
        <w:rPr>
          <w:b/>
        </w:rPr>
        <w:t xml:space="preserve">2. Release 1 Requirements</w:t>
      </w:r>
    </w:p>
    <w:p>
      <w:pPr>
        <w:pStyle w:val="Heading2"/>
      </w:pPr>
      <w:r>
        <w:rPr>
          <w:b/>
        </w:rPr>
        <w:t xml:space="preserve">2.1 Functional Requirements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5000"/>
        <w:gridCol w:w="3260"/>
      </w:tblGrid>
      <w:tr>
        <w:tc>
          <w:tcPr>
            <w:tcW w:w="1100" w:type="dxa"/>
            <w:shd w:fill="D9EAF7"/>
          </w:tcPr>
          <w:p>
            <w:r>
              <w:rPr>
                <w:b/>
              </w:rPr>
              <w:t xml:space="preserve">ID</w:t>
            </w:r>
          </w:p>
        </w:tc>
        <w:tc>
          <w:tcPr>
            <w:tcW w:w="5000" w:type="dxa"/>
            <w:shd w:fill="D9EAF7"/>
          </w:tcPr>
          <w:p>
            <w:r>
              <w:rPr>
                <w:b/>
              </w:rPr>
              <w:t xml:space="preserve">Requirement</w:t>
            </w:r>
          </w:p>
        </w:tc>
        <w:tc>
          <w:tcPr>
            <w:tcW w:w="3260" w:type="dxa"/>
            <w:shd w:fill="D9EAF7"/>
          </w:tcPr>
          <w:p>
            <w:r>
              <w:rPr>
                <w:b/>
              </w:rPr>
              <w:t xml:space="preserve">Evidence</w:t>
            </w:r>
          </w:p>
        </w:tc>
      </w:tr>
      <w:tr>
        <w:tc>
          <w:tcPr>
            <w:tcW w:w="1100" w:type="dxa"/>
          </w:tcPr>
          <w:p>
            <w:r>
              <w:rPr/>
              <w:t xml:space="preserve">FR-01</w:t>
            </w:r>
          </w:p>
        </w:tc>
        <w:tc>
          <w:tcPr>
            <w:tcW w:w="5000" w:type="dxa"/>
          </w:tcPr>
          <w:p>
            <w:r>
              <w:rPr/>
              <w:t xml:space="preserve">Integrated banking application runs through Docker Compose.</w:t>
            </w:r>
          </w:p>
        </w:tc>
        <w:tc>
          <w:tcPr>
            <w:tcW w:w="3260" w:type="dxa"/>
          </w:tcPr>
          <w:p>
            <w:r>
              <w:rPr/>
              <w:t xml:space="preserve">docs/evidence/docker-compose/</w:t>
            </w:r>
          </w:p>
        </w:tc>
      </w:tr>
      <w:tr>
        <w:tc>
          <w:tcPr>
            <w:tcW w:w="1100" w:type="dxa"/>
          </w:tcPr>
          <w:p>
            <w:r>
              <w:rPr/>
              <w:t xml:space="preserve">FR-02</w:t>
            </w:r>
          </w:p>
        </w:tc>
        <w:tc>
          <w:tcPr>
            <w:tcW w:w="5000" w:type="dxa"/>
          </w:tcPr>
          <w:p>
            <w:r>
              <w:rPr/>
              <w:t xml:space="preserve">Shared MCP server runs locally and exposes registered tools.</w:t>
            </w:r>
          </w:p>
        </w:tc>
        <w:tc>
          <w:tcPr>
            <w:tcW w:w="3260" w:type="dxa"/>
          </w:tcPr>
          <w:p>
            <w:r>
              <w:rPr/>
              <w:t xml:space="preserve">Terminal validation TODO</w:t>
            </w:r>
          </w:p>
        </w:tc>
      </w:tr>
      <w:tr>
        <w:tc>
          <w:tcPr>
            <w:tcW w:w="1100" w:type="dxa"/>
          </w:tcPr>
          <w:p>
            <w:r>
              <w:rPr/>
              <w:t xml:space="preserve">FR-03</w:t>
            </w:r>
          </w:p>
        </w:tc>
        <w:tc>
          <w:tcPr>
            <w:tcW w:w="5000" w:type="dxa"/>
          </w:tcPr>
          <w:p>
            <w:r>
              <w:rPr/>
              <w:t xml:space="preserve">Student-5 frontend invokes MCP tools through student5-backend.</w:t>
            </w:r>
          </w:p>
        </w:tc>
        <w:tc>
          <w:tcPr>
            <w:tcW w:w="3260" w:type="dxa"/>
          </w:tcPr>
          <w:p>
            <w:r>
              <w:rPr/>
              <w:t xml:space="preserve">Student-5 MCP UI screenshot TODO</w:t>
            </w:r>
          </w:p>
        </w:tc>
      </w:tr>
      <w:tr>
        <w:tc>
          <w:tcPr>
            <w:tcW w:w="1100" w:type="dxa"/>
          </w:tcPr>
          <w:p>
            <w:r>
              <w:rPr/>
              <w:t xml:space="preserve">FR-04</w:t>
            </w:r>
          </w:p>
        </w:tc>
        <w:tc>
          <w:tcPr>
            <w:tcW w:w="5000" w:type="dxa"/>
          </w:tcPr>
          <w:p>
            <w:r>
              <w:rPr/>
              <w:t xml:space="preserve">Shared RAG server retrieves transaction context.</w:t>
            </w:r>
          </w:p>
        </w:tc>
        <w:tc>
          <w:tcPr>
            <w:tcW w:w="3260" w:type="dxa"/>
          </w:tcPr>
          <w:p>
            <w:r>
              <w:rPr/>
              <w:t xml:space="preserve">RAG terminal validation TODO</w:t>
            </w:r>
          </w:p>
        </w:tc>
      </w:tr>
      <w:tr>
        <w:tc>
          <w:tcPr>
            <w:tcW w:w="1100" w:type="dxa"/>
          </w:tcPr>
          <w:p>
            <w:r>
              <w:rPr/>
              <w:t xml:space="preserve">FR-05</w:t>
            </w:r>
          </w:p>
        </w:tc>
        <w:tc>
          <w:tcPr>
            <w:tcW w:w="5000" w:type="dxa"/>
          </w:tcPr>
          <w:p>
            <w:r>
              <w:rPr/>
              <w:t xml:space="preserve">Student-5 frontend displays grounded RAG answers with citations and confidence.</w:t>
            </w:r>
          </w:p>
        </w:tc>
        <w:tc>
          <w:tcPr>
            <w:tcW w:w="3260" w:type="dxa"/>
          </w:tcPr>
          <w:p>
            <w:r>
              <w:rPr/>
              <w:t xml:space="preserve">Student-5 RAG UI screenshot TODO</w:t>
            </w:r>
          </w:p>
        </w:tc>
      </w:tr>
      <w:tr>
        <w:tc>
          <w:tcPr>
            <w:tcW w:w="1100" w:type="dxa"/>
          </w:tcPr>
          <w:p>
            <w:r>
              <w:rPr/>
              <w:t xml:space="preserve">FR-06</w:t>
            </w:r>
          </w:p>
        </w:tc>
        <w:tc>
          <w:tcPr>
            <w:tcW w:w="5000" w:type="dxa"/>
          </w:tcPr>
          <w:p>
            <w:r>
              <w:rPr/>
              <w:t xml:space="preserve">RAG returns insufficient-context output for unsupported questions.</w:t>
            </w:r>
          </w:p>
        </w:tc>
        <w:tc>
          <w:tcPr>
            <w:tcW w:w="3260" w:type="dxa"/>
          </w:tcPr>
          <w:p>
            <w:r>
              <w:rPr/>
              <w:t xml:space="preserve">Insufficient-context screenshot/log TODO</w:t>
            </w:r>
          </w:p>
        </w:tc>
      </w:tr>
      <w:tr>
        <w:tc>
          <w:tcPr>
            <w:tcW w:w="1100" w:type="dxa"/>
          </w:tcPr>
          <w:p>
            <w:r>
              <w:rPr/>
              <w:t xml:space="preserve">FR-07</w:t>
            </w:r>
          </w:p>
        </w:tc>
        <w:tc>
          <w:tcPr>
            <w:tcW w:w="5000" w:type="dxa"/>
          </w:tcPr>
          <w:p>
            <w:r>
              <w:rPr/>
              <w:t xml:space="preserve">Shared agentic loop runs MCP and RAG validation modes.</w:t>
            </w:r>
          </w:p>
        </w:tc>
        <w:tc>
          <w:tcPr>
            <w:tcW w:w="3260" w:type="dxa"/>
          </w:tcPr>
          <w:p>
            <w:r>
              <w:rPr/>
              <w:t xml:space="preserve">docs/evidence/agentic-loop/</w:t>
            </w:r>
          </w:p>
        </w:tc>
      </w:tr>
      <w:tr>
        <w:tc>
          <w:tcPr>
            <w:tcW w:w="1100" w:type="dxa"/>
          </w:tcPr>
          <w:p>
            <w:r>
              <w:rPr/>
              <w:t xml:space="preserve">FR-08</w:t>
            </w:r>
          </w:p>
        </w:tc>
        <w:tc>
          <w:tcPr>
            <w:tcW w:w="5000" w:type="dxa"/>
          </w:tcPr>
          <w:p>
            <w:r>
              <w:rPr/>
              <w:t xml:space="preserve">Student-5 CI disables MCP and RAG while retaining integration code.</w:t>
            </w:r>
          </w:p>
        </w:tc>
        <w:tc>
          <w:tcPr>
            <w:tcW w:w="3260" w:type="dxa"/>
          </w:tcPr>
          <w:p>
            <w:r>
              <w:rPr/>
              <w:t xml:space="preserve">.github/workflows/student-5.yml</w:t>
            </w:r>
          </w:p>
        </w:tc>
      </w:tr>
    </w:tbl>
    <w:p>
      <w:pPr>
        <w:pStyle w:val="Heading2"/>
      </w:pPr>
      <w:r>
        <w:rPr>
          <w:b/>
        </w:rPr>
        <w:t xml:space="preserve">2.2 Non-Functional Requirements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1800"/>
        <w:gridCol w:w="6460"/>
      </w:tblGrid>
      <w:tr>
        <w:tc>
          <w:tcPr>
            <w:tcW w:w="1100" w:type="dxa"/>
            <w:shd w:fill="D9EAF7"/>
          </w:tcPr>
          <w:p>
            <w:r>
              <w:rPr>
                <w:b/>
              </w:rPr>
              <w:t xml:space="preserve">ID</w:t>
            </w:r>
          </w:p>
        </w:tc>
        <w:tc>
          <w:tcPr>
            <w:tcW w:w="1800" w:type="dxa"/>
            <w:shd w:fill="D9EAF7"/>
          </w:tcPr>
          <w:p>
            <w:r>
              <w:rPr>
                <w:b/>
              </w:rPr>
              <w:t xml:space="preserve">Category</w:t>
            </w:r>
          </w:p>
        </w:tc>
        <w:tc>
          <w:tcPr>
            <w:tcW w:w="6460" w:type="dxa"/>
            <w:shd w:fill="D9EAF7"/>
          </w:tcPr>
          <w:p>
            <w:r>
              <w:rPr>
                <w:b/>
              </w:rPr>
              <w:t xml:space="preserve">Requirement</w:t>
            </w:r>
          </w:p>
        </w:tc>
      </w:tr>
      <w:tr>
        <w:tc>
          <w:tcPr>
            <w:tcW w:w="1100" w:type="dxa"/>
          </w:tcPr>
          <w:p>
            <w:r>
              <w:rPr/>
              <w:t xml:space="preserve">NFR-01</w:t>
            </w:r>
          </w:p>
        </w:tc>
        <w:tc>
          <w:tcPr>
            <w:tcW w:w="1800" w:type="dxa"/>
          </w:tcPr>
          <w:p>
            <w:r>
              <w:rPr/>
              <w:t xml:space="preserve">Security</w:t>
            </w:r>
          </w:p>
        </w:tc>
        <w:tc>
          <w:tcPr>
            <w:tcW w:w="6460" w:type="dxa"/>
          </w:tcPr>
          <w:p>
            <w:r>
              <w:rPr/>
              <w:t xml:space="preserve">MCP tools are bounded and read-only for reporting/summary operations.</w:t>
            </w:r>
          </w:p>
        </w:tc>
      </w:tr>
      <w:tr>
        <w:tc>
          <w:tcPr>
            <w:tcW w:w="1100" w:type="dxa"/>
          </w:tcPr>
          <w:p>
            <w:r>
              <w:rPr/>
              <w:t xml:space="preserve">NFR-02</w:t>
            </w:r>
          </w:p>
        </w:tc>
        <w:tc>
          <w:tcPr>
            <w:tcW w:w="1800" w:type="dxa"/>
          </w:tcPr>
          <w:p>
            <w:r>
              <w:rPr/>
              <w:t xml:space="preserve">Traceability</w:t>
            </w:r>
          </w:p>
        </w:tc>
        <w:tc>
          <w:tcPr>
            <w:tcW w:w="6460" w:type="dxa"/>
          </w:tcPr>
          <w:p>
            <w:r>
              <w:rPr/>
              <w:t xml:space="preserve">RAG answers include citations and a confidence category.</w:t>
            </w:r>
          </w:p>
        </w:tc>
      </w:tr>
      <w:tr>
        <w:tc>
          <w:tcPr>
            <w:tcW w:w="1100" w:type="dxa"/>
          </w:tcPr>
          <w:p>
            <w:r>
              <w:rPr/>
              <w:t xml:space="preserve">NFR-03</w:t>
            </w:r>
          </w:p>
        </w:tc>
        <w:tc>
          <w:tcPr>
            <w:tcW w:w="1800" w:type="dxa"/>
          </w:tcPr>
          <w:p>
            <w:r>
              <w:rPr/>
              <w:t xml:space="preserve">Reliability</w:t>
            </w:r>
          </w:p>
        </w:tc>
        <w:tc>
          <w:tcPr>
            <w:tcW w:w="6460" w:type="dxa"/>
          </w:tcPr>
          <w:p>
            <w:r>
              <w:rPr/>
              <w:t xml:space="preserve">Local service failures return structured error messages.</w:t>
            </w:r>
          </w:p>
        </w:tc>
      </w:tr>
      <w:tr>
        <w:tc>
          <w:tcPr>
            <w:tcW w:w="1100" w:type="dxa"/>
          </w:tcPr>
          <w:p>
            <w:r>
              <w:rPr/>
              <w:t xml:space="preserve">NFR-04</w:t>
            </w:r>
          </w:p>
        </w:tc>
        <w:tc>
          <w:tcPr>
            <w:tcW w:w="1800" w:type="dxa"/>
          </w:tcPr>
          <w:p>
            <w:r>
              <w:rPr/>
              <w:t xml:space="preserve">Maintainability</w:t>
            </w:r>
          </w:p>
        </w:tc>
        <w:tc>
          <w:tcPr>
            <w:tcW w:w="6460" w:type="dxa"/>
          </w:tcPr>
          <w:p>
            <w:r>
              <w:rPr/>
              <w:t xml:space="preserve">Shared MCP/RAG code is centralised under ai-services/.</w:t>
            </w:r>
          </w:p>
        </w:tc>
      </w:tr>
      <w:tr>
        <w:tc>
          <w:tcPr>
            <w:tcW w:w="1100" w:type="dxa"/>
          </w:tcPr>
          <w:p>
            <w:r>
              <w:rPr/>
              <w:t xml:space="preserve">NFR-05</w:t>
            </w:r>
          </w:p>
        </w:tc>
        <w:tc>
          <w:tcPr>
            <w:tcW w:w="1800" w:type="dxa"/>
          </w:tcPr>
          <w:p>
            <w:r>
              <w:rPr/>
              <w:t xml:space="preserve">Interoperability</w:t>
            </w:r>
          </w:p>
        </w:tc>
        <w:tc>
          <w:tcPr>
            <w:tcW w:w="6460" w:type="dxa"/>
          </w:tcPr>
          <w:p>
            <w:r>
              <w:rPr/>
              <w:t xml:space="preserve">Docker containers reach host services through host.docker.internal.</w:t>
            </w:r>
          </w:p>
        </w:tc>
      </w:tr>
      <w:tr>
        <w:tc>
          <w:tcPr>
            <w:tcW w:w="1100" w:type="dxa"/>
          </w:tcPr>
          <w:p>
            <w:r>
              <w:rPr/>
              <w:t xml:space="preserve">NFR-06</w:t>
            </w:r>
          </w:p>
        </w:tc>
        <w:tc>
          <w:tcPr>
            <w:tcW w:w="1800" w:type="dxa"/>
          </w:tcPr>
          <w:p>
            <w:r>
              <w:rPr/>
              <w:t xml:space="preserve">CI Safety</w:t>
            </w:r>
          </w:p>
        </w:tc>
        <w:tc>
          <w:tcPr>
            <w:tcW w:w="6460" w:type="dxa"/>
          </w:tcPr>
          <w:p>
            <w:r>
              <w:rPr/>
              <w:t xml:space="preserve">CI disables MCP/RAG because local host services are unavailable in GitHub Actions.</w:t>
            </w:r>
          </w:p>
        </w:tc>
      </w:tr>
    </w:tbl>
    <w:p>
      <w:pPr>
        <w:pStyle w:val="Heading1"/>
      </w:pPr>
      <w:r>
        <w:rPr>
          <w:b/>
        </w:rPr>
        <w:t xml:space="preserve">3. Release 1 Architecture</w:t>
      </w:r>
    </w:p>
    <w:p>
      <w:pPr/>
      <w:r>
        <w:rPr/>
        <w:t xml:space="preserve">Architecture diagrams to include: docs/diagrams/intergrated-software-architecture.png and docs/diagrams/docker-compose-architecture.png.</w:t>
      </w:r>
    </w:p>
    <w:p>
      <w:pPr/>
      <w:r>
        <w:rPr/>
        <w:t xml:space="preserve">Containerised components include student frontends, backends, databases, and the shared home page. Non-containerised local host services include Ollama, MCP server, RAG server, and the agentic loop.</w:t>
      </w:r>
    </w:p>
    <w:p>
      <w:pPr>
        <w:pStyle w:val="Heading2"/>
      </w:pPr>
      <w:r>
        <w:rPr>
          <w:b/>
        </w:rPr>
        <w:t xml:space="preserve">3.1 Student-5 Runtime Flow</w:t>
      </w:r>
    </w:p>
    <w:p>
      <w:pPr/>
      <w:r>
        <w:rPr/>
        <w:t xml:space="preserve">- User opens Transaction Management at http://localhost:8105.</w:t>
      </w:r>
    </w:p>
    <w:p>
      <w:pPr/>
      <w:r>
        <w:rPr/>
        <w:t xml:space="preserve">- Frontend sends normal transaction requests to student5-backend.</w:t>
      </w:r>
    </w:p>
    <w:p>
      <w:pPr/>
      <w:r>
        <w:rPr/>
        <w:t xml:space="preserve">- Backend reads/writes transaction data through student5-db.</w:t>
      </w:r>
    </w:p>
    <w:p>
      <w:pPr/>
      <w:r>
        <w:rPr/>
        <w:t xml:space="preserve">- MCP/RAG tabs call student5-backend, which calls the shared local host services.</w:t>
      </w:r>
    </w:p>
    <w:p>
      <w:pPr/>
      <w:r>
        <w:rPr/>
        <w:t xml:space="preserve">- The frontend renders structured JSON responses for demonstration and evidence.</w:t>
      </w:r>
    </w:p>
    <w:p>
      <w:pPr>
        <w:pStyle w:val="Heading1"/>
      </w:pPr>
      <w:r>
        <w:rPr>
          <w:b/>
        </w:rPr>
        <w:t xml:space="preserve">4. MCP and RAG Design</w:t>
      </w:r>
    </w:p>
    <w:p>
      <w:pPr>
        <w:pStyle w:val="Heading2"/>
      </w:pPr>
      <w:r>
        <w:rPr>
          <w:b/>
        </w:rPr>
        <w:t xml:space="preserve">4.1 Shared MCP Server</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00"/>
        <w:gridCol w:w="3960"/>
        <w:gridCol w:w="2800"/>
      </w:tblGrid>
      <w:tr>
        <w:tc>
          <w:tcPr>
            <w:tcW w:w="2600" w:type="dxa"/>
            <w:shd w:fill="D9EAF7"/>
          </w:tcPr>
          <w:p>
            <w:r>
              <w:rPr>
                <w:b/>
              </w:rPr>
              <w:t xml:space="preserve">Tool</w:t>
            </w:r>
          </w:p>
        </w:tc>
        <w:tc>
          <w:tcPr>
            <w:tcW w:w="3960" w:type="dxa"/>
            <w:shd w:fill="D9EAF7"/>
          </w:tcPr>
          <w:p>
            <w:r>
              <w:rPr>
                <w:b/>
              </w:rPr>
              <w:t xml:space="preserve">Purpose</w:t>
            </w:r>
          </w:p>
        </w:tc>
        <w:tc>
          <w:tcPr>
            <w:tcW w:w="2800" w:type="dxa"/>
            <w:shd w:fill="D9EAF7"/>
          </w:tcPr>
          <w:p>
            <w:r>
              <w:rPr>
                <w:b/>
              </w:rPr>
              <w:t xml:space="preserve">Boundary</w:t>
            </w:r>
          </w:p>
        </w:tc>
      </w:tr>
      <w:tr>
        <w:tc>
          <w:tcPr>
            <w:tcW w:w="2600" w:type="dxa"/>
          </w:tcPr>
          <w:p>
            <w:r>
              <w:rPr/>
              <w:t xml:space="preserve">transactions_list</w:t>
            </w:r>
          </w:p>
        </w:tc>
        <w:tc>
          <w:tcPr>
            <w:tcW w:w="3960" w:type="dxa"/>
          </w:tcPr>
          <w:p>
            <w:r>
              <w:rPr/>
              <w:t xml:space="preserve">List transactions with optional filters.</w:t>
            </w:r>
          </w:p>
        </w:tc>
        <w:tc>
          <w:tcPr>
            <w:tcW w:w="2800" w:type="dxa"/>
          </w:tcPr>
          <w:p>
            <w:r>
              <w:rPr/>
              <w:t xml:space="preserve">Read-only</w:t>
            </w:r>
          </w:p>
        </w:tc>
      </w:tr>
      <w:tr>
        <w:tc>
          <w:tcPr>
            <w:tcW w:w="2600" w:type="dxa"/>
          </w:tcPr>
          <w:p>
            <w:r>
              <w:rPr/>
              <w:t xml:space="preserve">transaction_detail</w:t>
            </w:r>
          </w:p>
        </w:tc>
        <w:tc>
          <w:tcPr>
            <w:tcW w:w="3960" w:type="dxa"/>
          </w:tcPr>
          <w:p>
            <w:r>
              <w:rPr/>
              <w:t xml:space="preserve">Retrieve one transaction by ID.</w:t>
            </w:r>
          </w:p>
        </w:tc>
        <w:tc>
          <w:tcPr>
            <w:tcW w:w="2800" w:type="dxa"/>
          </w:tcPr>
          <w:p>
            <w:r>
              <w:rPr/>
              <w:t xml:space="preserve">Read-only</w:t>
            </w:r>
          </w:p>
        </w:tc>
      </w:tr>
      <w:tr>
        <w:tc>
          <w:tcPr>
            <w:tcW w:w="2600" w:type="dxa"/>
          </w:tcPr>
          <w:p>
            <w:r>
              <w:rPr/>
              <w:t xml:space="preserve">account_activity_summary</w:t>
            </w:r>
          </w:p>
        </w:tc>
        <w:tc>
          <w:tcPr>
            <w:tcW w:w="3960" w:type="dxa"/>
          </w:tcPr>
          <w:p>
            <w:r>
              <w:rPr/>
              <w:t xml:space="preserve">Summarise transaction activity for one account.</w:t>
            </w:r>
          </w:p>
        </w:tc>
        <w:tc>
          <w:tcPr>
            <w:tcW w:w="2800" w:type="dxa"/>
          </w:tcPr>
          <w:p>
            <w:r>
              <w:rPr/>
              <w:t xml:space="preserve">Read-only computed summary</w:t>
            </w:r>
          </w:p>
        </w:tc>
      </w:tr>
    </w:tbl>
    <w:p>
      <w:pPr/>
      <w:r>
        <w:rPr/>
        <w:t xml:space="preserve">MCP flow: browser MCP tab -&gt; student5-backend endpoint -&gt; shared MCP server over streamable HTTP -&gt; database API -&gt; structured JSON result -&gt; frontend display.</w:t>
      </w:r>
    </w:p>
    <w:p>
      <w:pPr>
        <w:pStyle w:val="Heading2"/>
      </w:pPr>
      <w:r>
        <w:rPr>
          <w:b/>
        </w:rPr>
        <w:t xml:space="preserve">4.2 Shared RAG Server</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00"/>
        <w:gridCol w:w="3000"/>
        <w:gridCol w:w="4060"/>
      </w:tblGrid>
      <w:tr>
        <w:tc>
          <w:tcPr>
            <w:tcW w:w="2300" w:type="dxa"/>
            <w:shd w:fill="D9EAF7"/>
          </w:tcPr>
          <w:p>
            <w:r>
              <w:rPr>
                <w:b/>
              </w:rPr>
              <w:t xml:space="preserve">Operation</w:t>
            </w:r>
          </w:p>
        </w:tc>
        <w:tc>
          <w:tcPr>
            <w:tcW w:w="3000" w:type="dxa"/>
            <w:shd w:fill="D9EAF7"/>
          </w:tcPr>
          <w:p>
            <w:r>
              <w:rPr>
                <w:b/>
              </w:rPr>
              <w:t xml:space="preserve">Endpoint</w:t>
            </w:r>
          </w:p>
        </w:tc>
        <w:tc>
          <w:tcPr>
            <w:tcW w:w="4060" w:type="dxa"/>
            <w:shd w:fill="D9EAF7"/>
          </w:tcPr>
          <w:p>
            <w:r>
              <w:rPr>
                <w:b/>
              </w:rPr>
              <w:t xml:space="preserve">Purpose</w:t>
            </w:r>
          </w:p>
        </w:tc>
      </w:tr>
      <w:tr>
        <w:tc>
          <w:tcPr>
            <w:tcW w:w="2300" w:type="dxa"/>
          </w:tcPr>
          <w:p>
            <w:r>
              <w:rPr/>
              <w:t xml:space="preserve">Refresh corpus</w:t>
            </w:r>
          </w:p>
        </w:tc>
        <w:tc>
          <w:tcPr>
            <w:tcW w:w="3000" w:type="dxa"/>
          </w:tcPr>
          <w:p>
            <w:r>
              <w:rPr/>
              <w:t xml:space="preserve">/rag/refresh -&gt; RAG /refresh</w:t>
            </w:r>
          </w:p>
        </w:tc>
        <w:tc>
          <w:tcPr>
            <w:tcW w:w="4060" w:type="dxa"/>
          </w:tcPr>
          <w:p>
            <w:r>
              <w:rPr/>
              <w:t xml:space="preserve">Builds corpus from database APIs and knowledge files.</w:t>
            </w:r>
          </w:p>
        </w:tc>
      </w:tr>
      <w:tr>
        <w:tc>
          <w:tcPr>
            <w:tcW w:w="2300" w:type="dxa"/>
          </w:tcPr>
          <w:p>
            <w:r>
              <w:rPr/>
              <w:t xml:space="preserve">Retrieve context</w:t>
            </w:r>
          </w:p>
        </w:tc>
        <w:tc>
          <w:tcPr>
            <w:tcW w:w="3000" w:type="dxa"/>
          </w:tcPr>
          <w:p>
            <w:r>
              <w:rPr/>
              <w:t xml:space="preserve">/rag/retrieve -&gt; RAG /retrieve</w:t>
            </w:r>
          </w:p>
        </w:tc>
        <w:tc>
          <w:tcPr>
            <w:tcW w:w="4060" w:type="dxa"/>
          </w:tcPr>
          <w:p>
            <w:r>
              <w:rPr/>
              <w:t xml:space="preserve">Returns relevant transaction chunks.</w:t>
            </w:r>
          </w:p>
        </w:tc>
      </w:tr>
      <w:tr>
        <w:tc>
          <w:tcPr>
            <w:tcW w:w="2300" w:type="dxa"/>
          </w:tcPr>
          <w:p>
            <w:r>
              <w:rPr/>
              <w:t xml:space="preserve">Answer question</w:t>
            </w:r>
          </w:p>
        </w:tc>
        <w:tc>
          <w:tcPr>
            <w:tcW w:w="3000" w:type="dxa"/>
          </w:tcPr>
          <w:p>
            <w:r>
              <w:rPr/>
              <w:t xml:space="preserve">/rag/answer -&gt; RAG /answer</w:t>
            </w:r>
          </w:p>
        </w:tc>
        <w:tc>
          <w:tcPr>
            <w:tcW w:w="4060" w:type="dxa"/>
          </w:tcPr>
          <w:p>
            <w:r>
              <w:rPr/>
              <w:t xml:space="preserve">Generates grounded answer with citations and confidence category.</w:t>
            </w:r>
          </w:p>
        </w:tc>
      </w:tr>
    </w:tbl>
    <w:p>
      <w:pPr/>
      <w:r>
        <w:rPr/>
        <w:t xml:space="preserve">The student-5 RAG client filters searches to the transactions feature. If no relevant context is found, the RAG server returns an insufficient-context response instead of generating an unsupported answer.</w:t>
      </w:r>
    </w:p>
    <w:p>
      <w:pPr>
        <w:pStyle w:val="Heading1"/>
      </w:pPr>
      <w:r>
        <w:rPr>
          <w:b/>
        </w:rPr>
        <w:t xml:space="preserve">5. Validation and Results</w:t>
      </w:r>
    </w:p>
    <w:p>
      <w:pPr>
        <w:pStyle w:val="Heading2"/>
      </w:pPr>
      <w:r>
        <w:rPr>
          <w:b/>
        </w:rPr>
        <w:t xml:space="preserve">5.1 Docker Compose Validation</w:t>
      </w:r>
    </w:p>
    <w:p>
      <w:pPr/>
      <w:r>
        <w:rPr/>
        <w:t xml:space="preserve">- Shared homepage runs on port 8080.</w:t>
      </w:r>
    </w:p>
    <w:p>
      <w:pPr/>
      <w:r>
        <w:rPr/>
        <w:t xml:space="preserve">- Student-5 frontend runs on port 8105.</w:t>
      </w:r>
    </w:p>
    <w:p>
      <w:pPr/>
      <w:r>
        <w:rPr/>
        <w:t xml:space="preserve">- Student-5 backend runs on port 8205.</w:t>
      </w:r>
    </w:p>
    <w:p>
      <w:pPr/>
      <w:r>
        <w:rPr/>
        <w:t xml:space="preserve">- Student-5 database runs on port 8305.</w:t>
      </w:r>
    </w:p>
    <w:p>
      <w:pPr>
        <w:pStyle w:val="Heading2"/>
      </w:pPr>
      <w:r>
        <w:rPr>
          <w:b/>
        </w:rPr>
        <w:t xml:space="preserve">5.2 Student-5 MCP Validation</w:t>
      </w:r>
    </w:p>
    <w:p>
      <w:pPr/>
      <w:r>
        <w:rPr/>
        <w:t xml:space="preserve">Evidence to capture: MCP tab calling transactions_list, transaction_detail, and account_activity_summary, plus terminal evidence that the MCP server is running on port 5500.</w:t>
      </w:r>
    </w:p>
    <w:p>
      <w:pPr>
        <w:pStyle w:val="Heading2"/>
      </w:pPr>
      <w:r>
        <w:rPr>
          <w:b/>
        </w:rPr>
        <w:t xml:space="preserve">5.3 Student-5 RAG Validation</w:t>
      </w:r>
    </w:p>
    <w:p>
      <w:pPr/>
      <w:r>
        <w:rPr/>
        <w:t xml:space="preserve">Evidence to capture: RAG refresh, retrieve, grounded answer with citations/confidence, and insufficient-context response. Recommended questions: 'How many transactions are there?', 'What failed transactions exist?', and 'What is the weather in Sydney today?'</w:t>
      </w:r>
    </w:p>
    <w:p>
      <w:pPr>
        <w:pStyle w:val="Heading2"/>
      </w:pPr>
      <w:r>
        <w:rPr>
          <w:b/>
        </w:rPr>
        <w:t xml:space="preserve">5.4 Shared Agentic Loop Validation</w:t>
      </w:r>
    </w:p>
    <w:p>
      <w:pPr/>
      <w:r>
        <w:rPr/>
        <w:t xml:space="preserve">Run REVIEW_TARGET=student-5 python agentic_loop.py and capture MCP and RAG validation outputs. Include latest generated logs from docs/agentic-logs/.</w:t>
      </w:r>
    </w:p>
    <w:p>
      <w:pPr>
        <w:pStyle w:val="Heading2"/>
      </w:pPr>
      <w:r>
        <w:rPr>
          <w:b/>
        </w:rPr>
        <w:t xml:space="preserve">5.5 GitHub Actions Validation</w:t>
      </w:r>
    </w:p>
    <w:p>
      <w:pPr/>
      <w:r>
        <w:rPr/>
        <w:t xml:space="preserve">The student-5 workflow runs tests, builds student5-db/student5-backend/student5-frontend, smoke-checks health endpoints, and confirms MCP/RAG return 403 when disabled in CI.</w:t>
      </w:r>
    </w:p>
    <w:p>
      <w:pPr>
        <w:pStyle w:val="Heading1"/>
      </w:pPr>
      <w:r>
        <w:rPr>
          <w:b/>
        </w:rPr>
        <w:t xml:space="preserve">6. Individual Contribution - Student 5</w:t>
      </w:r>
    </w:p>
    <w:p>
      <w:pPr>
        <w:pStyle w:val="Heading2"/>
      </w:pPr>
      <w:r>
        <w:rPr>
          <w:b/>
        </w:rPr>
        <w:t xml:space="preserve">6.1 Completed Work</w:t>
      </w:r>
    </w:p>
    <w:p>
      <w:pPr/>
      <w:r>
        <w:rPr/>
        <w:t xml:space="preserve">- Maintained Transaction Management normal backend and frontend flow.</w:t>
      </w:r>
    </w:p>
    <w:p>
      <w:pPr/>
      <w:r>
        <w:rPr/>
        <w:t xml:space="preserve">- Integrated student-5 MCP backend routes and MCP frontend tab.</w:t>
      </w:r>
    </w:p>
    <w:p>
      <w:pPr/>
      <w:r>
        <w:rPr/>
        <w:t xml:space="preserve">- Integrated student-5 RAG backend routes and RAG frontend tab.</w:t>
      </w:r>
    </w:p>
    <w:p>
      <w:pPr/>
      <w:r>
        <w:rPr/>
        <w:t xml:space="preserve">- Integrated shared MCP and RAG clients.</w:t>
      </w:r>
    </w:p>
    <w:p>
      <w:pPr/>
      <w:r>
        <w:rPr/>
        <w:t xml:space="preserve">- Maintained student-5 CI workflow with tests, build, smoke checks, and disabled MCP/RAG verification.</w:t>
      </w:r>
    </w:p>
    <w:p>
      <w:pPr>
        <w:pStyle w:val="Heading2"/>
      </w:pPr>
      <w:r>
        <w:rPr>
          <w:b/>
        </w:rPr>
        <w:t xml:space="preserve">6.2 Key Files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00"/>
        <w:gridCol w:w="7160"/>
      </w:tblGrid>
      <w:tr>
        <w:tc>
          <w:tcPr>
            <w:tcW w:w="2200" w:type="dxa"/>
            <w:shd w:fill="D9EAF7"/>
          </w:tcPr>
          <w:p>
            <w:r>
              <w:rPr>
                <w:b/>
              </w:rPr>
              <w:t xml:space="preserve">Area</w:t>
            </w:r>
          </w:p>
        </w:tc>
        <w:tc>
          <w:tcPr>
            <w:tcW w:w="7160" w:type="dxa"/>
            <w:shd w:fill="D9EAF7"/>
          </w:tcPr>
          <w:p>
            <w:r>
              <w:rPr>
                <w:b/>
              </w:rPr>
              <w:t xml:space="preserve">Files</w:t>
            </w:r>
          </w:p>
        </w:tc>
      </w:tr>
      <w:tr>
        <w:tc>
          <w:tcPr>
            <w:tcW w:w="2200" w:type="dxa"/>
          </w:tcPr>
          <w:p>
            <w:r>
              <w:rPr/>
              <w:t xml:space="preserve">Backend app</w:t>
            </w:r>
          </w:p>
        </w:tc>
        <w:tc>
          <w:tcPr>
            <w:tcW w:w="7160" w:type="dxa"/>
          </w:tcPr>
          <w:p>
            <w:r>
              <w:rPr/>
              <w:t xml:space="preserve">student-5/backend/app.py</w:t>
            </w:r>
          </w:p>
        </w:tc>
      </w:tr>
      <w:tr>
        <w:tc>
          <w:tcPr>
            <w:tcW w:w="2200" w:type="dxa"/>
          </w:tcPr>
          <w:p>
            <w:r>
              <w:rPr/>
              <w:t xml:space="preserve">MCP backend</w:t>
            </w:r>
          </w:p>
        </w:tc>
        <w:tc>
          <w:tcPr>
            <w:tcW w:w="7160" w:type="dxa"/>
          </w:tcPr>
          <w:p>
            <w:r>
              <w:rPr/>
              <w:t xml:space="preserve">student-5/backend/routes/mcp_mode.py; student-5/backend/services/mcp_client.py</w:t>
            </w:r>
          </w:p>
        </w:tc>
      </w:tr>
      <w:tr>
        <w:tc>
          <w:tcPr>
            <w:tcW w:w="2200" w:type="dxa"/>
          </w:tcPr>
          <w:p>
            <w:r>
              <w:rPr/>
              <w:t xml:space="preserve">RAG backend</w:t>
            </w:r>
          </w:p>
        </w:tc>
        <w:tc>
          <w:tcPr>
            <w:tcW w:w="7160" w:type="dxa"/>
          </w:tcPr>
          <w:p>
            <w:r>
              <w:rPr/>
              <w:t xml:space="preserve">student-5/backend/routes/rag_mode.py; student-5/backend/services/rag_api.py</w:t>
            </w:r>
          </w:p>
        </w:tc>
      </w:tr>
      <w:tr>
        <w:tc>
          <w:tcPr>
            <w:tcW w:w="2200" w:type="dxa"/>
          </w:tcPr>
          <w:p>
            <w:r>
              <w:rPr/>
              <w:t xml:space="preserve">Frontend tabs</w:t>
            </w:r>
          </w:p>
        </w:tc>
        <w:tc>
          <w:tcPr>
            <w:tcW w:w="7160" w:type="dxa"/>
          </w:tcPr>
          <w:p>
            <w:r>
              <w:rPr/>
              <w:t xml:space="preserve">student-5/frontend/tabs/mcp-mode.html; student-5/frontend/tabs/rag-mode.html</w:t>
            </w:r>
          </w:p>
        </w:tc>
      </w:tr>
      <w:tr>
        <w:tc>
          <w:tcPr>
            <w:tcW w:w="2200" w:type="dxa"/>
          </w:tcPr>
          <w:p>
            <w:r>
              <w:rPr/>
              <w:t xml:space="preserve">Database</w:t>
            </w:r>
          </w:p>
        </w:tc>
        <w:tc>
          <w:tcPr>
            <w:tcW w:w="7160" w:type="dxa"/>
          </w:tcPr>
          <w:p>
            <w:r>
              <w:rPr/>
              <w:t xml:space="preserve">student-5/database/app.py; schema.sql; seed.sql</w:t>
            </w:r>
          </w:p>
        </w:tc>
      </w:tr>
      <w:tr>
        <w:tc>
          <w:tcPr>
            <w:tcW w:w="2200" w:type="dxa"/>
          </w:tcPr>
          <w:p>
            <w:r>
              <w:rPr/>
              <w:t xml:space="preserve">Tests</w:t>
            </w:r>
          </w:p>
        </w:tc>
        <w:tc>
          <w:tcPr>
            <w:tcW w:w="7160" w:type="dxa"/>
          </w:tcPr>
          <w:p>
            <w:r>
              <w:rPr/>
              <w:t xml:space="preserve">student-5/tests/</w:t>
            </w:r>
          </w:p>
        </w:tc>
      </w:tr>
      <w:tr>
        <w:tc>
          <w:tcPr>
            <w:tcW w:w="2200" w:type="dxa"/>
          </w:tcPr>
          <w:p>
            <w:r>
              <w:rPr/>
              <w:t xml:space="preserve">CI</w:t>
            </w:r>
          </w:p>
        </w:tc>
        <w:tc>
          <w:tcPr>
            <w:tcW w:w="7160" w:type="dxa"/>
          </w:tcPr>
          <w:p>
            <w:r>
              <w:rPr/>
              <w:t xml:space="preserve">.github/workflows/student-5.yml</w:t>
            </w:r>
          </w:p>
        </w:tc>
      </w:tr>
    </w:tbl>
    <w:p>
      <w:pPr>
        <w:pStyle w:val="Heading2"/>
      </w:pPr>
      <w:r>
        <w:rPr>
          <w:b/>
        </w:rPr>
        <w:t xml:space="preserve">6.3 Commit Evidence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00"/>
        <w:gridCol w:w="4560"/>
        <w:gridCol w:w="2600"/>
      </w:tblGrid>
      <w:tr>
        <w:tc>
          <w:tcPr>
            <w:tcW w:w="2200" w:type="dxa"/>
            <w:shd w:fill="D9EAF7"/>
          </w:tcPr>
          <w:p>
            <w:r>
              <w:rPr>
                <w:b/>
              </w:rPr>
              <w:t xml:space="preserve">Commit SHA</w:t>
            </w:r>
          </w:p>
        </w:tc>
        <w:tc>
          <w:tcPr>
            <w:tcW w:w="4560" w:type="dxa"/>
            <w:shd w:fill="D9EAF7"/>
          </w:tcPr>
          <w:p>
            <w:r>
              <w:rPr>
                <w:b/>
              </w:rPr>
              <w:t xml:space="preserve">Description</w:t>
            </w:r>
          </w:p>
        </w:tc>
        <w:tc>
          <w:tcPr>
            <w:tcW w:w="2600" w:type="dxa"/>
            <w:shd w:fill="D9EAF7"/>
          </w:tcPr>
          <w:p>
            <w:r>
              <w:rPr>
                <w:b/>
              </w:rPr>
              <w:t xml:space="preserve">Evidence</w:t>
            </w:r>
          </w:p>
        </w:tc>
      </w:tr>
      <w:tr>
        <w:tc>
          <w:tcPr>
            <w:tcW w:w="2200" w:type="dxa"/>
          </w:tcPr>
          <w:p>
            <w:r>
              <w:rPr/>
              <w:t xml:space="preserve">TODO</w:t>
            </w:r>
          </w:p>
        </w:tc>
        <w:tc>
          <w:tcPr>
            <w:tcW w:w="4560" w:type="dxa"/>
          </w:tcPr>
          <w:p>
            <w:r>
              <w:rPr/>
              <w:t xml:space="preserve">MCP integration for Transaction Management</w:t>
            </w:r>
          </w:p>
        </w:tc>
        <w:tc>
          <w:tcPr>
            <w:tcW w:w="2600" w:type="dxa"/>
          </w:tcPr>
          <w:p>
            <w:r>
              <w:rPr/>
              <w:t xml:space="preserve">TODO</w:t>
            </w:r>
          </w:p>
        </w:tc>
      </w:tr>
      <w:tr>
        <w:tc>
          <w:tcPr>
            <w:tcW w:w="2200" w:type="dxa"/>
          </w:tcPr>
          <w:p>
            <w:r>
              <w:rPr/>
              <w:t xml:space="preserve">TODO</w:t>
            </w:r>
          </w:p>
        </w:tc>
        <w:tc>
          <w:tcPr>
            <w:tcW w:w="4560" w:type="dxa"/>
          </w:tcPr>
          <w:p>
            <w:r>
              <w:rPr/>
              <w:t xml:space="preserve">RAG integration for Transaction Management</w:t>
            </w:r>
          </w:p>
        </w:tc>
        <w:tc>
          <w:tcPr>
            <w:tcW w:w="2600" w:type="dxa"/>
          </w:tcPr>
          <w:p>
            <w:r>
              <w:rPr/>
              <w:t xml:space="preserve">TODO</w:t>
            </w:r>
          </w:p>
        </w:tc>
      </w:tr>
      <w:tr>
        <w:tc>
          <w:tcPr>
            <w:tcW w:w="2200" w:type="dxa"/>
          </w:tcPr>
          <w:p>
            <w:r>
              <w:rPr/>
              <w:t xml:space="preserve">TODO</w:t>
            </w:r>
          </w:p>
        </w:tc>
        <w:tc>
          <w:tcPr>
            <w:tcW w:w="4560" w:type="dxa"/>
          </w:tcPr>
          <w:p>
            <w:r>
              <w:rPr/>
              <w:t xml:space="preserve">CI workflow / evidence updates</w:t>
            </w:r>
          </w:p>
        </w:tc>
        <w:tc>
          <w:tcPr>
            <w:tcW w:w="2600" w:type="dxa"/>
          </w:tcPr>
          <w:p>
            <w:r>
              <w:rPr/>
              <w:t xml:space="preserve">TODO</w:t>
            </w:r>
          </w:p>
        </w:tc>
      </w:tr>
    </w:tbl>
    <w:p>
      <w:pPr>
        <w:pStyle w:val="Heading1"/>
      </w:pPr>
      <w:r>
        <w:rPr>
          <w:b/>
        </w:rPr>
        <w:t xml:space="preserve">7. Repository and Showcase Links</w:t>
      </w:r>
    </w:p>
    <w:p>
      <w:pPr/>
      <w:r>
        <w:rPr/>
        <w:t xml:space="preserve">- Shared GitHub repository: TODO</w:t>
      </w:r>
    </w:p>
    <w:p>
      <w:pPr/>
      <w:r>
        <w:rPr/>
        <w:t xml:space="preserve">- Showcase video URL: TODO</w:t>
      </w:r>
    </w:p>
    <w:p>
      <w:pPr/>
      <w:r>
        <w:rPr/>
        <w:t xml:space="preserve">- Student-5 GitHub Actions run URL: TODO</w:t>
      </w:r>
    </w:p>
    <w:p>
      <w:pPr/>
      <w:r>
        <w:rPr/>
        <w:t xml:space="preserve">- Agentic loop evidence/log path: TODO</w:t>
      </w:r>
    </w:p>
    <w:p>
      <w:pPr>
        <w:pStyle w:val="Heading1"/>
      </w:pPr>
      <w:r>
        <w:rPr>
          <w:b/>
        </w:rPr>
        <w:t xml:space="preserve">8. Known Issues and Limitations</w:t>
      </w:r>
    </w:p>
    <w:p>
      <w:pPr/>
      <w:r>
        <w:rPr/>
        <w:t xml:space="preserve">- MCP, RAG, Ollama, and the agentic loop are local host services and must be started outside Docker Compose.</w:t>
      </w:r>
    </w:p>
    <w:p>
      <w:pPr/>
      <w:r>
        <w:rPr/>
        <w:t xml:space="preserve">- CI disables MCP and RAG because GitHub Actions cannot rely on local host services.</w:t>
      </w:r>
    </w:p>
    <w:p>
      <w:pPr/>
      <w:r>
        <w:rPr/>
        <w:t xml:space="preserve">- RAG quality depends on the current corpus, database seed data, and knowledge files.</w:t>
      </w:r>
    </w:p>
    <w:p>
      <w:pPr/>
      <w:r>
        <w:rPr/>
        <w:t xml:space="preserve">- If Ollama is unavailable, RAG retrieval can still run, but generated answers may be degraded or unavailable.</w:t>
      </w:r>
    </w:p>
    <w:p>
      <w:pPr/>
      <w:r>
        <w:rPr/>
        <w:t xml:space="preserve">- TODO: Add any unresolved group integration issues before final submission.</w:t>
      </w:r>
    </w:p>
    <w:p>
      <w:pPr>
        <w:pStyle w:val="Heading1"/>
      </w:pPr>
      <w:r>
        <w:rPr>
          <w:b/>
        </w:rPr>
        <w:t xml:space="preserve">9. Appendix - Evidence Checklist</w:t>
      </w:r>
    </w:p>
    <w:p>
      <w:pPr/>
      <w:r>
        <w:rPr/>
        <w:t xml:space="preserve">- [ ] Student-5 frontend running.</w:t>
      </w:r>
    </w:p>
    <w:p>
      <w:pPr/>
      <w:r>
        <w:rPr/>
        <w:t xml:space="preserve">- [ ] Student-5 backend health endpoint.</w:t>
      </w:r>
    </w:p>
    <w:p>
      <w:pPr/>
      <w:r>
        <w:rPr/>
        <w:t xml:space="preserve">- [ ] Student-5 database health endpoint.</w:t>
      </w:r>
    </w:p>
    <w:p>
      <w:pPr/>
      <w:r>
        <w:rPr/>
        <w:t xml:space="preserve">- [ ] MCP server terminal running at port 5500.</w:t>
      </w:r>
    </w:p>
    <w:p>
      <w:pPr/>
      <w:r>
        <w:rPr/>
        <w:t xml:space="preserve">- [ ] Student-5 MCP UI interaction returning a valid tool result.</w:t>
      </w:r>
    </w:p>
    <w:p>
      <w:pPr/>
      <w:r>
        <w:rPr/>
        <w:t xml:space="preserve">- [ ] RAG server terminal running at port 5003.</w:t>
      </w:r>
    </w:p>
    <w:p>
      <w:pPr/>
      <w:r>
        <w:rPr/>
        <w:t xml:space="preserve">- [ ] Student-5 RAG UI grounded answer with citations and confidence.</w:t>
      </w:r>
    </w:p>
    <w:p>
      <w:pPr/>
      <w:r>
        <w:rPr/>
        <w:t xml:space="preserve">- [ ] Student-5 RAG insufficient-context response.</w:t>
      </w:r>
    </w:p>
    <w:p>
      <w:pPr/>
      <w:r>
        <w:rPr/>
        <w:t xml:space="preserve">- [ ] Agentic loop MCP validation output.</w:t>
      </w:r>
    </w:p>
    <w:p>
      <w:pPr/>
      <w:r>
        <w:rPr/>
        <w:t xml:space="preserve">- [ ] Agentic loop RAG validation output.</w:t>
      </w:r>
    </w:p>
    <w:p>
      <w:pPr/>
      <w:r>
        <w:rPr/>
        <w:t xml:space="preserve">- [ ] Successful student-5.yml GitHub Actions run.</w:t>
      </w:r>
    </w:p>
    <w:p>
      <w:pPr/>
      <w:r>
        <w:rPr/>
        <w:t xml:space="preserve">- [ ] Evidence that MCP/RAG are disabled during CI.</w:t>
      </w:r>
    </w:p>
    <w:p>
      <w:pPr/>
      <w:r>
        <w:rPr/>
        <w:t xml:space="preserve">- [ ] Commit list for student-5 Release 1 work.</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pPr>
      <w:spacing w:after="120"/>
    </w:pPr>
  </w:style>
  <w:style w:type="paragraph" w:styleId="Title">
    <w:name w:val="Title"/>
    <w:basedOn w:val="Normal"/>
    <w:pPr>
      <w:spacing w:after="260"/>
    </w:pPr>
    <w:rPr>
      <w:rFonts w:ascii="Arial" w:hAnsi="Arial"/>
      <w:b/>
      <w:sz w:val="36"/>
    </w:rPr>
  </w:style>
  <w:style w:type="paragraph" w:styleId="Heading1">
    <w:name w:val="heading 1"/>
    <w:basedOn w:val="Normal"/>
    <w:next w:val="Normal"/>
    <w:pPr>
      <w:outlineLvl w:val="0"/>
      <w:spacing w:before="280" w:after="160"/>
    </w:pPr>
    <w:rPr>
      <w:rFonts w:ascii="Arial" w:hAnsi="Arial"/>
      <w:b/>
      <w:sz w:val="30"/>
    </w:rPr>
  </w:style>
  <w:style w:type="paragraph" w:styleId="Heading2">
    <w:name w:val="heading 2"/>
    <w:basedOn w:val="Normal"/>
    <w:next w:val="Normal"/>
    <w:pPr>
      <w:outlineLvl w:val="1"/>
      <w:spacing w:before="220" w:after="120"/>
    </w:pPr>
    <w:rPr>
      <w:rFonts w:ascii="Arial" w:hAnsi="Arial"/>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