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6A4F"/>
          <w:sz w:val="17"/>
          <w:szCs w:val="17"/>
        </w:rPr>
        <w:t xml:space="preserve">ASD 2026  ·  RELEASE 0  ·  GROUP 44</w:t>
      </w:r>
    </w:p>
    <w:p>
      <w:pPr>
        <w:spacing w:after="80"/>
      </w:pPr>
      <w:r>
        <w:rPr>
          <w:b/>
          <w:bCs/>
          <w:color w:val="12191C"/>
          <w:sz w:val="40"/>
          <w:szCs w:val="40"/>
        </w:rPr>
        <w:t xml:space="preserve">Showcase Video Script</w:t>
      </w:r>
    </w:p>
    <w:p>
      <w:pPr>
        <w:spacing w:after="60"/>
      </w:pPr>
      <w:r>
        <w:rPr>
          <w:color w:val="4C5B57"/>
          <w:sz w:val="24"/>
          <w:szCs w:val="24"/>
        </w:rPr>
        <w:t xml:space="preserve">Student 5 — Gia Tran — Transaction Management</w:t>
      </w:r>
    </w:p>
    <w:p>
      <w:pPr>
        <w:pBdr>
          <w:bottom w:val="single" w:color="D8DDDA" w:sz="6" w:space="8"/>
        </w:pBdr>
        <w:spacing w:after="240"/>
      </w:pPr>
      <w:r>
        <w:rPr>
          <w:color w:val="6B7A75"/>
          <w:sz w:val="20"/>
          <w:szCs w:val="20"/>
        </w:rPr>
        <w:t xml:space="preserve">Target length </w:t>
      </w:r>
      <w:r>
        <w:rPr>
          <w:b/>
          <w:bCs/>
          <w:color w:val="12191C"/>
          <w:sz w:val="20"/>
          <w:szCs w:val="20"/>
        </w:rPr>
        <w:t xml:space="preserve">85 seconds</w:t>
      </w:r>
      <w:r>
        <w:rPr>
          <w:color w:val="6B7A75"/>
          <w:sz w:val="20"/>
          <w:szCs w:val="20"/>
        </w:rPr>
        <w:t xml:space="preserve">   ·   opening 0:40 + five features × 85s + deployment 0:55 + CI/CD 1:05 + close 0:20 = 10:00</w:t>
      </w:r>
    </w:p>
    <w:p>
      <w:pPr>
        <w:spacing w:after="240" w:line="276"/>
      </w:pPr>
      <w:r>
        <w:rPr>
          <w:color w:val="12191C"/>
          <w:sz w:val="21"/>
          <w:szCs w:val="21"/>
        </w:rPr>
        <w:t xml:space="preserve">Criterion 10 marks three things in this segment: the </w:t>
      </w:r>
      <w:r>
        <w:rPr>
          <w:b/>
          <w:bCs/>
          <w:color w:val="12191C"/>
          <w:sz w:val="21"/>
          <w:szCs w:val="21"/>
        </w:rPr>
        <w:t xml:space="preserve">complete assigned feature</w:t>
      </w:r>
      <w:r>
        <w:rPr>
          <w:color w:val="12191C"/>
          <w:sz w:val="21"/>
          <w:szCs w:val="21"/>
        </w:rPr>
        <w:t xml:space="preserve">, </w:t>
      </w:r>
      <w:r>
        <w:rPr>
          <w:b/>
          <w:bCs/>
          <w:color w:val="12191C"/>
          <w:sz w:val="21"/>
          <w:szCs w:val="21"/>
        </w:rPr>
        <w:t xml:space="preserve">AI-Mode integration</w:t>
      </w:r>
      <w:r>
        <w:rPr>
          <w:color w:val="12191C"/>
          <w:sz w:val="21"/>
          <w:szCs w:val="21"/>
        </w:rPr>
        <w:t xml:space="preserve">, and the </w:t>
      </w:r>
      <w:r>
        <w:rPr>
          <w:b/>
          <w:bCs/>
          <w:color w:val="12191C"/>
          <w:sz w:val="21"/>
          <w:szCs w:val="21"/>
        </w:rPr>
        <w:t xml:space="preserve">Agentic AI loop</w:t>
      </w:r>
      <w:r>
        <w:rPr>
          <w:color w:val="12191C"/>
          <w:sz w:val="21"/>
          <w:szCs w:val="21"/>
        </w:rPr>
        <w:t xml:space="preserve"> — all shown inside the integrated group application.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3300"/>
      </w:tblGrid>
      <w:tr>
        <w:trPr>
          <w:tblHeader/>
        </w:trPr>
        <w:tc>
          <w:tcPr>
            <w:tcW w:type="dxa" w:w="1100"/>
            <w:shd w:fill="EEF2F0" w:val="clear"/>
            <w:tcMar>
              <w:top w:type="dxa" w:w="80"/>
              <w:left w:type="dxa" w:w="120"/>
              <w:bottom w:type="dxa" w:w="80"/>
              <w:right w:type="dxa" w:w="120"/>
            </w:tcMar>
          </w:tcPr>
          <w:p>
            <w:pPr>
              <w:spacing w:after="0" w:line="276"/>
            </w:pPr>
            <w:r>
              <w:rPr>
                <w:b/>
                <w:bCs/>
                <w:color w:val="12191C"/>
                <w:sz w:val="19"/>
                <w:szCs w:val="19"/>
              </w:rPr>
              <w:t xml:space="preserve">Beat</w:t>
            </w:r>
          </w:p>
        </w:tc>
        <w:tc>
          <w:tcPr>
            <w:tcW w:type="dxa" w:w="4400"/>
            <w:shd w:fill="EEF2F0" w:val="clear"/>
            <w:tcMar>
              <w:top w:type="dxa" w:w="80"/>
              <w:left w:type="dxa" w:w="120"/>
              <w:bottom w:type="dxa" w:w="80"/>
              <w:right w:type="dxa" w:w="120"/>
            </w:tcMar>
          </w:tcPr>
          <w:p>
            <w:pPr>
              <w:spacing w:after="0" w:line="276"/>
            </w:pPr>
            <w:r>
              <w:rPr>
                <w:b/>
                <w:bCs/>
                <w:color w:val="12191C"/>
                <w:sz w:val="19"/>
                <w:szCs w:val="19"/>
              </w:rPr>
              <w:t xml:space="preserve">What you show</w:t>
            </w:r>
          </w:p>
        </w:tc>
        <w:tc>
          <w:tcPr>
            <w:tcW w:type="dxa" w:w="3300"/>
            <w:shd w:fill="EEF2F0" w:val="clear"/>
            <w:tcMar>
              <w:top w:type="dxa" w:w="80"/>
              <w:left w:type="dxa" w:w="120"/>
              <w:bottom w:type="dxa" w:w="80"/>
              <w:right w:type="dxa" w:w="120"/>
            </w:tcMar>
          </w:tcPr>
          <w:p>
            <w:pPr>
              <w:spacing w:after="0" w:line="276"/>
            </w:pPr>
            <w:r>
              <w:rPr>
                <w:b/>
                <w:bCs/>
                <w:color w:val="12191C"/>
                <w:sz w:val="19"/>
                <w:szCs w:val="19"/>
              </w:rPr>
              <w:t xml:space="preserve">What it is marked on</w:t>
            </w:r>
          </w:p>
        </w:tc>
      </w:tr>
      <w:tr>
        <w:tc>
          <w:tcPr>
            <w:tcW w:type="dxa" w:w="1100"/>
            <w:tcMar>
              <w:top w:type="dxa" w:w="80"/>
              <w:left w:type="dxa" w:w="120"/>
              <w:bottom w:type="dxa" w:w="80"/>
              <w:right w:type="dxa" w:w="120"/>
            </w:tcMar>
          </w:tcPr>
          <w:p>
            <w:pPr>
              <w:spacing w:after="0" w:line="276"/>
            </w:pPr>
            <w:r>
              <w:rPr>
                <w:b/>
                <w:bCs/>
                <w:color w:val="0A6A4F"/>
                <w:sz w:val="21"/>
                <w:szCs w:val="21"/>
              </w:rPr>
              <w:t xml:space="preserve">1</w:t>
            </w:r>
          </w:p>
        </w:tc>
        <w:tc>
          <w:tcPr>
            <w:tcW w:type="dxa" w:w="4400"/>
            <w:tcMar>
              <w:top w:type="dxa" w:w="80"/>
              <w:left w:type="dxa" w:w="120"/>
              <w:bottom w:type="dxa" w:w="80"/>
              <w:right w:type="dxa" w:w="120"/>
            </w:tcMar>
          </w:tcPr>
          <w:p>
            <w:pPr>
              <w:spacing w:after="0" w:line="276"/>
            </w:pPr>
            <w:r>
              <w:rPr>
                <w:color w:val="12191C"/>
                <w:sz w:val="21"/>
                <w:szCs w:val="21"/>
              </w:rPr>
              <w:t xml:space="preserve">Shared dashboard → Transactions</w:t>
            </w:r>
          </w:p>
        </w:tc>
        <w:tc>
          <w:tcPr>
            <w:tcW w:type="dxa" w:w="3300"/>
            <w:tcMar>
              <w:top w:type="dxa" w:w="80"/>
              <w:left w:type="dxa" w:w="120"/>
              <w:bottom w:type="dxa" w:w="80"/>
              <w:right w:type="dxa" w:w="120"/>
            </w:tcMar>
          </w:tcPr>
          <w:p>
            <w:pPr>
              <w:spacing w:after="0" w:line="276"/>
            </w:pPr>
            <w:r>
              <w:rPr>
                <w:color w:val="6B7A75"/>
                <w:sz w:val="21"/>
                <w:szCs w:val="21"/>
              </w:rPr>
              <w:t xml:space="preserve">Integration (0 marks if not integrated)</w:t>
            </w:r>
          </w:p>
        </w:tc>
      </w:tr>
      <w:tr>
        <w:tc>
          <w:tcPr>
            <w:tcW w:type="dxa" w:w="1100"/>
            <w:tcMar>
              <w:top w:type="dxa" w:w="80"/>
              <w:left w:type="dxa" w:w="120"/>
              <w:bottom w:type="dxa" w:w="80"/>
              <w:right w:type="dxa" w:w="120"/>
            </w:tcMar>
          </w:tcPr>
          <w:p>
            <w:pPr>
              <w:spacing w:after="0" w:line="276"/>
            </w:pPr>
            <w:r>
              <w:rPr>
                <w:b/>
                <w:bCs/>
                <w:color w:val="0A6A4F"/>
                <w:sz w:val="21"/>
                <w:szCs w:val="21"/>
              </w:rPr>
              <w:t xml:space="preserve">2</w:t>
            </w:r>
          </w:p>
        </w:tc>
        <w:tc>
          <w:tcPr>
            <w:tcW w:type="dxa" w:w="4400"/>
            <w:tcMar>
              <w:top w:type="dxa" w:w="80"/>
              <w:left w:type="dxa" w:w="120"/>
              <w:bottom w:type="dxa" w:w="80"/>
              <w:right w:type="dxa" w:w="120"/>
            </w:tcMar>
          </w:tcPr>
          <w:p>
            <w:pPr>
              <w:spacing w:after="0" w:line="276"/>
            </w:pPr>
            <w:r>
              <w:rPr>
                <w:color w:val="12191C"/>
                <w:sz w:val="21"/>
                <w:szCs w:val="21"/>
              </w:rPr>
              <w:t xml:space="preserve">History table loads</w:t>
            </w:r>
          </w:p>
        </w:tc>
        <w:tc>
          <w:tcPr>
            <w:tcW w:type="dxa" w:w="3300"/>
            <w:tcMar>
              <w:top w:type="dxa" w:w="80"/>
              <w:left w:type="dxa" w:w="120"/>
              <w:bottom w:type="dxa" w:w="80"/>
              <w:right w:type="dxa" w:w="120"/>
            </w:tcMar>
          </w:tcPr>
          <w:p>
            <w:pPr>
              <w:spacing w:after="0" w:line="276"/>
            </w:pPr>
            <w:r>
              <w:rPr>
                <w:color w:val="6B7A75"/>
                <w:sz w:val="21"/>
                <w:szCs w:val="21"/>
              </w:rPr>
              <w:t xml:space="preserve">Read</w:t>
            </w:r>
          </w:p>
        </w:tc>
      </w:tr>
      <w:tr>
        <w:tc>
          <w:tcPr>
            <w:tcW w:type="dxa" w:w="1100"/>
            <w:tcMar>
              <w:top w:type="dxa" w:w="80"/>
              <w:left w:type="dxa" w:w="120"/>
              <w:bottom w:type="dxa" w:w="80"/>
              <w:right w:type="dxa" w:w="120"/>
            </w:tcMar>
          </w:tcPr>
          <w:p>
            <w:pPr>
              <w:spacing w:after="0" w:line="276"/>
            </w:pPr>
            <w:r>
              <w:rPr>
                <w:b/>
                <w:bCs/>
                <w:color w:val="0A6A4F"/>
                <w:sz w:val="21"/>
                <w:szCs w:val="21"/>
              </w:rPr>
              <w:t xml:space="preserve">3</w:t>
            </w:r>
          </w:p>
        </w:tc>
        <w:tc>
          <w:tcPr>
            <w:tcW w:type="dxa" w:w="4400"/>
            <w:tcMar>
              <w:top w:type="dxa" w:w="80"/>
              <w:left w:type="dxa" w:w="120"/>
              <w:bottom w:type="dxa" w:w="80"/>
              <w:right w:type="dxa" w:w="120"/>
            </w:tcMar>
          </w:tcPr>
          <w:p>
            <w:pPr>
              <w:spacing w:after="0" w:line="276"/>
            </w:pPr>
            <w:r>
              <w:rPr>
                <w:color w:val="12191C"/>
                <w:sz w:val="21"/>
                <w:szCs w:val="21"/>
              </w:rPr>
              <w:t xml:space="preserve">Transfer, validated via Accounts</w:t>
            </w:r>
          </w:p>
        </w:tc>
        <w:tc>
          <w:tcPr>
            <w:tcW w:type="dxa" w:w="3300"/>
            <w:tcMar>
              <w:top w:type="dxa" w:w="80"/>
              <w:left w:type="dxa" w:w="120"/>
              <w:bottom w:type="dxa" w:w="80"/>
              <w:right w:type="dxa" w:w="120"/>
            </w:tcMar>
          </w:tcPr>
          <w:p>
            <w:pPr>
              <w:spacing w:after="0" w:line="276"/>
            </w:pPr>
            <w:r>
              <w:rPr>
                <w:color w:val="6B7A75"/>
                <w:sz w:val="21"/>
                <w:szCs w:val="21"/>
              </w:rPr>
              <w:t xml:space="preserve">Create + cross-feature API</w:t>
            </w:r>
          </w:p>
        </w:tc>
      </w:tr>
      <w:tr>
        <w:tc>
          <w:tcPr>
            <w:tcW w:type="dxa" w:w="1100"/>
            <w:tcMar>
              <w:top w:type="dxa" w:w="80"/>
              <w:left w:type="dxa" w:w="120"/>
              <w:bottom w:type="dxa" w:w="80"/>
              <w:right w:type="dxa" w:w="120"/>
            </w:tcMar>
          </w:tcPr>
          <w:p>
            <w:pPr>
              <w:spacing w:after="0" w:line="276"/>
            </w:pPr>
            <w:r>
              <w:rPr>
                <w:b/>
                <w:bCs/>
                <w:color w:val="0A6A4F"/>
                <w:sz w:val="21"/>
                <w:szCs w:val="21"/>
              </w:rPr>
              <w:t xml:space="preserve">4</w:t>
            </w:r>
          </w:p>
        </w:tc>
        <w:tc>
          <w:tcPr>
            <w:tcW w:type="dxa" w:w="4400"/>
            <w:tcMar>
              <w:top w:type="dxa" w:w="80"/>
              <w:left w:type="dxa" w:w="120"/>
              <w:bottom w:type="dxa" w:w="80"/>
              <w:right w:type="dxa" w:w="120"/>
            </w:tcMar>
          </w:tcPr>
          <w:p>
            <w:pPr>
              <w:spacing w:after="0" w:line="276"/>
            </w:pPr>
            <w:r>
              <w:rPr>
                <w:color w:val="12191C"/>
                <w:sz w:val="21"/>
                <w:szCs w:val="21"/>
              </w:rPr>
              <w:t xml:space="preserve">Over-limit rejected, then cancel</w:t>
            </w:r>
          </w:p>
        </w:tc>
        <w:tc>
          <w:tcPr>
            <w:tcW w:type="dxa" w:w="3300"/>
            <w:tcMar>
              <w:top w:type="dxa" w:w="80"/>
              <w:left w:type="dxa" w:w="120"/>
              <w:bottom w:type="dxa" w:w="80"/>
              <w:right w:type="dxa" w:w="120"/>
            </w:tcMar>
          </w:tcPr>
          <w:p>
            <w:pPr>
              <w:spacing w:after="0" w:line="276"/>
            </w:pPr>
            <w:r>
              <w:rPr>
                <w:color w:val="6B7A75"/>
                <w:sz w:val="21"/>
                <w:szCs w:val="21"/>
              </w:rPr>
              <w:t xml:space="preserve">Business rules + Update</w:t>
            </w:r>
          </w:p>
        </w:tc>
      </w:tr>
      <w:tr>
        <w:tc>
          <w:tcPr>
            <w:tcW w:type="dxa" w:w="1100"/>
            <w:tcMar>
              <w:top w:type="dxa" w:w="80"/>
              <w:left w:type="dxa" w:w="120"/>
              <w:bottom w:type="dxa" w:w="80"/>
              <w:right w:type="dxa" w:w="120"/>
            </w:tcMar>
          </w:tcPr>
          <w:p>
            <w:pPr>
              <w:spacing w:after="0" w:line="276"/>
            </w:pPr>
            <w:r>
              <w:rPr>
                <w:b/>
                <w:bCs/>
                <w:color w:val="0A6A4F"/>
                <w:sz w:val="21"/>
                <w:szCs w:val="21"/>
              </w:rPr>
              <w:t xml:space="preserve">5</w:t>
            </w:r>
          </w:p>
        </w:tc>
        <w:tc>
          <w:tcPr>
            <w:tcW w:type="dxa" w:w="4400"/>
            <w:tcMar>
              <w:top w:type="dxa" w:w="80"/>
              <w:left w:type="dxa" w:w="120"/>
              <w:bottom w:type="dxa" w:w="80"/>
              <w:right w:type="dxa" w:w="120"/>
            </w:tcMar>
          </w:tcPr>
          <w:p>
            <w:pPr>
              <w:spacing w:after="0" w:line="276"/>
            </w:pPr>
            <w:r>
              <w:rPr>
                <w:color w:val="12191C"/>
                <w:sz w:val="21"/>
                <w:szCs w:val="21"/>
              </w:rPr>
              <w:t xml:space="preserve">Explain a failed transaction</w:t>
            </w:r>
          </w:p>
        </w:tc>
        <w:tc>
          <w:tcPr>
            <w:tcW w:type="dxa" w:w="3300"/>
            <w:tcMar>
              <w:top w:type="dxa" w:w="80"/>
              <w:left w:type="dxa" w:w="120"/>
              <w:bottom w:type="dxa" w:w="80"/>
              <w:right w:type="dxa" w:w="120"/>
            </w:tcMar>
          </w:tcPr>
          <w:p>
            <w:pPr>
              <w:spacing w:after="0" w:line="276"/>
            </w:pPr>
            <w:r>
              <w:rPr>
                <w:color w:val="6B7A75"/>
                <w:sz w:val="21"/>
                <w:szCs w:val="21"/>
              </w:rPr>
              <w:t xml:space="preserve">Criterion 3 — AI-Mode</w:t>
            </w:r>
          </w:p>
        </w:tc>
      </w:tr>
      <w:tr>
        <w:tc>
          <w:tcPr>
            <w:tcW w:type="dxa" w:w="1100"/>
            <w:tcMar>
              <w:top w:type="dxa" w:w="80"/>
              <w:left w:type="dxa" w:w="120"/>
              <w:bottom w:type="dxa" w:w="80"/>
              <w:right w:type="dxa" w:w="120"/>
            </w:tcMar>
          </w:tcPr>
          <w:p>
            <w:pPr>
              <w:spacing w:after="0" w:line="276"/>
            </w:pPr>
            <w:r>
              <w:rPr>
                <w:b/>
                <w:bCs/>
                <w:color w:val="0A6A4F"/>
                <w:sz w:val="21"/>
                <w:szCs w:val="21"/>
              </w:rPr>
              <w:t xml:space="preserve">6</w:t>
            </w:r>
          </w:p>
        </w:tc>
        <w:tc>
          <w:tcPr>
            <w:tcW w:type="dxa" w:w="4400"/>
            <w:tcMar>
              <w:top w:type="dxa" w:w="80"/>
              <w:left w:type="dxa" w:w="120"/>
              <w:bottom w:type="dxa" w:w="80"/>
              <w:right w:type="dxa" w:w="120"/>
            </w:tcMar>
          </w:tcPr>
          <w:p>
            <w:pPr>
              <w:spacing w:after="0" w:line="276"/>
            </w:pPr>
            <w:r>
              <w:rPr>
                <w:color w:val="12191C"/>
                <w:sz w:val="21"/>
                <w:szCs w:val="21"/>
              </w:rPr>
              <w:t xml:space="preserve">Agentic loop in the terminal</w:t>
            </w:r>
          </w:p>
        </w:tc>
        <w:tc>
          <w:tcPr>
            <w:tcW w:type="dxa" w:w="3300"/>
            <w:tcMar>
              <w:top w:type="dxa" w:w="80"/>
              <w:left w:type="dxa" w:w="120"/>
              <w:bottom w:type="dxa" w:w="80"/>
              <w:right w:type="dxa" w:w="120"/>
            </w:tcMar>
          </w:tcPr>
          <w:p>
            <w:pPr>
              <w:spacing w:after="0" w:line="276"/>
            </w:pPr>
            <w:r>
              <w:rPr>
                <w:color w:val="6B7A75"/>
                <w:sz w:val="21"/>
                <w:szCs w:val="21"/>
              </w:rPr>
              <w:t xml:space="preserve">Criterion 4 — Plan/Act/Observe/Adapt</w:t>
            </w:r>
          </w:p>
        </w:tc>
      </w:tr>
    </w:tbl>
    <w:p>
      <w:pPr>
        <w:spacing w:after="240"/>
      </w:pPr>
    </w:p>
    <w:p>
      <w:pPr>
        <w:pStyle w:val="Heading1"/>
        <w:spacing w:after="140" w:before="360"/>
      </w:pPr>
      <w:r>
        <w:rPr>
          <w:b/>
          <w:bCs/>
          <w:color w:val="12191C"/>
          <w:sz w:val="30"/>
          <w:szCs w:val="30"/>
        </w:rPr>
        <w:t xml:space="preserve">Before the camera rolls</w:t>
      </w:r>
    </w:p>
    <w:p>
      <w:pPr>
        <w:spacing w:after="70"/>
        <w:ind w:left="172"/>
      </w:pPr>
      <w:r>
        <w:rPr>
          <w:color w:val="6B7A75"/>
          <w:sz w:val="21"/>
          <w:szCs w:val="21"/>
        </w:rPr>
        <w:t xml:space="preserve">☐   </w:t>
      </w:r>
      <w:r>
        <w:rPr>
          <w:rFonts w:ascii="Consolas" w:cs="Consolas" w:eastAsia="Consolas" w:hAnsi="Consolas"/>
          <w:color w:val="12191C"/>
          <w:sz w:val="20"/>
          <w:szCs w:val="20"/>
        </w:rPr>
        <w:t xml:space="preserve">docker compose up -d</w:t>
      </w:r>
      <w:r>
        <w:rPr>
          <w:color w:val="12191C"/>
          <w:sz w:val="21"/>
          <w:szCs w:val="21"/>
        </w:rPr>
        <w:t xml:space="preserve">  finished, all containers healthy</w:t>
      </w:r>
    </w:p>
    <w:p>
      <w:pPr>
        <w:spacing w:after="70"/>
        <w:ind w:left="172"/>
      </w:pPr>
      <w:r>
        <w:rPr>
          <w:color w:val="6B7A75"/>
          <w:sz w:val="21"/>
          <w:szCs w:val="21"/>
        </w:rPr>
        <w:t xml:space="preserve">☐   </w:t>
      </w:r>
      <w:r>
        <w:rPr>
          <w:color w:val="12191C"/>
          <w:sz w:val="21"/>
          <w:szCs w:val="21"/>
        </w:rPr>
        <w:t xml:space="preserve">Run </w:t>
      </w:r>
      <w:r>
        <w:rPr>
          <w:rFonts w:ascii="Consolas" w:cs="Consolas" w:eastAsia="Consolas" w:hAnsi="Consolas"/>
          <w:color w:val="12191C"/>
          <w:sz w:val="20"/>
          <w:szCs w:val="20"/>
        </w:rPr>
        <w:t xml:space="preserve">docker compose down -v &amp;&amp; docker compose up -d</w:t>
      </w:r>
      <w:r>
        <w:rPr>
          <w:color w:val="12191C"/>
          <w:sz w:val="21"/>
          <w:szCs w:val="21"/>
        </w:rPr>
        <w:t xml:space="preserve">  first, so the table shows exactly 14 seeded rows</w:t>
      </w:r>
    </w:p>
    <w:p>
      <w:pPr>
        <w:spacing w:after="70"/>
        <w:ind w:left="172"/>
      </w:pPr>
      <w:r>
        <w:rPr>
          <w:color w:val="6B7A75"/>
          <w:sz w:val="21"/>
          <w:szCs w:val="21"/>
        </w:rPr>
        <w:t xml:space="preserve">☐   </w:t>
      </w:r>
      <w:r>
        <w:rPr>
          <w:b/>
          <w:bCs/>
          <w:color w:val="12191C"/>
          <w:sz w:val="21"/>
          <w:szCs w:val="21"/>
        </w:rPr>
        <w:t xml:space="preserve">Warm the model</w:t>
      </w:r>
      <w:r>
        <w:rPr>
          <w:color w:val="12191C"/>
          <w:sz w:val="21"/>
          <w:szCs w:val="21"/>
        </w:rPr>
        <w:t xml:space="preserve"> — click AI-Mode once. The first call loads Qwen into RAM and takes 20–30 seconds</w:t>
      </w:r>
    </w:p>
    <w:p>
      <w:pPr>
        <w:spacing w:after="70"/>
        <w:ind w:left="172"/>
      </w:pPr>
      <w:r>
        <w:rPr>
          <w:color w:val="6B7A75"/>
          <w:sz w:val="21"/>
          <w:szCs w:val="21"/>
        </w:rPr>
        <w:t xml:space="preserve">☐   </w:t>
      </w:r>
      <w:r>
        <w:rPr>
          <w:color w:val="12191C"/>
          <w:sz w:val="21"/>
          <w:szCs w:val="21"/>
        </w:rPr>
        <w:t xml:space="preserve">Browser at </w:t>
      </w:r>
      <w:r>
        <w:rPr>
          <w:rFonts w:ascii="Consolas" w:cs="Consolas" w:eastAsia="Consolas" w:hAnsi="Consolas"/>
          <w:color w:val="12191C"/>
          <w:sz w:val="20"/>
          <w:szCs w:val="20"/>
        </w:rPr>
        <w:t xml:space="preserve">localhost:8080</w:t>
      </w:r>
      <w:r>
        <w:rPr>
          <w:color w:val="12191C"/>
          <w:sz w:val="21"/>
          <w:szCs w:val="21"/>
        </w:rPr>
        <w:t xml:space="preserve">, zoomed in 2–3 steps</w:t>
      </w:r>
    </w:p>
    <w:p>
      <w:pPr>
        <w:spacing w:after="70"/>
        <w:ind w:left="172"/>
      </w:pPr>
      <w:r>
        <w:rPr>
          <w:color w:val="6B7A75"/>
          <w:sz w:val="21"/>
          <w:szCs w:val="21"/>
        </w:rPr>
        <w:t xml:space="preserve">☐   </w:t>
      </w:r>
      <w:r>
        <w:rPr>
          <w:color w:val="12191C"/>
          <w:sz w:val="21"/>
          <w:szCs w:val="21"/>
        </w:rPr>
        <w:t xml:space="preserve">Terminal open at the repository root, in a second window, font enlarged</w:t>
      </w:r>
    </w:p>
    <w:p>
      <w:pPr>
        <w:spacing w:after="70"/>
        <w:ind w:left="172"/>
      </w:pPr>
      <w:r>
        <w:rPr>
          <w:color w:val="6B7A75"/>
          <w:sz w:val="21"/>
          <w:szCs w:val="21"/>
        </w:rPr>
        <w:t xml:space="preserve">☐   </w:t>
      </w:r>
      <w:r>
        <w:rPr>
          <w:rFonts w:ascii="Consolas" w:cs="Consolas" w:eastAsia="Consolas" w:hAnsi="Consolas"/>
          <w:color w:val="12191C"/>
          <w:sz w:val="20"/>
          <w:szCs w:val="20"/>
        </w:rPr>
        <w:t xml:space="preserve">REQUIRE_ACCOUNTS=true</w:t>
      </w:r>
      <w:r>
        <w:rPr>
          <w:color w:val="12191C"/>
          <w:sz w:val="21"/>
          <w:szCs w:val="21"/>
        </w:rPr>
        <w:t xml:space="preserve">  if Binh’s Account service is running</w:t>
      </w:r>
    </w:p>
    <w:p>
      <w:pPr>
        <w:spacing w:after="70"/>
        <w:ind w:left="172"/>
      </w:pPr>
      <w:r>
        <w:rPr>
          <w:color w:val="6B7A75"/>
          <w:sz w:val="21"/>
          <w:szCs w:val="21"/>
        </w:rPr>
        <w:t xml:space="preserve">☐   </w:t>
      </w:r>
      <w:r>
        <w:rPr>
          <w:color w:val="12191C"/>
          <w:sz w:val="21"/>
          <w:szCs w:val="21"/>
        </w:rPr>
        <w:t xml:space="preserve">Notifications off, other applications closed</w:t>
      </w:r>
    </w:p>
    <w:p>
      <w:pPr>
        <w:pBdr>
          <w:bottom w:val="single" w:color="D8DDDA" w:sz="6" w:space="1"/>
        </w:pBdr>
        <w:spacing w:after="160" w:before="160"/>
      </w:pPr>
    </w:p>
    <w:p>
      <w:pPr>
        <w:pStyle w:val="Heading1"/>
        <w:spacing w:after="140" w:before="360"/>
      </w:pPr>
      <w:r>
        <w:rPr>
          <w:b/>
          <w:bCs/>
          <w:color w:val="12191C"/>
          <w:sz w:val="30"/>
          <w:szCs w:val="30"/>
        </w:rPr>
        <w:t xml:space="preserve">The script</w:t>
      </w:r>
    </w:p>
    <w:p>
      <w:pPr>
        <w:spacing w:after="120" w:before="300"/>
      </w:pPr>
      <w:r>
        <w:rPr>
          <w:b/>
          <w:bCs/>
          <w:color w:val="0A6A4F"/>
          <w:sz w:val="26"/>
          <w:szCs w:val="26"/>
        </w:rPr>
        <w:t xml:space="preserve">1</w:t>
      </w:r>
      <w:r>
        <w:rPr>
          <w:b/>
          <w:bCs/>
          <w:color w:val="12191C"/>
          <w:sz w:val="24"/>
          <w:szCs w:val="24"/>
        </w:rPr>
        <w:t xml:space="preserve">   Entry point</w:t>
      </w:r>
      <w:r>
        <w:rPr>
          <w:rFonts w:ascii="Consolas" w:cs="Consolas" w:eastAsia="Consolas" w:hAnsi="Consolas"/>
          <w:color w:val="6B7A75"/>
          <w:sz w:val="19"/>
          <w:szCs w:val="19"/>
        </w:rPr>
        <w:t xml:space="preserve">        0:00 – 0:08</w:t>
      </w:r>
    </w:p>
    <w:p>
      <w:pPr>
        <w:spacing w:after="100"/>
      </w:pPr>
      <w:r>
        <w:rPr>
          <w:b/>
          <w:bCs/>
          <w:color w:val="0A6A4F"/>
          <w:sz w:val="18"/>
          <w:szCs w:val="18"/>
        </w:rPr>
        <w:t xml:space="preserve">DO   </w:t>
      </w:r>
      <w:r>
        <w:rPr>
          <w:color w:val="12191C"/>
          <w:sz w:val="21"/>
          <w:szCs w:val="21"/>
        </w:rPr>
        <w:t xml:space="preserve">Start on the shared dashboard. Click </w:t>
      </w:r>
      <w:r>
        <w:rPr>
          <w:b/>
          <w:bCs/>
          <w:color w:val="12191C"/>
          <w:sz w:val="21"/>
          <w:szCs w:val="21"/>
        </w:rPr>
        <w:t xml:space="preserve">Transactions</w:t>
      </w:r>
      <w:r>
        <w:rPr>
          <w:color w:val="12191C"/>
          <w:sz w:val="21"/>
          <w:szCs w:val="21"/>
        </w:rPr>
        <w:t xml:space="preserve"> in the nav.</w:t>
      </w:r>
    </w:p>
    <w:p>
      <w:pPr>
        <w:pBdr>
          <w:left w:val="single" w:color="0A6A4F" w:sz="12" w:space="10"/>
        </w:pBdr>
        <w:spacing w:after="100" w:line="288"/>
        <w:ind w:left="431"/>
      </w:pPr>
      <w:r>
        <w:rPr>
          <w:color w:val="12191C"/>
          <w:sz w:val="22"/>
          <w:szCs w:val="22"/>
        </w:rPr>
        <w:t xml:space="preserve">“I’m Gia — Transaction Management. Starting from our shared home page, which routes to all five features.”</w:t>
      </w:r>
    </w:p>
    <w:p>
      <w:pPr>
        <w:spacing w:after="120" w:before="300"/>
      </w:pPr>
      <w:r>
        <w:rPr>
          <w:b/>
          <w:bCs/>
          <w:color w:val="0A6A4F"/>
          <w:sz w:val="26"/>
          <w:szCs w:val="26"/>
        </w:rPr>
        <w:t xml:space="preserve">2</w:t>
      </w:r>
      <w:r>
        <w:rPr>
          <w:b/>
          <w:bCs/>
          <w:color w:val="12191C"/>
          <w:sz w:val="24"/>
          <w:szCs w:val="24"/>
        </w:rPr>
        <w:t xml:space="preserve">   Read</w:t>
      </w:r>
      <w:r>
        <w:rPr>
          <w:rFonts w:ascii="Consolas" w:cs="Consolas" w:eastAsia="Consolas" w:hAnsi="Consolas"/>
          <w:color w:val="6B7A75"/>
          <w:sz w:val="19"/>
          <w:szCs w:val="19"/>
        </w:rPr>
        <w:t xml:space="preserve">        0:08 – 0:16</w:t>
      </w:r>
    </w:p>
    <w:p>
      <w:pPr>
        <w:spacing w:after="100"/>
      </w:pPr>
      <w:r>
        <w:rPr>
          <w:b/>
          <w:bCs/>
          <w:color w:val="0A6A4F"/>
          <w:sz w:val="18"/>
          <w:szCs w:val="18"/>
        </w:rPr>
        <w:t xml:space="preserve">DO   </w:t>
      </w:r>
      <w:r>
        <w:rPr>
          <w:color w:val="12191C"/>
          <w:sz w:val="21"/>
          <w:szCs w:val="21"/>
        </w:rPr>
        <w:t xml:space="preserve">The table loads on its own. Do not touch the filters.</w:t>
      </w:r>
    </w:p>
    <w:p>
      <w:pPr>
        <w:pBdr>
          <w:left w:val="single" w:color="0A6A4F" w:sz="12" w:space="10"/>
        </w:pBdr>
        <w:spacing w:after="100" w:line="288"/>
        <w:ind w:left="431"/>
      </w:pPr>
      <w:r>
        <w:rPr>
          <w:color w:val="12191C"/>
          <w:sz w:val="22"/>
          <w:szCs w:val="22"/>
        </w:rPr>
        <w:t xml:space="preserve">“My history loads straight away, through my own database API. No other feature opens my SQLite file, and mine never opens theirs.”</w:t>
      </w:r>
    </w:p>
    <w:p>
      <w:pPr>
        <w:spacing w:after="120" w:before="300"/>
      </w:pPr>
      <w:r>
        <w:rPr>
          <w:b/>
          <w:bCs/>
          <w:color w:val="0A6A4F"/>
          <w:sz w:val="26"/>
          <w:szCs w:val="26"/>
        </w:rPr>
        <w:t xml:space="preserve">3</w:t>
      </w:r>
      <w:r>
        <w:rPr>
          <w:b/>
          <w:bCs/>
          <w:color w:val="12191C"/>
          <w:sz w:val="24"/>
          <w:szCs w:val="24"/>
        </w:rPr>
        <w:t xml:space="preserve">   Create, and the cross-feature call</w:t>
      </w:r>
      <w:r>
        <w:rPr>
          <w:rFonts w:ascii="Consolas" w:cs="Consolas" w:eastAsia="Consolas" w:hAnsi="Consolas"/>
          <w:color w:val="6B7A75"/>
          <w:sz w:val="19"/>
          <w:szCs w:val="19"/>
        </w:rPr>
        <w:t xml:space="preserve">        0:16 – 0:36</w:t>
      </w:r>
    </w:p>
    <w:p>
      <w:pPr>
        <w:spacing w:after="100"/>
      </w:pPr>
      <w:r>
        <w:rPr>
          <w:b/>
          <w:bCs/>
          <w:color w:val="0A6A4F"/>
          <w:sz w:val="18"/>
          <w:szCs w:val="18"/>
        </w:rPr>
        <w:t xml:space="preserve">DO   </w:t>
      </w:r>
      <w:r>
        <w:rPr>
          <w:color w:val="12191C"/>
          <w:sz w:val="21"/>
          <w:szCs w:val="21"/>
        </w:rPr>
        <w:t xml:space="preserve">Transfer form — from </w:t>
      </w:r>
      <w:r>
        <w:rPr>
          <w:rFonts w:ascii="Consolas" w:cs="Consolas" w:eastAsia="Consolas" w:hAnsi="Consolas"/>
          <w:color w:val="12191C"/>
          <w:sz w:val="20"/>
          <w:szCs w:val="20"/>
        </w:rPr>
        <w:t xml:space="preserve">1001</w:t>
      </w:r>
      <w:r>
        <w:rPr>
          <w:color w:val="12191C"/>
          <w:sz w:val="21"/>
          <w:szCs w:val="21"/>
        </w:rPr>
        <w:t xml:space="preserve">, to </w:t>
      </w:r>
      <w:r>
        <w:rPr>
          <w:rFonts w:ascii="Consolas" w:cs="Consolas" w:eastAsia="Consolas" w:hAnsi="Consolas"/>
          <w:color w:val="12191C"/>
          <w:sz w:val="20"/>
          <w:szCs w:val="20"/>
        </w:rPr>
        <w:t xml:space="preserve">1002</w:t>
      </w:r>
      <w:r>
        <w:rPr>
          <w:color w:val="12191C"/>
          <w:sz w:val="21"/>
          <w:szCs w:val="21"/>
        </w:rPr>
        <w:t xml:space="preserve">, amount </w:t>
      </w:r>
      <w:r>
        <w:rPr>
          <w:rFonts w:ascii="Consolas" w:cs="Consolas" w:eastAsia="Consolas" w:hAnsi="Consolas"/>
          <w:color w:val="12191C"/>
          <w:sz w:val="20"/>
          <w:szCs w:val="20"/>
        </w:rPr>
        <w:t xml:space="preserve">300</w:t>
      </w:r>
      <w:r>
        <w:rPr>
          <w:color w:val="12191C"/>
          <w:sz w:val="21"/>
          <w:szCs w:val="21"/>
        </w:rPr>
        <w:t xml:space="preserve">. Submit.</w:t>
      </w:r>
    </w:p>
    <w:p>
      <w:pPr>
        <w:pBdr>
          <w:left w:val="single" w:color="0A6A4F" w:sz="12" w:space="10"/>
        </w:pBdr>
        <w:spacing w:after="100" w:line="288"/>
        <w:ind w:left="431"/>
      </w:pPr>
      <w:r>
        <w:rPr>
          <w:color w:val="12191C"/>
          <w:sz w:val="22"/>
          <w:szCs w:val="22"/>
        </w:rPr>
        <w:t xml:space="preserve">“A transfer: three hundred dollars from 1001 to 1002.”</w:t>
      </w:r>
    </w:p>
    <w:p>
      <w:pPr>
        <w:spacing w:after="80"/>
        <w:ind w:left="431"/>
      </w:pPr>
      <w:r>
        <w:rPr>
          <w:i/>
          <w:iCs/>
          <w:color w:val="6B7A75"/>
          <w:sz w:val="19"/>
          <w:szCs w:val="19"/>
        </w:rPr>
        <w:t xml:space="preserve">(while it submits)</w:t>
      </w:r>
    </w:p>
    <w:p>
      <w:pPr>
        <w:pBdr>
          <w:left w:val="single" w:color="0A6A4F" w:sz="12" w:space="10"/>
        </w:pBdr>
        <w:spacing w:after="100" w:line="288"/>
        <w:ind w:left="431"/>
      </w:pPr>
      <w:r>
        <w:rPr>
          <w:color w:val="12191C"/>
          <w:sz w:val="22"/>
          <w:szCs w:val="22"/>
        </w:rPr>
        <w:t xml:space="preserve">“Before this is recorded, my backend calls Binh’s Account service to check both accounts exist and that there are sufficient funds, then updates both balances and notifies Ivan’s Notification service.”</w:t>
      </w:r>
    </w:p>
    <w:p>
      <w:pPr>
        <w:spacing w:after="100"/>
      </w:pPr>
      <w:r>
        <w:rPr>
          <w:b/>
          <w:bCs/>
          <w:color w:val="0A6A4F"/>
          <w:sz w:val="18"/>
          <w:szCs w:val="18"/>
        </w:rPr>
        <w:t xml:space="preserve">DO   </w:t>
      </w:r>
      <w:r>
        <w:rPr>
          <w:color w:val="12191C"/>
          <w:sz w:val="21"/>
          <w:szCs w:val="21"/>
        </w:rPr>
        <w:t xml:space="preserve">Point at the new row at the top.</w:t>
      </w:r>
    </w:p>
    <w:p>
      <w:pPr>
        <w:pBdr>
          <w:left w:val="single" w:color="0A6A4F" w:sz="12" w:space="10"/>
        </w:pBdr>
        <w:spacing w:after="100" w:line="288"/>
        <w:ind w:left="431"/>
      </w:pPr>
      <w:r>
        <w:rPr>
          <w:color w:val="12191C"/>
          <w:sz w:val="22"/>
          <w:szCs w:val="22"/>
        </w:rPr>
        <w:t xml:space="preserve">“Completed, top of the history.”</w:t>
      </w:r>
    </w:p>
    <w:p>
      <w:pPr>
        <w:spacing w:after="120" w:before="300"/>
      </w:pPr>
      <w:r>
        <w:rPr>
          <w:b/>
          <w:bCs/>
          <w:color w:val="0A6A4F"/>
          <w:sz w:val="26"/>
          <w:szCs w:val="26"/>
        </w:rPr>
        <w:t xml:space="preserve">4</w:t>
      </w:r>
      <w:r>
        <w:rPr>
          <w:b/>
          <w:bCs/>
          <w:color w:val="12191C"/>
          <w:sz w:val="24"/>
          <w:szCs w:val="24"/>
        </w:rPr>
        <w:t xml:space="preserve">   Business rules, then cancel</w:t>
      </w:r>
      <w:r>
        <w:rPr>
          <w:rFonts w:ascii="Consolas" w:cs="Consolas" w:eastAsia="Consolas" w:hAnsi="Consolas"/>
          <w:color w:val="6B7A75"/>
          <w:sz w:val="19"/>
          <w:szCs w:val="19"/>
        </w:rPr>
        <w:t xml:space="preserve">        0:36 – 0:50</w:t>
      </w:r>
    </w:p>
    <w:p>
      <w:pPr>
        <w:spacing w:after="100"/>
      </w:pPr>
      <w:r>
        <w:rPr>
          <w:b/>
          <w:bCs/>
          <w:color w:val="0A6A4F"/>
          <w:sz w:val="18"/>
          <w:szCs w:val="18"/>
        </w:rPr>
        <w:t xml:space="preserve">DO   </w:t>
      </w:r>
      <w:r>
        <w:rPr>
          <w:color w:val="12191C"/>
          <w:sz w:val="21"/>
          <w:szCs w:val="21"/>
        </w:rPr>
        <w:t xml:space="preserve">Transfer form again, amount </w:t>
      </w:r>
      <w:r>
        <w:rPr>
          <w:rFonts w:ascii="Consolas" w:cs="Consolas" w:eastAsia="Consolas" w:hAnsi="Consolas"/>
          <w:color w:val="12191C"/>
          <w:sz w:val="20"/>
          <w:szCs w:val="20"/>
        </w:rPr>
        <w:t xml:space="preserve">999999</w:t>
      </w:r>
      <w:r>
        <w:rPr>
          <w:color w:val="12191C"/>
          <w:sz w:val="21"/>
          <w:szCs w:val="21"/>
        </w:rPr>
        <w:t xml:space="preserve">. Submit. Then click </w:t>
      </w:r>
      <w:r>
        <w:rPr>
          <w:b/>
          <w:bCs/>
          <w:color w:val="12191C"/>
          <w:sz w:val="21"/>
          <w:szCs w:val="21"/>
        </w:rPr>
        <w:t xml:space="preserve">Cancel</w:t>
      </w:r>
      <w:r>
        <w:rPr>
          <w:color w:val="12191C"/>
          <w:sz w:val="21"/>
          <w:szCs w:val="21"/>
        </w:rPr>
        <w:t xml:space="preserve"> on a </w:t>
      </w:r>
      <w:r>
        <w:rPr>
          <w:rFonts w:ascii="Consolas" w:cs="Consolas" w:eastAsia="Consolas" w:hAnsi="Consolas"/>
          <w:color w:val="12191C"/>
          <w:sz w:val="20"/>
          <w:szCs w:val="20"/>
        </w:rPr>
        <w:t xml:space="preserve">PENDING</w:t>
      </w:r>
      <w:r>
        <w:rPr>
          <w:color w:val="12191C"/>
          <w:sz w:val="21"/>
          <w:szCs w:val="21"/>
        </w:rPr>
        <w:t xml:space="preserve"> row.</w:t>
      </w:r>
    </w:p>
    <w:p>
      <w:pPr>
        <w:pBdr>
          <w:left w:val="single" w:color="0A6A4F" w:sz="12" w:space="10"/>
        </w:pBdr>
        <w:spacing w:after="100" w:line="288"/>
        <w:ind w:left="431"/>
      </w:pPr>
      <w:r>
        <w:rPr>
          <w:color w:val="12191C"/>
          <w:sz w:val="22"/>
          <w:szCs w:val="22"/>
        </w:rPr>
        <w:t xml:space="preserve">“Over the balance is rejected — that rule lives in my backend, not the database.”</w:t>
      </w:r>
    </w:p>
    <w:p>
      <w:pPr>
        <w:spacing w:after="80"/>
        <w:ind w:left="431"/>
      </w:pPr>
      <w:r>
        <w:rPr>
          <w:i/>
          <w:iCs/>
          <w:color w:val="6B7A75"/>
          <w:sz w:val="19"/>
          <w:szCs w:val="19"/>
        </w:rPr>
        <w:t xml:space="preserve">(as you click Cancel)</w:t>
      </w:r>
    </w:p>
    <w:p>
      <w:pPr>
        <w:pBdr>
          <w:left w:val="single" w:color="0A6A4F" w:sz="12" w:space="10"/>
        </w:pBdr>
        <w:spacing w:after="100" w:line="288"/>
        <w:ind w:left="431"/>
      </w:pPr>
      <w:r>
        <w:rPr>
          <w:color w:val="12191C"/>
          <w:sz w:val="22"/>
          <w:szCs w:val="22"/>
        </w:rPr>
        <w:t xml:space="preserve">“And cancelling a pending transaction updates its status rather than deleting it. A bank keeps the audit trail, so the row stays, marked CANCELLED.”</w:t>
      </w:r>
    </w:p>
    <w:p>
      <w:pPr>
        <w:spacing w:after="120" w:before="300"/>
      </w:pPr>
      <w:r>
        <w:rPr>
          <w:b/>
          <w:bCs/>
          <w:color w:val="0A6A4F"/>
          <w:sz w:val="26"/>
          <w:szCs w:val="26"/>
        </w:rPr>
        <w:t xml:space="preserve">5</w:t>
      </w:r>
      <w:r>
        <w:rPr>
          <w:b/>
          <w:bCs/>
          <w:color w:val="12191C"/>
          <w:sz w:val="24"/>
          <w:szCs w:val="24"/>
        </w:rPr>
        <w:t xml:space="preserve">   AI-Mode</w:t>
      </w:r>
      <w:r>
        <w:rPr>
          <w:rFonts w:ascii="Consolas" w:cs="Consolas" w:eastAsia="Consolas" w:hAnsi="Consolas"/>
          <w:color w:val="6B7A75"/>
          <w:sz w:val="19"/>
          <w:szCs w:val="19"/>
        </w:rPr>
        <w:t xml:space="preserve">        0:50 – 1:08</w:t>
      </w:r>
    </w:p>
    <w:p>
      <w:pPr>
        <w:spacing w:after="100"/>
      </w:pPr>
      <w:r>
        <w:rPr>
          <w:b/>
          <w:bCs/>
          <w:color w:val="0A6A4F"/>
          <w:sz w:val="18"/>
          <w:szCs w:val="18"/>
        </w:rPr>
        <w:t xml:space="preserve">DO   </w:t>
      </w:r>
      <w:r>
        <w:rPr>
          <w:color w:val="12191C"/>
          <w:sz w:val="21"/>
          <w:szCs w:val="21"/>
        </w:rPr>
        <w:t xml:space="preserve">Click </w:t>
      </w:r>
      <w:r>
        <w:rPr>
          <w:b/>
          <w:bCs/>
          <w:color w:val="12191C"/>
          <w:sz w:val="21"/>
          <w:szCs w:val="21"/>
        </w:rPr>
        <w:t xml:space="preserve">Explain</w:t>
      </w:r>
      <w:r>
        <w:rPr>
          <w:color w:val="12191C"/>
          <w:sz w:val="21"/>
          <w:szCs w:val="21"/>
        </w:rPr>
        <w:t xml:space="preserve"> on the </w:t>
      </w:r>
      <w:r>
        <w:rPr>
          <w:rFonts w:ascii="Consolas" w:cs="Consolas" w:eastAsia="Consolas" w:hAnsi="Consolas"/>
          <w:color w:val="12191C"/>
          <w:sz w:val="20"/>
          <w:szCs w:val="20"/>
        </w:rPr>
        <w:t xml:space="preserve">FAILED</w:t>
      </w:r>
      <w:r>
        <w:rPr>
          <w:color w:val="12191C"/>
          <w:sz w:val="21"/>
          <w:szCs w:val="21"/>
        </w:rPr>
        <w:t xml:space="preserve"> row (Insufficient funds).</w:t>
      </w:r>
    </w:p>
    <w:p>
      <w:pPr>
        <w:pBdr>
          <w:left w:val="single" w:color="0A6A4F" w:sz="12" w:space="10"/>
        </w:pBdr>
        <w:spacing w:after="100" w:line="288"/>
        <w:ind w:left="431"/>
      </w:pPr>
      <w:r>
        <w:rPr>
          <w:color w:val="12191C"/>
          <w:sz w:val="22"/>
          <w:szCs w:val="22"/>
        </w:rPr>
        <w:t xml:space="preserve">“This one failed. AI-Mode explains why, in plain English.”</w:t>
      </w:r>
    </w:p>
    <w:p>
      <w:pPr>
        <w:spacing w:after="80"/>
        <w:ind w:left="431"/>
      </w:pPr>
      <w:r>
        <w:rPr>
          <w:i/>
          <w:iCs/>
          <w:color w:val="6B7A75"/>
          <w:sz w:val="19"/>
          <w:szCs w:val="19"/>
        </w:rPr>
        <w:t xml:space="preserve">(when the answer appears)</w:t>
      </w:r>
    </w:p>
    <w:p>
      <w:pPr>
        <w:pBdr>
          <w:left w:val="single" w:color="0A6A4F" w:sz="12" w:space="10"/>
        </w:pBdr>
        <w:spacing w:after="100" w:line="288"/>
        <w:ind w:left="431"/>
      </w:pPr>
      <w:r>
        <w:rPr>
          <w:color w:val="12191C"/>
          <w:sz w:val="22"/>
          <w:szCs w:val="22"/>
        </w:rPr>
        <w:t xml:space="preserve">“That’s Ollama running Qwen locally — frontend, to backend, to Ollama, to the model. The figures are calculated by my code; the model only puts them into words, so it can’t invent an amount.”</w:t>
      </w:r>
    </w:p>
    <w:p>
      <w:pPr>
        <w:spacing w:after="120" w:before="300"/>
      </w:pPr>
      <w:r>
        <w:rPr>
          <w:b/>
          <w:bCs/>
          <w:color w:val="0A6A4F"/>
          <w:sz w:val="26"/>
          <w:szCs w:val="26"/>
        </w:rPr>
        <w:t xml:space="preserve">6</w:t>
      </w:r>
      <w:r>
        <w:rPr>
          <w:b/>
          <w:bCs/>
          <w:color w:val="12191C"/>
          <w:sz w:val="24"/>
          <w:szCs w:val="24"/>
        </w:rPr>
        <w:t xml:space="preserve">   Agentic loop</w:t>
      </w:r>
      <w:r>
        <w:rPr>
          <w:rFonts w:ascii="Consolas" w:cs="Consolas" w:eastAsia="Consolas" w:hAnsi="Consolas"/>
          <w:color w:val="6B7A75"/>
          <w:sz w:val="19"/>
          <w:szCs w:val="19"/>
        </w:rPr>
        <w:t xml:space="preserve">        1:08 – 1:25</w:t>
      </w:r>
    </w:p>
    <w:p>
      <w:pPr>
        <w:spacing w:after="100"/>
      </w:pPr>
      <w:r>
        <w:rPr>
          <w:b/>
          <w:bCs/>
          <w:color w:val="0A6A4F"/>
          <w:sz w:val="18"/>
          <w:szCs w:val="18"/>
        </w:rPr>
        <w:t xml:space="preserve">DO   </w:t>
      </w:r>
      <w:r>
        <w:rPr>
          <w:color w:val="12191C"/>
          <w:sz w:val="21"/>
          <w:szCs w:val="21"/>
        </w:rPr>
        <w:t xml:space="preserve">Switch to the terminal and run:</w:t>
      </w:r>
    </w:p>
    <w:p>
      <w:pPr>
        <w:shd w:fill="EEF2F0" w:val="clear"/>
        <w:spacing w:after="140" w:before="100"/>
        <w:ind w:left="431"/>
      </w:pPr>
      <w:r>
        <w:rPr>
          <w:rFonts w:ascii="Consolas" w:cs="Consolas" w:eastAsia="Consolas" w:hAnsi="Consolas"/>
          <w:color w:val="0A3D2E"/>
          <w:sz w:val="19"/>
          <w:szCs w:val="19"/>
        </w:rPr>
        <w:t xml:space="preserve">REVIEW_TARGET=student-5 python agentic_loop.py</w:t>
      </w:r>
    </w:p>
    <w:p>
      <w:pPr>
        <w:spacing w:after="100"/>
      </w:pPr>
      <w:r>
        <w:rPr>
          <w:b/>
          <w:bCs/>
          <w:color w:val="0A6A4F"/>
          <w:sz w:val="18"/>
          <w:szCs w:val="18"/>
        </w:rPr>
        <w:t xml:space="preserve">DO   </w:t>
      </w:r>
      <w:r>
        <w:rPr>
          <w:color w:val="12191C"/>
          <w:sz w:val="21"/>
          <w:szCs w:val="21"/>
        </w:rPr>
        <w:t xml:space="preserve">Choose </w:t>
      </w:r>
      <w:r>
        <w:rPr>
          <w:rFonts w:ascii="Consolas" w:cs="Consolas" w:eastAsia="Consolas" w:hAnsi="Consolas"/>
          <w:color w:val="12191C"/>
          <w:sz w:val="20"/>
          <w:szCs w:val="20"/>
        </w:rPr>
        <w:t xml:space="preserve">1</w:t>
      </w:r>
      <w:r>
        <w:rPr>
          <w:color w:val="12191C"/>
          <w:sz w:val="21"/>
          <w:szCs w:val="21"/>
        </w:rPr>
        <w:t xml:space="preserve"> (Database). Let the four phases print.</w:t>
      </w:r>
    </w:p>
    <w:p>
      <w:pPr>
        <w:pBdr>
          <w:left w:val="single" w:color="0A6A4F" w:sz="12" w:space="10"/>
        </w:pBdr>
        <w:spacing w:after="100" w:line="288"/>
        <w:ind w:left="431"/>
      </w:pPr>
      <w:r>
        <w:rPr>
          <w:color w:val="12191C"/>
          <w:sz w:val="22"/>
          <w:szCs w:val="22"/>
        </w:rPr>
        <w:t xml:space="preserve">“And this is our agentic loop, reviewing my own services. Plan, Act, Observe, Adapt.”</w:t>
      </w:r>
    </w:p>
    <w:p>
      <w:pPr>
        <w:spacing w:after="80"/>
        <w:ind w:left="431"/>
      </w:pPr>
      <w:r>
        <w:rPr>
          <w:i/>
          <w:iCs/>
          <w:color w:val="6B7A75"/>
          <w:sz w:val="19"/>
          <w:szCs w:val="19"/>
        </w:rPr>
        <w:t xml:space="preserve">(as the lines appear)</w:t>
      </w:r>
    </w:p>
    <w:p>
      <w:pPr>
        <w:pBdr>
          <w:left w:val="single" w:color="0A6A4F" w:sz="12" w:space="10"/>
        </w:pBdr>
        <w:spacing w:after="100" w:line="288"/>
        <w:ind w:left="431"/>
      </w:pPr>
      <w:r>
        <w:rPr>
          <w:color w:val="12191C"/>
          <w:sz w:val="22"/>
          <w:szCs w:val="22"/>
        </w:rPr>
        <w:t xml:space="preserve">“It gathers real evidence — it executes my schema, counts the seeded rows, calls my health endpoints. The model only ever sees that evidence, then recommends what to change. Every run is logged for the report.”</w:t>
      </w:r>
    </w:p>
    <w:p>
      <w:pPr>
        <w:pBdr>
          <w:bottom w:val="single" w:color="D8DDDA" w:sz="6" w:space="1"/>
        </w:pBdr>
        <w:spacing w:after="160" w:before="160"/>
      </w:pPr>
    </w:p>
    <w:p>
      <w:pPr>
        <w:pStyle w:val="Heading1"/>
        <w:spacing w:after="140" w:before="360"/>
      </w:pPr>
      <w:r>
        <w:rPr>
          <w:b/>
          <w:bCs/>
          <w:color w:val="12191C"/>
          <w:sz w:val="30"/>
          <w:szCs w:val="30"/>
        </w:rPr>
        <w:t xml:space="preserve">If you are still over time</w:t>
      </w:r>
    </w:p>
    <w:p>
      <w:pPr>
        <w:spacing w:after="120" w:line="276"/>
      </w:pPr>
      <w:r>
        <w:rPr>
          <w:color w:val="12191C"/>
          <w:sz w:val="21"/>
          <w:szCs w:val="21"/>
        </w:rPr>
        <w:t xml:space="preserve">This script is already cut to 85 seconds. The old beat 7 (the AI Mode summary tab) and the type filter are gone — </w:t>
      </w:r>
      <w:r>
        <w:rPr>
          <w:b/>
          <w:bCs/>
          <w:color w:val="12191C"/>
          <w:sz w:val="21"/>
          <w:szCs w:val="21"/>
        </w:rPr>
        <w:t xml:space="preserve">Explain</w:t>
      </w:r>
      <w:r>
        <w:rPr>
          <w:color w:val="12191C"/>
          <w:sz w:val="21"/>
          <w:szCs w:val="21"/>
        </w:rPr>
        <w:t xml:space="preserve"> already proves AI-Mode, so the tab was evidence you were paying for twice. If you still run long, cut in this order:</w:t>
      </w:r>
    </w:p>
    <w:p>
      <w:pPr>
        <w:pStyle w:val="ListParagraph"/>
        <w:numPr>
          <w:ilvl w:val="0"/>
          <w:numId w:val="2"/>
        </w:numPr>
        <w:spacing w:after="70"/>
      </w:pPr>
      <w:r>
        <w:rPr>
          <w:color w:val="12191C"/>
          <w:sz w:val="21"/>
          <w:szCs w:val="21"/>
        </w:rPr>
        <w:t xml:space="preserve">The over-limit transfer in beat 4 — say the rule instead of demonstrating it</w:t>
      </w:r>
    </w:p>
    <w:p>
      <w:pPr>
        <w:pStyle w:val="ListParagraph"/>
        <w:numPr>
          <w:ilvl w:val="0"/>
          <w:numId w:val="2"/>
        </w:numPr>
        <w:spacing w:after="70"/>
      </w:pPr>
      <w:r>
        <w:rPr>
          <w:color w:val="12191C"/>
          <w:sz w:val="21"/>
          <w:szCs w:val="21"/>
        </w:rPr>
        <w:t xml:space="preserve">The second spoken line in beat 3 — shorten to “validated against Binh’s Account service”</w:t>
      </w:r>
    </w:p>
    <w:p>
      <w:pPr>
        <w:spacing w:after="200" w:line="276"/>
      </w:pPr>
      <w:r>
        <w:rPr>
          <w:b/>
          <w:bCs/>
          <w:color w:val="12191C"/>
          <w:sz w:val="21"/>
          <w:szCs w:val="21"/>
        </w:rPr>
        <w:t xml:space="preserve">Never cut beats 1, 3, 5 and 6. </w:t>
      </w:r>
      <w:r>
        <w:rPr>
          <w:color w:val="12191C"/>
          <w:sz w:val="21"/>
          <w:szCs w:val="21"/>
        </w:rPr>
        <w:t xml:space="preserve">Those are what Criterion 10 and the integration rule are marked on.</w:t>
      </w:r>
    </w:p>
    <w:p>
      <w:pPr>
        <w:pStyle w:val="Heading1"/>
        <w:spacing w:after="140" w:before="360"/>
      </w:pPr>
      <w:r>
        <w:rPr>
          <w:b/>
          <w:bCs/>
          <w:color w:val="12191C"/>
          <w:sz w:val="30"/>
          <w:szCs w:val="30"/>
        </w:rPr>
        <w:t xml:space="preserve">If something breaks on camera</w:t>
      </w:r>
    </w:p>
    <w:p>
      <w:pPr>
        <w:spacing w:after="60" w:line="276"/>
      </w:pPr>
      <w:r>
        <w:rPr>
          <w:b/>
          <w:bCs/>
          <w:color w:val="12191C"/>
          <w:sz w:val="21"/>
          <w:szCs w:val="21"/>
        </w:rPr>
        <w:t xml:space="preserve">AI-Mode hangs</w:t>
      </w:r>
    </w:p>
    <w:p>
      <w:pPr>
        <w:spacing w:after="160" w:line="276"/>
      </w:pPr>
      <w:r>
        <w:rPr>
          <w:color w:val="12191C"/>
          <w:sz w:val="21"/>
          <w:szCs w:val="21"/>
        </w:rPr>
        <w:t xml:space="preserve">Say “the model is loading, this takes a moment on a laptop” and keep talking. Do not click again — a second request queues behind the first.</w:t>
      </w:r>
    </w:p>
    <w:p>
      <w:pPr>
        <w:spacing w:after="60" w:line="276"/>
      </w:pPr>
      <w:r>
        <w:rPr>
          <w:b/>
          <w:bCs/>
          <w:color w:val="12191C"/>
          <w:sz w:val="21"/>
          <w:szCs w:val="21"/>
        </w:rPr>
        <w:t xml:space="preserve">The transfer fails because the Account service is down</w:t>
      </w:r>
    </w:p>
    <w:p>
      <w:pPr>
        <w:spacing w:after="160" w:line="276"/>
      </w:pPr>
      <w:r>
        <w:rPr>
          <w:color w:val="12191C"/>
          <w:sz w:val="21"/>
          <w:szCs w:val="21"/>
        </w:rPr>
        <w:t xml:space="preserve">Say “the Account service isn’t up in this recording, so the validation step is skipped — I’ll show the failure path instead”, then click Explain on a FAILED row.</w:t>
      </w:r>
    </w:p>
    <w:p>
      <w:pPr>
        <w:spacing w:after="60" w:line="276"/>
      </w:pPr>
      <w:r>
        <w:rPr>
          <w:b/>
          <w:bCs/>
          <w:color w:val="12191C"/>
          <w:sz w:val="21"/>
          <w:szCs w:val="21"/>
        </w:rPr>
        <w:t xml:space="preserve">A container is not running</w:t>
      </w:r>
    </w:p>
    <w:p>
      <w:pPr>
        <w:spacing w:after="200" w:line="276"/>
      </w:pPr>
      <w:r>
        <w:rPr>
          <w:color w:val="12191C"/>
          <w:sz w:val="21"/>
          <w:szCs w:val="21"/>
        </w:rPr>
        <w:t xml:space="preserve">Do not debug on camera. Stop, fix it, and re-record the segment. It is one take of ninety seconds.</w:t>
      </w:r>
    </w:p>
    <w:p>
      <w:pPr>
        <w:pageBreakBefore/>
      </w:pPr>
    </w:p>
    <w:p>
      <w:pPr>
        <w:pStyle w:val="Heading1"/>
        <w:spacing w:after="140" w:before="360"/>
      </w:pPr>
      <w:r>
        <w:rPr>
          <w:b/>
          <w:bCs/>
          <w:color w:val="12191C"/>
          <w:sz w:val="30"/>
          <w:szCs w:val="30"/>
        </w:rPr>
        <w:t xml:space="preserve">Group segments</w:t>
      </w:r>
    </w:p>
    <w:p>
      <w:pPr>
        <w:spacing w:after="240" w:line="276"/>
      </w:pPr>
      <w:r>
        <w:rPr>
          <w:color w:val="12191C"/>
          <w:sz w:val="21"/>
          <w:szCs w:val="21"/>
        </w:rPr>
        <w:t xml:space="preserve">These two are required of the video as a whole, not of each student: </w:t>
      </w:r>
      <w:r>
        <w:rPr>
          <w:i/>
          <w:iCs/>
          <w:color w:val="12191C"/>
          <w:sz w:val="21"/>
          <w:szCs w:val="21"/>
        </w:rPr>
        <w:t xml:space="preserve">“The video must also include demonstration of deployment steps, AI-agentic workflow execution, and CICD pipeline.”</w:t>
      </w:r>
      <w:r>
        <w:rPr>
          <w:color w:val="12191C"/>
          <w:sz w:val="21"/>
          <w:szCs w:val="21"/>
        </w:rPr>
        <w:t xml:space="preserve"> Agree with the team who presents each one — they are not part of anybody’s 85 seconds.</w:t>
      </w:r>
    </w:p>
    <w:p>
      <w:pPr>
        <w:spacing w:after="120" w:before="300"/>
      </w:pPr>
      <w:r>
        <w:rPr>
          <w:b/>
          <w:bCs/>
          <w:color w:val="0A6A4F"/>
          <w:sz w:val="26"/>
          <w:szCs w:val="26"/>
        </w:rPr>
        <w:t xml:space="preserve">O</w:t>
      </w:r>
      <w:r>
        <w:rPr>
          <w:b/>
          <w:bCs/>
          <w:color w:val="12191C"/>
          <w:sz w:val="24"/>
          <w:szCs w:val="24"/>
        </w:rPr>
        <w:t xml:space="preserve">   Opening</w:t>
      </w:r>
      <w:r>
        <w:rPr>
          <w:rFonts w:ascii="Consolas" w:cs="Consolas" w:eastAsia="Consolas" w:hAnsi="Consolas"/>
          <w:color w:val="6B7A75"/>
          <w:sz w:val="19"/>
          <w:szCs w:val="19"/>
        </w:rPr>
        <w:t xml:space="preserve">        ≈ 40 seconds</w:t>
      </w:r>
    </w:p>
    <w:p>
      <w:pPr>
        <w:spacing w:after="120"/>
      </w:pPr>
      <w:r>
        <w:rPr>
          <w:i/>
          <w:iCs/>
          <w:color w:val="6B7A75"/>
          <w:sz w:val="19"/>
          <w:szCs w:val="19"/>
        </w:rPr>
        <w:t xml:space="preserve">Open on the running application, not on a slide. A title card costs you the first impression.</w:t>
      </w:r>
    </w:p>
    <w:p>
      <w:pPr>
        <w:spacing w:after="100"/>
      </w:pPr>
      <w:r>
        <w:rPr>
          <w:b/>
          <w:bCs/>
          <w:color w:val="0A6A4F"/>
          <w:sz w:val="18"/>
          <w:szCs w:val="18"/>
        </w:rPr>
        <w:t xml:space="preserve">DO   </w:t>
      </w:r>
      <w:r>
        <w:rPr>
          <w:color w:val="12191C"/>
          <w:sz w:val="21"/>
          <w:szCs w:val="21"/>
        </w:rPr>
        <w:t xml:space="preserve">Screen already showing the shared dashboard at </w:t>
      </w:r>
      <w:r>
        <w:rPr>
          <w:rFonts w:ascii="Consolas" w:cs="Consolas" w:eastAsia="Consolas" w:hAnsi="Consolas"/>
          <w:color w:val="12191C"/>
          <w:sz w:val="20"/>
          <w:szCs w:val="20"/>
        </w:rPr>
        <w:t xml:space="preserve">localhost:8080</w:t>
      </w:r>
      <w:r>
        <w:rPr>
          <w:color w:val="12191C"/>
          <w:sz w:val="21"/>
          <w:szCs w:val="21"/>
        </w:rPr>
        <w:t xml:space="preserve">. One person narrates — whoever is most comfortable speaking.</w:t>
      </w:r>
    </w:p>
    <w:p>
      <w:pPr>
        <w:pBdr>
          <w:left w:val="single" w:color="0A6A4F" w:sz="12" w:space="10"/>
        </w:pBdr>
        <w:spacing w:after="100" w:line="288"/>
        <w:ind w:left="431"/>
      </w:pPr>
      <w:r>
        <w:rPr>
          <w:color w:val="12191C"/>
          <w:sz w:val="22"/>
          <w:szCs w:val="22"/>
        </w:rPr>
        <w:t xml:space="preserve">“This is Group 44’s Release 0 for Agentic Software Development. We’ve built an agentic AI banking application as five integrated microservice feature sets.”</w:t>
      </w:r>
    </w:p>
    <w:p>
      <w:pPr>
        <w:spacing w:after="100"/>
      </w:pPr>
      <w:r>
        <w:rPr>
          <w:b/>
          <w:bCs/>
          <w:color w:val="0A6A4F"/>
          <w:sz w:val="18"/>
          <w:szCs w:val="18"/>
        </w:rPr>
        <w:t xml:space="preserve">DO   </w:t>
      </w:r>
      <w:r>
        <w:rPr>
          <w:color w:val="12191C"/>
          <w:sz w:val="21"/>
          <w:szCs w:val="21"/>
        </w:rPr>
        <w:t xml:space="preserve">Move the cursor slowly across the nav: Dashboard, Accounts, Transactions, Cards, Notifications, Profile.</w:t>
      </w:r>
    </w:p>
    <w:p>
      <w:pPr>
        <w:pBdr>
          <w:left w:val="single" w:color="0A6A4F" w:sz="12" w:space="10"/>
        </w:pBdr>
        <w:spacing w:after="100" w:line="288"/>
        <w:ind w:left="431"/>
      </w:pPr>
      <w:r>
        <w:rPr>
          <w:color w:val="12191C"/>
          <w:sz w:val="22"/>
          <w:szCs w:val="22"/>
        </w:rPr>
        <w:t xml:space="preserve">“This is our shared home page — one containerised entry point that routes to all five student frontends. Behind it, each of us owns three containers: a frontend, a backend API, and a SQLite database service. No feature opens another feature’s database file; it goes through that feature’s API.”</w:t>
      </w:r>
    </w:p>
    <w:p>
      <w:pPr>
        <w:spacing w:after="100"/>
      </w:pPr>
      <w:r>
        <w:rPr>
          <w:b/>
          <w:bCs/>
          <w:color w:val="0A6A4F"/>
          <w:sz w:val="18"/>
          <w:szCs w:val="18"/>
        </w:rPr>
        <w:t xml:space="preserve">DO   </w:t>
      </w:r>
      <w:r>
        <w:rPr>
          <w:color w:val="12191C"/>
          <w:sz w:val="21"/>
          <w:szCs w:val="21"/>
        </w:rPr>
        <w:t xml:space="preserve">Point at the service status strip in the footer.</w:t>
      </w:r>
    </w:p>
    <w:p>
      <w:pPr>
        <w:pBdr>
          <w:left w:val="single" w:color="0A6A4F" w:sz="12" w:space="10"/>
        </w:pBdr>
        <w:spacing w:after="100" w:line="288"/>
        <w:ind w:left="431"/>
      </w:pPr>
      <w:r>
        <w:rPr>
          <w:color w:val="12191C"/>
          <w:sz w:val="22"/>
          <w:szCs w:val="22"/>
        </w:rPr>
        <w:t xml:space="preserve">“Everything you’ll see is running right now under one Docker Compose file, with a shared Ollama runtime serving AI-Mode to all five backends.”</w:t>
      </w:r>
    </w:p>
    <w:p>
      <w:pPr>
        <w:pBdr>
          <w:left w:val="single" w:color="0A6A4F" w:sz="12" w:space="10"/>
        </w:pBdr>
        <w:spacing w:after="100" w:line="288"/>
        <w:ind w:left="431"/>
      </w:pPr>
      <w:r>
        <w:rPr>
          <w:color w:val="12191C"/>
          <w:sz w:val="22"/>
          <w:szCs w:val="22"/>
        </w:rPr>
        <w:t xml:space="preserve">“Over the next ten minutes each of us will demonstrate our own feature and its AI-Mode integration, then we’ll show the deployment steps, the agentic loop running in the terminal, and our CI/CD pipeline on GitHub Actions. Starting with Card Management — over to Juno.”</w:t>
      </w:r>
    </w:p>
    <w:p>
      <w:pPr>
        <w:spacing w:after="120" w:before="300"/>
      </w:pPr>
      <w:r>
        <w:rPr>
          <w:b/>
          <w:bCs/>
          <w:color w:val="0A6A4F"/>
          <w:sz w:val="26"/>
          <w:szCs w:val="26"/>
        </w:rPr>
        <w:t xml:space="preserve">A</w:t>
      </w:r>
      <w:r>
        <w:rPr>
          <w:b/>
          <w:bCs/>
          <w:color w:val="12191C"/>
          <w:sz w:val="24"/>
          <w:szCs w:val="24"/>
        </w:rPr>
        <w:t xml:space="preserve">   Deployment steps</w:t>
      </w:r>
      <w:r>
        <w:rPr>
          <w:rFonts w:ascii="Consolas" w:cs="Consolas" w:eastAsia="Consolas" w:hAnsi="Consolas"/>
          <w:color w:val="6B7A75"/>
          <w:sz w:val="19"/>
          <w:szCs w:val="19"/>
        </w:rPr>
        <w:t xml:space="preserve">        ≈ 55 seconds</w:t>
      </w:r>
    </w:p>
    <w:p>
      <w:pPr>
        <w:spacing w:after="120"/>
      </w:pPr>
      <w:r>
        <w:rPr>
          <w:i/>
          <w:iCs/>
          <w:color w:val="6B7A75"/>
          <w:sz w:val="19"/>
          <w:szCs w:val="19"/>
        </w:rPr>
        <w:t xml:space="preserve">Build the images before recording. Never build on camera.</w:t>
      </w:r>
    </w:p>
    <w:p>
      <w:pPr>
        <w:spacing w:after="100"/>
      </w:pPr>
      <w:r>
        <w:rPr>
          <w:b/>
          <w:bCs/>
          <w:color w:val="0A6A4F"/>
          <w:sz w:val="18"/>
          <w:szCs w:val="18"/>
        </w:rPr>
        <w:t xml:space="preserve">DO   </w:t>
      </w:r>
      <w:r>
        <w:rPr>
          <w:color w:val="12191C"/>
          <w:sz w:val="21"/>
          <w:szCs w:val="21"/>
        </w:rPr>
        <w:t xml:space="preserve">Terminal at the repository root.</w:t>
      </w:r>
    </w:p>
    <w:p>
      <w:pPr>
        <w:pBdr>
          <w:left w:val="single" w:color="0A6A4F" w:sz="12" w:space="10"/>
        </w:pBdr>
        <w:spacing w:after="100" w:line="288"/>
        <w:ind w:left="431"/>
      </w:pPr>
      <w:r>
        <w:rPr>
          <w:color w:val="12191C"/>
          <w:sz w:val="22"/>
          <w:szCs w:val="22"/>
        </w:rPr>
        <w:t xml:space="preserve">“One shared repository, and one Docker Compose file that runs the whole application.”</w:t>
      </w:r>
    </w:p>
    <w:p>
      <w:pPr>
        <w:spacing w:after="100"/>
      </w:pPr>
      <w:r>
        <w:rPr>
          <w:b/>
          <w:bCs/>
          <w:color w:val="0A6A4F"/>
          <w:sz w:val="18"/>
          <w:szCs w:val="18"/>
        </w:rPr>
        <w:t xml:space="preserve">DO   </w:t>
      </w:r>
      <w:r>
        <w:rPr>
          <w:color w:val="12191C"/>
          <w:sz w:val="21"/>
          <w:szCs w:val="21"/>
        </w:rPr>
        <w:t xml:space="preserve">Show the top of the compose file:</w:t>
      </w:r>
    </w:p>
    <w:p>
      <w:pPr>
        <w:shd w:fill="EEF2F0" w:val="clear"/>
        <w:spacing w:after="140" w:before="100"/>
        <w:ind w:left="431"/>
      </w:pPr>
      <w:r>
        <w:rPr>
          <w:rFonts w:ascii="Consolas" w:cs="Consolas" w:eastAsia="Consolas" w:hAnsi="Consolas"/>
          <w:color w:val="0A3D2E"/>
          <w:sz w:val="19"/>
          <w:szCs w:val="19"/>
        </w:rPr>
        <w:t xml:space="preserve">head -25 docker-compose.yml</w:t>
      </w:r>
    </w:p>
    <w:p>
      <w:pPr>
        <w:pBdr>
          <w:left w:val="single" w:color="0A6A4F" w:sz="12" w:space="10"/>
        </w:pBdr>
        <w:spacing w:after="100" w:line="288"/>
        <w:ind w:left="431"/>
      </w:pPr>
      <w:r>
        <w:rPr>
          <w:color w:val="12191C"/>
          <w:sz w:val="22"/>
          <w:szCs w:val="22"/>
        </w:rPr>
        <w:t xml:space="preserve">“Every container listens on port 8000 inside the Docker network. The published host ports follow a team convention — frontend 810N, backend 820N, database 830N, where N is the student number.”</w:t>
      </w:r>
    </w:p>
    <w:p>
      <w:pPr>
        <w:spacing w:after="100"/>
      </w:pPr>
      <w:r>
        <w:rPr>
          <w:b/>
          <w:bCs/>
          <w:color w:val="0A6A4F"/>
          <w:sz w:val="18"/>
          <w:szCs w:val="18"/>
        </w:rPr>
        <w:t xml:space="preserve">DO   </w:t>
      </w:r>
      <w:r>
        <w:rPr>
          <w:color w:val="12191C"/>
          <w:sz w:val="21"/>
          <w:szCs w:val="21"/>
        </w:rPr>
        <w:t xml:space="preserve">Start the application:</w:t>
      </w:r>
    </w:p>
    <w:p>
      <w:pPr>
        <w:shd w:fill="EEF2F0" w:val="clear"/>
        <w:spacing w:after="140" w:before="100"/>
        <w:ind w:left="431"/>
      </w:pPr>
      <w:r>
        <w:rPr>
          <w:rFonts w:ascii="Consolas" w:cs="Consolas" w:eastAsia="Consolas" w:hAnsi="Consolas"/>
          <w:color w:val="0A3D2E"/>
          <w:sz w:val="19"/>
          <w:szCs w:val="19"/>
        </w:rPr>
        <w:t xml:space="preserve">docker compose up -d</w:t>
      </w:r>
    </w:p>
    <w:p>
      <w:pPr>
        <w:pBdr>
          <w:left w:val="single" w:color="0A6A4F" w:sz="12" w:space="10"/>
        </w:pBdr>
        <w:spacing w:after="100" w:line="288"/>
        <w:ind w:left="431"/>
      </w:pPr>
      <w:r>
        <w:rPr>
          <w:color w:val="12191C"/>
          <w:sz w:val="22"/>
          <w:szCs w:val="22"/>
        </w:rPr>
        <w:t xml:space="preserve">“One command starts all five feature sets, the shared home page, and Ollama.”</w:t>
      </w:r>
    </w:p>
    <w:p>
      <w:pPr>
        <w:spacing w:after="100"/>
      </w:pPr>
      <w:r>
        <w:rPr>
          <w:b/>
          <w:bCs/>
          <w:color w:val="0A6A4F"/>
          <w:sz w:val="18"/>
          <w:szCs w:val="18"/>
        </w:rPr>
        <w:t xml:space="preserve">DO   </w:t>
      </w:r>
      <w:r>
        <w:rPr>
          <w:color w:val="12191C"/>
          <w:sz w:val="21"/>
          <w:szCs w:val="21"/>
        </w:rPr>
        <w:t xml:space="preserve">Then:</w:t>
      </w:r>
    </w:p>
    <w:p>
      <w:pPr>
        <w:shd w:fill="EEF2F0" w:val="clear"/>
        <w:spacing w:after="140" w:before="100"/>
        <w:ind w:left="431"/>
      </w:pPr>
      <w:r>
        <w:rPr>
          <w:rFonts w:ascii="Consolas" w:cs="Consolas" w:eastAsia="Consolas" w:hAnsi="Consolas"/>
          <w:color w:val="0A3D2E"/>
          <w:sz w:val="19"/>
          <w:szCs w:val="19"/>
        </w:rPr>
        <w:t xml:space="preserve">docker compose ps</w:t>
      </w:r>
    </w:p>
    <w:p>
      <w:pPr>
        <w:pBdr>
          <w:left w:val="single" w:color="0A6A4F" w:sz="12" w:space="10"/>
        </w:pBdr>
        <w:spacing w:after="100" w:line="288"/>
        <w:ind w:left="431"/>
      </w:pPr>
      <w:r>
        <w:rPr>
          <w:color w:val="12191C"/>
          <w:sz w:val="22"/>
          <w:szCs w:val="22"/>
        </w:rPr>
        <w:t xml:space="preserve">“Every container is up — five frontends, five backends, five databases, the shared index, and the model runtime.”</w:t>
      </w:r>
    </w:p>
    <w:p>
      <w:pPr>
        <w:spacing w:after="100"/>
      </w:pPr>
      <w:r>
        <w:rPr>
          <w:b/>
          <w:bCs/>
          <w:color w:val="0A6A4F"/>
          <w:sz w:val="18"/>
          <w:szCs w:val="18"/>
        </w:rPr>
        <w:t xml:space="preserve">DO   </w:t>
      </w:r>
      <w:r>
        <w:rPr>
          <w:color w:val="12191C"/>
          <w:sz w:val="21"/>
          <w:szCs w:val="21"/>
        </w:rPr>
        <w:t xml:space="preserve">Open </w:t>
      </w:r>
      <w:r>
        <w:rPr>
          <w:rFonts w:ascii="Consolas" w:cs="Consolas" w:eastAsia="Consolas" w:hAnsi="Consolas"/>
          <w:color w:val="12191C"/>
          <w:sz w:val="20"/>
          <w:szCs w:val="20"/>
        </w:rPr>
        <w:t xml:space="preserve">localhost:8080</w:t>
      </w:r>
      <w:r>
        <w:rPr>
          <w:color w:val="12191C"/>
          <w:sz w:val="21"/>
          <w:szCs w:val="21"/>
        </w:rPr>
        <w:t xml:space="preserve"> in the browser.</w:t>
      </w:r>
    </w:p>
    <w:p>
      <w:pPr>
        <w:pBdr>
          <w:left w:val="single" w:color="0A6A4F" w:sz="12" w:space="10"/>
        </w:pBdr>
        <w:spacing w:after="100" w:line="288"/>
        <w:ind w:left="431"/>
      </w:pPr>
      <w:r>
        <w:rPr>
          <w:color w:val="12191C"/>
          <w:sz w:val="22"/>
          <w:szCs w:val="22"/>
        </w:rPr>
        <w:t xml:space="preserve">“The shared HTMX index is the single entry point to all five features. The status strip at the bottom calls each backend’s health endpoint, so we can see the whole system responding.”</w:t>
      </w:r>
    </w:p>
    <w:p>
      <w:pPr>
        <w:pBdr>
          <w:bottom w:val="single" w:color="D8DDDA" w:sz="6" w:space="1"/>
        </w:pBdr>
        <w:spacing w:after="160" w:before="160"/>
      </w:pPr>
    </w:p>
    <w:p>
      <w:pPr>
        <w:spacing w:after="120" w:before="300"/>
      </w:pPr>
      <w:r>
        <w:rPr>
          <w:b/>
          <w:bCs/>
          <w:color w:val="0A6A4F"/>
          <w:sz w:val="26"/>
          <w:szCs w:val="26"/>
        </w:rPr>
        <w:t xml:space="preserve">B</w:t>
      </w:r>
      <w:r>
        <w:rPr>
          <w:b/>
          <w:bCs/>
          <w:color w:val="12191C"/>
          <w:sz w:val="24"/>
          <w:szCs w:val="24"/>
        </w:rPr>
        <w:t xml:space="preserve">   CI/CD pipeline</w:t>
      </w:r>
      <w:r>
        <w:rPr>
          <w:rFonts w:ascii="Consolas" w:cs="Consolas" w:eastAsia="Consolas" w:hAnsi="Consolas"/>
          <w:color w:val="6B7A75"/>
          <w:sz w:val="19"/>
          <w:szCs w:val="19"/>
        </w:rPr>
        <w:t xml:space="preserve">        ≈ 65 seconds</w:t>
      </w:r>
    </w:p>
    <w:p>
      <w:pPr>
        <w:spacing w:after="120"/>
      </w:pPr>
      <w:r>
        <w:rPr>
          <w:i/>
          <w:iCs/>
          <w:color w:val="6B7A75"/>
          <w:sz w:val="19"/>
          <w:szCs w:val="19"/>
        </w:rPr>
        <w:t xml:space="preserve">Trigger the workflow ten minutes before recording so a green run is ready. Do not push and wait on camera.</w:t>
      </w:r>
    </w:p>
    <w:p>
      <w:pPr>
        <w:spacing w:after="100"/>
      </w:pPr>
      <w:r>
        <w:rPr>
          <w:b/>
          <w:bCs/>
          <w:color w:val="0A6A4F"/>
          <w:sz w:val="18"/>
          <w:szCs w:val="18"/>
        </w:rPr>
        <w:t xml:space="preserve">DO   </w:t>
      </w:r>
      <w:r>
        <w:rPr>
          <w:color w:val="12191C"/>
          <w:sz w:val="21"/>
          <w:szCs w:val="21"/>
        </w:rPr>
        <w:t xml:space="preserve">Open </w:t>
      </w:r>
      <w:r>
        <w:rPr>
          <w:rFonts w:ascii="Consolas" w:cs="Consolas" w:eastAsia="Consolas" w:hAnsi="Consolas"/>
          <w:color w:val="12191C"/>
          <w:sz w:val="20"/>
          <w:szCs w:val="20"/>
        </w:rPr>
        <w:t xml:space="preserve">.github/workflows/</w:t>
      </w:r>
      <w:r>
        <w:rPr>
          <w:color w:val="12191C"/>
          <w:sz w:val="21"/>
          <w:szCs w:val="21"/>
        </w:rPr>
        <w:t xml:space="preserve"> in the editor, showing the five files.</w:t>
      </w:r>
    </w:p>
    <w:p>
      <w:pPr>
        <w:pBdr>
          <w:left w:val="single" w:color="0A6A4F" w:sz="12" w:space="10"/>
        </w:pBdr>
        <w:spacing w:after="100" w:line="288"/>
        <w:ind w:left="431"/>
      </w:pPr>
      <w:r>
        <w:rPr>
          <w:color w:val="12191C"/>
          <w:sz w:val="22"/>
          <w:szCs w:val="22"/>
        </w:rPr>
        <w:t xml:space="preserve">“Each student maintains their own workflow file, student-1 through student-5, as the specification requires.”</w:t>
      </w:r>
    </w:p>
    <w:p>
      <w:pPr>
        <w:spacing w:after="100"/>
      </w:pPr>
      <w:r>
        <w:rPr>
          <w:b/>
          <w:bCs/>
          <w:color w:val="0A6A4F"/>
          <w:sz w:val="18"/>
          <w:szCs w:val="18"/>
        </w:rPr>
        <w:t xml:space="preserve">DO   </w:t>
      </w:r>
      <w:r>
        <w:rPr>
          <w:color w:val="12191C"/>
          <w:sz w:val="21"/>
          <w:szCs w:val="21"/>
        </w:rPr>
        <w:t xml:space="preserve">Open </w:t>
      </w:r>
      <w:r>
        <w:rPr>
          <w:rFonts w:ascii="Consolas" w:cs="Consolas" w:eastAsia="Consolas" w:hAnsi="Consolas"/>
          <w:color w:val="12191C"/>
          <w:sz w:val="20"/>
          <w:szCs w:val="20"/>
        </w:rPr>
        <w:t xml:space="preserve">student-5.yml</w:t>
      </w:r>
      <w:r>
        <w:rPr>
          <w:color w:val="12191C"/>
          <w:sz w:val="21"/>
          <w:szCs w:val="21"/>
        </w:rPr>
        <w:t xml:space="preserve">. Point at the three jobs.</w:t>
      </w:r>
    </w:p>
    <w:p>
      <w:pPr>
        <w:pBdr>
          <w:left w:val="single" w:color="0A6A4F" w:sz="12" w:space="10"/>
        </w:pBdr>
        <w:spacing w:after="100" w:line="288"/>
        <w:ind w:left="431"/>
      </w:pPr>
      <w:r>
        <w:rPr>
          <w:color w:val="12191C"/>
          <w:sz w:val="22"/>
          <w:szCs w:val="22"/>
        </w:rPr>
        <w:t xml:space="preserve">“Mine has three stages: tests, build and smoke test, and an evidence pack. It builds only the student-5 services, so another feature failing to build does not turn my workflow red.”</w:t>
      </w:r>
    </w:p>
    <w:p>
      <w:pPr>
        <w:spacing w:after="100"/>
      </w:pPr>
      <w:r>
        <w:rPr>
          <w:b/>
          <w:bCs/>
          <w:color w:val="0A6A4F"/>
          <w:sz w:val="18"/>
          <w:szCs w:val="18"/>
        </w:rPr>
        <w:t xml:space="preserve">DO   </w:t>
      </w:r>
      <w:r>
        <w:rPr>
          <w:color w:val="12191C"/>
          <w:sz w:val="21"/>
          <w:szCs w:val="21"/>
        </w:rPr>
        <w:t xml:space="preserve">Switch to GitHub, the </w:t>
      </w:r>
      <w:r>
        <w:rPr>
          <w:b/>
          <w:bCs/>
          <w:color w:val="12191C"/>
          <w:sz w:val="21"/>
          <w:szCs w:val="21"/>
        </w:rPr>
        <w:t xml:space="preserve">Actions</w:t>
      </w:r>
      <w:r>
        <w:rPr>
          <w:color w:val="12191C"/>
          <w:sz w:val="21"/>
          <w:szCs w:val="21"/>
        </w:rPr>
        <w:t xml:space="preserve"> tab.</w:t>
      </w:r>
    </w:p>
    <w:p>
      <w:pPr>
        <w:pBdr>
          <w:left w:val="single" w:color="0A6A4F" w:sz="12" w:space="10"/>
        </w:pBdr>
        <w:spacing w:after="100" w:line="288"/>
        <w:ind w:left="431"/>
      </w:pPr>
      <w:r>
        <w:rPr>
          <w:color w:val="12191C"/>
          <w:sz w:val="22"/>
          <w:szCs w:val="22"/>
        </w:rPr>
        <w:t xml:space="preserve">“Every push that touches student-5 triggers it. This is run number forty-two, so the history follows our commits rather than being run once before submission.”</w:t>
      </w:r>
    </w:p>
    <w:p>
      <w:pPr>
        <w:spacing w:after="100"/>
      </w:pPr>
      <w:r>
        <w:rPr>
          <w:b/>
          <w:bCs/>
          <w:color w:val="0A6A4F"/>
          <w:sz w:val="18"/>
          <w:szCs w:val="18"/>
        </w:rPr>
        <w:t xml:space="preserve">DO   </w:t>
      </w:r>
      <w:r>
        <w:rPr>
          <w:color w:val="12191C"/>
          <w:sz w:val="21"/>
          <w:szCs w:val="21"/>
        </w:rPr>
        <w:t xml:space="preserve">Open a green run. Expand </w:t>
      </w:r>
      <w:r>
        <w:rPr>
          <w:b/>
          <w:bCs/>
          <w:color w:val="12191C"/>
          <w:sz w:val="21"/>
          <w:szCs w:val="21"/>
        </w:rPr>
        <w:t xml:space="preserve">Tests</w:t>
      </w:r>
      <w:r>
        <w:rPr>
          <w:color w:val="12191C"/>
          <w:sz w:val="21"/>
          <w:szCs w:val="21"/>
        </w:rPr>
        <w:t xml:space="preserve"> → </w:t>
      </w:r>
      <w:r>
        <w:rPr>
          <w:b/>
          <w:bCs/>
          <w:color w:val="12191C"/>
          <w:sz w:val="21"/>
          <w:szCs w:val="21"/>
        </w:rPr>
        <w:t xml:space="preserve">Run pytest</w:t>
      </w:r>
      <w:r>
        <w:rPr>
          <w:color w:val="12191C"/>
          <w:sz w:val="21"/>
          <w:szCs w:val="21"/>
        </w:rPr>
        <w:t xml:space="preserve">.</w:t>
      </w:r>
    </w:p>
    <w:p>
      <w:pPr>
        <w:pBdr>
          <w:left w:val="single" w:color="0A6A4F" w:sz="12" w:space="10"/>
        </w:pBdr>
        <w:spacing w:after="100" w:line="288"/>
        <w:ind w:left="431"/>
      </w:pPr>
      <w:r>
        <w:rPr>
          <w:color w:val="12191C"/>
          <w:sz w:val="22"/>
          <w:szCs w:val="22"/>
        </w:rPr>
        <w:t xml:space="preserve">“Sixty-five unit and integration tests, running in about two seconds with no containers needed.”</w:t>
      </w:r>
    </w:p>
    <w:p>
      <w:pPr>
        <w:spacing w:after="100"/>
      </w:pPr>
      <w:r>
        <w:rPr>
          <w:b/>
          <w:bCs/>
          <w:color w:val="0A6A4F"/>
          <w:sz w:val="18"/>
          <w:szCs w:val="18"/>
        </w:rPr>
        <w:t xml:space="preserve">DO   </w:t>
      </w:r>
      <w:r>
        <w:rPr>
          <w:color w:val="12191C"/>
          <w:sz w:val="21"/>
          <w:szCs w:val="21"/>
        </w:rPr>
        <w:t xml:space="preserve">Expand </w:t>
      </w:r>
      <w:r>
        <w:rPr>
          <w:b/>
          <w:bCs/>
          <w:color w:val="12191C"/>
          <w:sz w:val="21"/>
          <w:szCs w:val="21"/>
        </w:rPr>
        <w:t xml:space="preserve">Build and smoke test</w:t>
      </w:r>
      <w:r>
        <w:rPr>
          <w:color w:val="12191C"/>
          <w:sz w:val="21"/>
          <w:szCs w:val="21"/>
        </w:rPr>
        <w:t xml:space="preserve"> → </w:t>
      </w:r>
      <w:r>
        <w:rPr>
          <w:b/>
          <w:bCs/>
          <w:color w:val="12191C"/>
          <w:sz w:val="21"/>
          <w:szCs w:val="21"/>
        </w:rPr>
        <w:t xml:space="preserve">Smoke checks</w:t>
      </w:r>
      <w:r>
        <w:rPr>
          <w:color w:val="12191C"/>
          <w:sz w:val="21"/>
          <w:szCs w:val="21"/>
        </w:rPr>
        <w:t xml:space="preserve">.</w:t>
      </w:r>
    </w:p>
    <w:p>
      <w:pPr>
        <w:pBdr>
          <w:left w:val="single" w:color="0A6A4F" w:sz="12" w:space="10"/>
        </w:pBdr>
        <w:spacing w:after="100" w:line="288"/>
        <w:ind w:left="431"/>
      </w:pPr>
      <w:r>
        <w:rPr>
          <w:color w:val="12191C"/>
          <w:sz w:val="22"/>
          <w:szCs w:val="22"/>
        </w:rPr>
        <w:t xml:space="preserve">“Then the three containers are built and health-checked over HTTP. All three pass.”</w:t>
      </w:r>
    </w:p>
    <w:p>
      <w:pPr>
        <w:spacing w:after="100"/>
      </w:pPr>
      <w:r>
        <w:rPr>
          <w:b/>
          <w:bCs/>
          <w:color w:val="0A6A4F"/>
          <w:sz w:val="18"/>
          <w:szCs w:val="18"/>
        </w:rPr>
        <w:t xml:space="preserve">DO   </w:t>
      </w:r>
      <w:r>
        <w:rPr>
          <w:color w:val="12191C"/>
          <w:sz w:val="21"/>
          <w:szCs w:val="21"/>
        </w:rPr>
        <w:t xml:space="preserve">Scroll to </w:t>
      </w:r>
      <w:r>
        <w:rPr>
          <w:b/>
          <w:bCs/>
          <w:color w:val="12191C"/>
          <w:sz w:val="21"/>
          <w:szCs w:val="21"/>
        </w:rPr>
        <w:t xml:space="preserve">Artifacts</w:t>
      </w:r>
      <w:r>
        <w:rPr>
          <w:color w:val="12191C"/>
          <w:sz w:val="21"/>
          <w:szCs w:val="21"/>
        </w:rPr>
        <w:t xml:space="preserve">.</w:t>
      </w:r>
    </w:p>
    <w:p>
      <w:pPr>
        <w:pBdr>
          <w:left w:val="single" w:color="0A6A4F" w:sz="12" w:space="10"/>
        </w:pBdr>
        <w:spacing w:after="100" w:line="288"/>
        <w:ind w:left="431"/>
      </w:pPr>
      <w:r>
        <w:rPr>
          <w:color w:val="12191C"/>
          <w:sz w:val="22"/>
          <w:szCs w:val="22"/>
        </w:rPr>
        <w:t xml:space="preserve">“And each run produces an evidence report, tied to the commit that triggered it, which we include in the technical report.”</w:t>
      </w:r>
    </w:p>
    <w:p>
      <w:pPr>
        <w:pBdr>
          <w:bottom w:val="single" w:color="D8DDDA" w:sz="6" w:space="1"/>
        </w:pBdr>
        <w:spacing w:after="160" w:before="160"/>
      </w:pPr>
    </w:p>
    <w:p>
      <w:pPr>
        <w:spacing w:after="100" w:line="276"/>
      </w:pPr>
      <w:r>
        <w:rPr>
          <w:b/>
          <w:bCs/>
          <w:color w:val="12191C"/>
          <w:sz w:val="21"/>
          <w:szCs w:val="21"/>
        </w:rPr>
        <w:t xml:space="preserve">Preparation for both segments</w:t>
      </w:r>
    </w:p>
    <w:p>
      <w:pPr>
        <w:spacing w:after="70"/>
        <w:ind w:left="172"/>
      </w:pPr>
      <w:r>
        <w:rPr>
          <w:color w:val="6B7A75"/>
          <w:sz w:val="21"/>
          <w:szCs w:val="21"/>
        </w:rPr>
        <w:t xml:space="preserve">☐   </w:t>
      </w:r>
      <w:r>
        <w:rPr>
          <w:rFonts w:ascii="Consolas" w:cs="Consolas" w:eastAsia="Consolas" w:hAnsi="Consolas"/>
          <w:color w:val="12191C"/>
          <w:sz w:val="20"/>
          <w:szCs w:val="20"/>
        </w:rPr>
        <w:t xml:space="preserve">docker compose build</w:t>
      </w:r>
      <w:r>
        <w:rPr>
          <w:color w:val="12191C"/>
          <w:sz w:val="21"/>
          <w:szCs w:val="21"/>
        </w:rPr>
        <w:t xml:space="preserve">  run beforehand, then </w:t>
      </w:r>
      <w:r>
        <w:rPr>
          <w:rFonts w:ascii="Consolas" w:cs="Consolas" w:eastAsia="Consolas" w:hAnsi="Consolas"/>
          <w:color w:val="12191C"/>
          <w:sz w:val="20"/>
          <w:szCs w:val="20"/>
        </w:rPr>
        <w:t xml:space="preserve">docker compose down</w:t>
      </w:r>
    </w:p>
    <w:p>
      <w:pPr>
        <w:spacing w:after="70"/>
        <w:ind w:left="172"/>
      </w:pPr>
      <w:r>
        <w:rPr>
          <w:color w:val="6B7A75"/>
          <w:sz w:val="21"/>
          <w:szCs w:val="21"/>
        </w:rPr>
        <w:t xml:space="preserve">☐   </w:t>
      </w:r>
      <w:r>
        <w:rPr>
          <w:color w:val="12191C"/>
          <w:sz w:val="21"/>
          <w:szCs w:val="21"/>
        </w:rPr>
        <w:t xml:space="preserve">A green workflow run finished and open in a browser tab</w:t>
      </w:r>
    </w:p>
    <w:p>
      <w:pPr>
        <w:spacing w:after="70"/>
        <w:ind w:left="172"/>
      </w:pPr>
      <w:r>
        <w:rPr>
          <w:color w:val="6B7A75"/>
          <w:sz w:val="21"/>
          <w:szCs w:val="21"/>
        </w:rPr>
        <w:t xml:space="preserve">☐   </w:t>
      </w:r>
      <w:r>
        <w:rPr>
          <w:color w:val="12191C"/>
          <w:sz w:val="21"/>
          <w:szCs w:val="21"/>
        </w:rPr>
        <w:t xml:space="preserve">Editor font enlarged — YAML is unreadable at normal size on video</w:t>
      </w:r>
    </w:p>
    <w:p>
      <w:pPr>
        <w:spacing w:after="70"/>
        <w:ind w:left="172"/>
      </w:pPr>
      <w:r>
        <w:rPr>
          <w:color w:val="6B7A75"/>
          <w:sz w:val="21"/>
          <w:szCs w:val="21"/>
        </w:rPr>
        <w:t xml:space="preserve">☐   </w:t>
      </w:r>
      <w:r>
        <w:rPr>
          <w:color w:val="12191C"/>
          <w:sz w:val="21"/>
          <w:szCs w:val="21"/>
        </w:rPr>
        <w:t xml:space="preserve">If a run is red, fix it and re-run </w:t>
      </w:r>
      <w:r>
        <w:rPr>
          <w:b/>
          <w:bCs/>
          <w:color w:val="12191C"/>
          <w:sz w:val="21"/>
          <w:szCs w:val="21"/>
        </w:rPr>
        <w:t xml:space="preserve">before</w:t>
      </w:r>
      <w:r>
        <w:rPr>
          <w:color w:val="12191C"/>
          <w:sz w:val="21"/>
          <w:szCs w:val="21"/>
        </w:rPr>
        <w:t xml:space="preserve"> recording. Do not narrate a failure.</w:t>
      </w:r>
    </w:p>
    <w:p>
      <w:pPr>
        <w:pageBreakBefore/>
      </w:pPr>
    </w:p>
    <w:p>
      <w:pPr>
        <w:pStyle w:val="Heading1"/>
        <w:spacing w:after="140" w:before="360"/>
      </w:pPr>
      <w:r>
        <w:rPr>
          <w:b/>
          <w:bCs/>
          <w:color w:val="12191C"/>
          <w:sz w:val="30"/>
          <w:szCs w:val="30"/>
        </w:rPr>
        <w:t xml:space="preserve">Likely questions</w:t>
      </w:r>
    </w:p>
    <w:p>
      <w:pPr>
        <w:spacing w:after="200" w:line="276"/>
      </w:pPr>
      <w:r>
        <w:rPr>
          <w:color w:val="6B7A75"/>
          <w:sz w:val="20"/>
          <w:szCs w:val="20"/>
        </w:rPr>
        <w:t xml:space="preserve">Five minutes of Q&amp;A follow the video.</w:t>
      </w:r>
    </w:p>
    <w:p>
      <w:pPr>
        <w:pStyle w:val="Heading2"/>
        <w:spacing w:after="100" w:before="280"/>
      </w:pPr>
      <w:r>
        <w:rPr>
          <w:b/>
          <w:bCs/>
          <w:color w:val="0A6A4F"/>
          <w:sz w:val="24"/>
          <w:szCs w:val="24"/>
        </w:rPr>
        <w:t xml:space="preserve">“How do you stop the AI inventing figures?”</w:t>
      </w:r>
    </w:p>
    <w:p>
      <w:pPr>
        <w:pBdr>
          <w:left w:val="single" w:color="0A6A4F" w:sz="12" w:space="10"/>
        </w:pBdr>
        <w:spacing w:after="100" w:line="288"/>
        <w:ind w:left="431"/>
      </w:pPr>
      <w:r>
        <w:rPr>
          <w:color w:val="12191C"/>
          <w:sz w:val="22"/>
          <w:szCs w:val="22"/>
        </w:rPr>
        <w:t xml:space="preserve">“It never calculates. My backend computes the totals in Python and passes the finished numbers in; the model only writes the sentence. That’s deliberate — a hallucinated figure in a banking application is worse than no figure at all.”</w:t>
      </w:r>
    </w:p>
    <w:p>
      <w:pPr>
        <w:spacing w:after="180"/>
      </w:pPr>
    </w:p>
    <w:p>
      <w:pPr>
        <w:pStyle w:val="Heading2"/>
        <w:spacing w:after="100" w:before="280"/>
      </w:pPr>
      <w:r>
        <w:rPr>
          <w:b/>
          <w:bCs/>
          <w:color w:val="0A6A4F"/>
          <w:sz w:val="24"/>
          <w:szCs w:val="24"/>
        </w:rPr>
        <w:t xml:space="preserve">“Why don’t you read the Accounts database directly?”</w:t>
      </w:r>
    </w:p>
    <w:p>
      <w:pPr>
        <w:pBdr>
          <w:left w:val="single" w:color="0A6A4F" w:sz="12" w:space="10"/>
        </w:pBdr>
        <w:spacing w:after="100" w:line="288"/>
        <w:ind w:left="431"/>
      </w:pPr>
      <w:r>
        <w:rPr>
          <w:color w:val="12191C"/>
          <w:sz w:val="22"/>
          <w:szCs w:val="22"/>
        </w:rPr>
        <w:t xml:space="preserve">“The specification requires each database container to own its schema and expose CRUD through its API. My backend has no SQLite code in it at all — our agentic loop actually checks for that, and would flag it as a violation.”</w:t>
      </w:r>
    </w:p>
    <w:p>
      <w:pPr>
        <w:spacing w:after="180"/>
      </w:pPr>
    </w:p>
    <w:p>
      <w:pPr>
        <w:pStyle w:val="Heading2"/>
        <w:spacing w:after="100" w:before="280"/>
      </w:pPr>
      <w:r>
        <w:rPr>
          <w:b/>
          <w:bCs/>
          <w:color w:val="0A6A4F"/>
          <w:sz w:val="24"/>
          <w:szCs w:val="24"/>
        </w:rPr>
        <w:t xml:space="preserve">“What happens if another team member’s service is down?”</w:t>
      </w:r>
    </w:p>
    <w:p>
      <w:pPr>
        <w:pBdr>
          <w:left w:val="single" w:color="0A6A4F" w:sz="12" w:space="10"/>
        </w:pBdr>
        <w:spacing w:after="100" w:line="288"/>
        <w:ind w:left="431"/>
      </w:pPr>
      <w:r>
        <w:rPr>
          <w:color w:val="12191C"/>
          <w:sz w:val="22"/>
          <w:szCs w:val="22"/>
        </w:rPr>
        <w:t xml:space="preserve">“Every cross-service call is wrapped. If Notifications is down the transaction still completes and we log a warning. If Accounts is unreachable we return 503 rather than pretending the account doesn’t exist — those are different conditions and they get different responses.”</w:t>
      </w:r>
    </w:p>
    <w:p>
      <w:pPr>
        <w:spacing w:after="180"/>
      </w:pPr>
    </w:p>
    <w:p>
      <w:pPr>
        <w:pStyle w:val="Heading2"/>
        <w:spacing w:after="100" w:before="280"/>
      </w:pPr>
      <w:r>
        <w:rPr>
          <w:b/>
          <w:bCs/>
          <w:color w:val="0A6A4F"/>
          <w:sz w:val="24"/>
          <w:szCs w:val="24"/>
        </w:rPr>
        <w:t xml:space="preserve">“Which model, and why that one?”</w:t>
      </w:r>
    </w:p>
    <w:p>
      <w:pPr>
        <w:pBdr>
          <w:left w:val="single" w:color="0A6A4F" w:sz="12" w:space="10"/>
        </w:pBdr>
        <w:spacing w:after="100" w:line="288"/>
        <w:ind w:left="431"/>
      </w:pPr>
      <w:r>
        <w:rPr>
          <w:color w:val="12191C"/>
          <w:sz w:val="22"/>
          <w:szCs w:val="22"/>
        </w:rPr>
        <w:t xml:space="preserve">“Qwen 2.5 through Ollama, running locally. It’s on the approved list, it’s small enough to respond quickly on a laptop, and nothing leaves the machine.”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9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2026-09-03T05:56:31.539Z</dcterms:created>
  <dcterms:modified xsi:type="dcterms:W3CDTF">2026-09-03T05:56:31.550Z</dcterms:modified>
</cp:coreProperties>
</file>

<file path=docProps/custom.xml><?xml version="1.0" encoding="utf-8"?>
<Properties xmlns="http://schemas.openxmlformats.org/officeDocument/2006/custom-properties" xmlns:vt="http://schemas.openxmlformats.org/officeDocument/2006/docPropsVTypes"/>
</file>