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>КТ №8. Скриншотное тестирование веб-приложений и Allure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 (compliance remediation)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2026-10-10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задания (из презентации преподавателя)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Изучить скриншотное тестирование веб-приложений и интегрировать результаты тестирования с Allure reporting: выбрать публичный сайт, настроить Selenium, подключить Allure, выполнить скриншотные автотесты, собрать отчёт Allure и подготовить аналитический отчёт.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Публичный сайт и обоснование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Выбран https://www.saucedemo.com/ — публичное demo-приложение Swag Labs (login, каталог, dropdown сортировки, корзина).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Кандидат https://the-internet.herokuapp.com/ недоступен для Chrome automation на данной машине: после get() DOM остаётся пустым (challenge/bot script). Отклонение задокументировано; localhost не подменял требование публичного сайта.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Сценарии Selenium на публичном сайте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Сценарий</w:t>
            </w:r>
          </w:p>
        </w:tc>
        <w:tc>
          <w:tcPr>
            <w:tcW w:type="dxa" w:w="3324"/>
          </w:tcPr>
          <w:p>
            <w:r>
              <w:t>Статус</w:t>
            </w:r>
          </w:p>
        </w:tc>
      </w:tr>
      <w:tr>
        <w:tc>
          <w:tcPr>
            <w:tcW w:type="dxa" w:w="3324"/>
          </w:tcPr>
          <w:p>
            <w:r>
              <w:t>TC-08-P01</w:t>
            </w:r>
          </w:p>
        </w:tc>
        <w:tc>
          <w:tcPr>
            <w:tcW w:type="dxa" w:w="3324"/>
          </w:tcPr>
          <w:p>
            <w:r>
              <w:t>Login page / branding / form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TC-08-P02</w:t>
            </w:r>
          </w:p>
        </w:tc>
        <w:tc>
          <w:tcPr>
            <w:tcW w:type="dxa" w:w="3324"/>
          </w:tcPr>
          <w:p>
            <w:r>
              <w:t>Inventory after login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TC-08-P03</w:t>
            </w:r>
          </w:p>
        </w:tc>
        <w:tc>
          <w:tcPr>
            <w:tcW w:type="dxa" w:w="3324"/>
          </w:tcPr>
          <w:p>
            <w:r>
              <w:t>Sort dropdown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TC-08-P04</w:t>
            </w:r>
          </w:p>
        </w:tc>
        <w:tc>
          <w:tcPr>
            <w:tcW w:type="dxa" w:w="3324"/>
          </w:tcPr>
          <w:p>
            <w:r>
              <w:t>Add to cart / badge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Файл: selenium/tests/test_kt08_public_allure.py. Viewport 1400×1000, pageLoadStrategy=eager, явные ожидания без Sleep.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Архитектура Allure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allure-pytest 2.16.2 пишет результаты в selenium/artifacts/kt08/allure-results/. Allure CLI 2.37.0 (Java 21) генерирует HTML: allure generate … -o allure-report. В тестах: @allure.title/description/severity/step + allure.attach.file(PNG).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.\scripts\run_kt08.ps1 -Mode Full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# → allure-results + allure-report\index.html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Скриншоты публичного сайта</w:t>
      </w:r>
    </w:p>
    <w:p>
      <w:r>
        <w:drawing>
          <wp:inline xmlns:a="http://schemas.openxmlformats.org/drawingml/2006/main" xmlns:pic="http://schemas.openxmlformats.org/drawingml/2006/picture">
            <wp:extent cx="3960000" cy="2429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P1 — Login page</w:t>
      </w:r>
    </w:p>
    <w:p>
      <w:r>
        <w:drawing>
          <wp:inline xmlns:a="http://schemas.openxmlformats.org/drawingml/2006/main" xmlns:pic="http://schemas.openxmlformats.org/drawingml/2006/picture">
            <wp:extent cx="3960000" cy="2429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02_inven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P2 — Inventory / Products</w:t>
      </w:r>
    </w:p>
    <w:p>
      <w:r>
        <w:drawing>
          <wp:inline xmlns:a="http://schemas.openxmlformats.org/drawingml/2006/main" xmlns:pic="http://schemas.openxmlformats.org/drawingml/2006/picture">
            <wp:extent cx="3960000" cy="2429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03_sort_drop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P3 — Sort dropdown (Z to A)</w:t>
      </w:r>
    </w:p>
    <w:p>
      <w:r>
        <w:drawing>
          <wp:inline xmlns:a="http://schemas.openxmlformats.org/drawingml/2006/main" xmlns:pic="http://schemas.openxmlformats.org/drawingml/2006/picture">
            <wp:extent cx="3960000" cy="2429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04_add_to_c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P4 — Add to cart / badge=1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Allure attachments и HTML-отчёт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 allure-results: 9 test result JSON; PNG/text attachments во вложенных steps (проверено парсером). HTML-отчёт открывается (title «Allure Report»).</w:t>
      </w:r>
    </w:p>
    <w:p>
      <w:r>
        <w:drawing>
          <wp:inline xmlns:a="http://schemas.openxmlformats.org/drawingml/2006/main" xmlns:pic="http://schemas.openxmlformats.org/drawingml/2006/picture">
            <wp:extent cx="3960000" cy="2429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_01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A1 — Allure overview</w:t>
      </w:r>
    </w:p>
    <w:p>
      <w:r>
        <w:drawing>
          <wp:inline xmlns:a="http://schemas.openxmlformats.org/drawingml/2006/main" xmlns:pic="http://schemas.openxmlformats.org/drawingml/2006/picture">
            <wp:extent cx="3960000" cy="2429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_02_sui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A2 — Allure suites/navigation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Результаты выполнения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DiagnosticPublic: 1 passed in 3.84s.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Public only: 4 passed in 21.27s.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============================= 9 passed in 34.64s ==============================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Full suite (Pillow + Public), 2026-10-10. Лог: pytest_kt08_20261010_144813.log.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Анализ UI Sauce Demo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Login page: явные поля user-name/password и подсказка accepted usernames — удобно для обучения. Inventory: стабильные data-test атрибуты; сортировка через native &lt;select&gt;. Корзина обновляет badge. Наблюдение: после select React перерисовывает DOM (нужен re-find); the-internet.herokuapp.com непригоден под automation здесь.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Рекомендации: для скриншотных тестов предпочитать сайты без bot-challenge; фиксировать viewport; крепить PNG в Allure steps, а не только в файловую систему.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Сохранённый контур Pillow (исторический)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Локальные HTML-фикстуры + compare.py. Исторический прогон: 5 passed in 13.71s (2026-10-09). В remediation Pillow-тесты сохранены и прошли в Full suite; diff/overlay также аттачатся в Allure.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Сценарий</w:t>
            </w:r>
          </w:p>
        </w:tc>
        <w:tc>
          <w:tcPr>
            <w:tcW w:type="dxa" w:w="2493"/>
          </w:tcPr>
          <w:p>
            <w:r>
              <w:t>Diff%</w:t>
            </w:r>
          </w:p>
        </w:tc>
        <w:tc>
          <w:tcPr>
            <w:tcW w:type="dxa" w:w="2493"/>
          </w:tcPr>
          <w:p>
            <w:r>
              <w:t>Статус</w:t>
            </w:r>
          </w:p>
        </w:tc>
      </w:tr>
      <w:tr>
        <w:tc>
          <w:tcPr>
            <w:tcW w:type="dxa" w:w="2493"/>
          </w:tcPr>
          <w:p>
            <w:r>
              <w:t>TC-08-01</w:t>
            </w:r>
          </w:p>
        </w:tc>
        <w:tc>
          <w:tcPr>
            <w:tcW w:type="dxa" w:w="2493"/>
          </w:tcPr>
          <w:p>
            <w:r>
              <w:t>match baseline</w:t>
            </w:r>
          </w:p>
        </w:tc>
        <w:tc>
          <w:tcPr>
            <w:tcW w:type="dxa" w:w="2493"/>
          </w:tcPr>
          <w:p>
            <w:r>
              <w:t>0.0000%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TC-08-02</w:t>
            </w:r>
          </w:p>
        </w:tc>
        <w:tc>
          <w:tcPr>
            <w:tcW w:type="dxa" w:w="2493"/>
          </w:tcPr>
          <w:p>
            <w:r>
              <w:t>text/color change</w:t>
            </w:r>
          </w:p>
        </w:tc>
        <w:tc>
          <w:tcPr>
            <w:tcW w:type="dxa" w:w="2493"/>
          </w:tcPr>
          <w:p>
            <w:r>
              <w:t>1.1082%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TC-08-03</w:t>
            </w:r>
          </w:p>
        </w:tc>
        <w:tc>
          <w:tcPr>
            <w:tcW w:type="dxa" w:w="2493"/>
          </w:tcPr>
          <w:p>
            <w:r>
              <w:t>layout shift</w:t>
            </w:r>
          </w:p>
        </w:tc>
        <w:tc>
          <w:tcPr>
            <w:tcW w:type="dxa" w:w="2493"/>
          </w:tcPr>
          <w:p>
            <w:r>
              <w:t>5.0647%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TC-08-04</w:t>
            </w:r>
          </w:p>
        </w:tc>
        <w:tc>
          <w:tcPr>
            <w:tcW w:type="dxa" w:w="2493"/>
          </w:tcPr>
          <w:p>
            <w:r>
              <w:t>significant diff</w:t>
            </w:r>
          </w:p>
        </w:tc>
        <w:tc>
          <w:tcPr>
            <w:tcW w:type="dxa" w:w="2493"/>
          </w:tcPr>
          <w:p>
            <w:r>
              <w:t>99.8457%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TC-08-05</w:t>
            </w:r>
          </w:p>
        </w:tc>
        <w:tc>
          <w:tcPr>
            <w:tcW w:type="dxa" w:w="2493"/>
          </w:tcPr>
          <w:p>
            <w:r>
              <w:t>dimension mismatch</w:t>
            </w:r>
          </w:p>
        </w:tc>
        <w:tc>
          <w:tcPr>
            <w:tcW w:type="dxa" w:w="2493"/>
          </w:tcPr>
          <w:p>
            <w:r>
              <w:t>n/a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3240000" cy="19875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bas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L1 — Approved baseline</w:t>
      </w:r>
    </w:p>
    <w:p>
      <w:r>
        <w:drawing>
          <wp:inline xmlns:a="http://schemas.openxmlformats.org/drawingml/2006/main" xmlns:pic="http://schemas.openxmlformats.org/drawingml/2006/picture">
            <wp:extent cx="3240000" cy="19875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bas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L2 — Actual match</w:t>
      </w:r>
    </w:p>
    <w:p>
      <w:r>
        <w:drawing>
          <wp:inline xmlns:a="http://schemas.openxmlformats.org/drawingml/2006/main" xmlns:pic="http://schemas.openxmlformats.org/drawingml/2006/picture">
            <wp:extent cx="3240000" cy="19875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xt_color_overl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L3 — Overlay text/color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Compliance checklist (7 требований)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Требование</w:t>
            </w:r>
          </w:p>
        </w:tc>
        <w:tc>
          <w:tcPr>
            <w:tcW w:type="dxa" w:w="2493"/>
          </w:tcPr>
          <w:p>
            <w:r>
              <w:t>Реализация</w:t>
            </w:r>
          </w:p>
        </w:tc>
        <w:tc>
          <w:tcPr>
            <w:tcW w:type="dxa" w:w="2493"/>
          </w:tcPr>
          <w:p>
            <w:r>
              <w:t>Доказательство</w:t>
            </w:r>
          </w:p>
        </w:tc>
        <w:tc>
          <w:tcPr>
            <w:tcW w:type="dxa" w:w="2493"/>
          </w:tcPr>
          <w:p>
            <w:r>
              <w:t>Статус</w:t>
            </w:r>
          </w:p>
        </w:tc>
      </w:tr>
      <w:tr>
        <w:tc>
          <w:tcPr>
            <w:tcW w:type="dxa" w:w="2493"/>
          </w:tcPr>
          <w:p>
            <w:r>
              <w:t>1. Выбрать публичное веб-приложение и UI-элементы</w:t>
            </w:r>
          </w:p>
        </w:tc>
        <w:tc>
          <w:tcPr>
            <w:tcW w:type="dxa" w:w="2493"/>
          </w:tcPr>
          <w:p>
            <w:r>
              <w:t>Sauce Demo (saucedemo.com); login, inventory, dropdown, cart</w:t>
            </w:r>
          </w:p>
        </w:tc>
        <w:tc>
          <w:tcPr>
            <w:tcW w:type="dxa" w:w="2493"/>
          </w:tcPr>
          <w:p>
            <w:r>
              <w:t>docs + public_*.png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2. Настроить Selenium + test framework</w:t>
            </w:r>
          </w:p>
        </w:tc>
        <w:tc>
          <w:tcPr>
            <w:tcW w:type="dxa" w:w="2493"/>
          </w:tcPr>
          <w:p>
            <w:r>
              <w:t>pytest + Selenium 4.50 Chrome viewport 1400×1000</w:t>
            </w:r>
          </w:p>
        </w:tc>
        <w:tc>
          <w:tcPr>
            <w:tcW w:type="dxa" w:w="2493"/>
          </w:tcPr>
          <w:p>
            <w:r>
              <w:t>conftest / run_kt08.ps1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3. Интегрировать Allure</w:t>
            </w:r>
          </w:p>
        </w:tc>
        <w:tc>
          <w:tcPr>
            <w:tcW w:type="dxa" w:w="2493"/>
          </w:tcPr>
          <w:p>
            <w:r>
              <w:t>allure-pytest 2.16.2 + CLI 2.37.0</w:t>
            </w:r>
          </w:p>
        </w:tc>
        <w:tc>
          <w:tcPr>
            <w:tcW w:type="dxa" w:w="2493"/>
          </w:tcPr>
          <w:p>
            <w:r>
              <w:t>allure-results / allure-report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4. Автотесты скриншотов UI/страниц</w:t>
            </w:r>
          </w:p>
        </w:tc>
        <w:tc>
          <w:tcPr>
            <w:tcW w:type="dxa" w:w="2493"/>
          </w:tcPr>
          <w:p>
            <w:r>
              <w:t>4 public + 5 Pillow tests</w:t>
            </w:r>
          </w:p>
        </w:tc>
        <w:tc>
          <w:tcPr>
            <w:tcW w:type="dxa" w:w="2493"/>
          </w:tcPr>
          <w:p>
            <w:r>
              <w:t>test_kt08_*.py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5. Выполнить тесты и собрать скриншоты</w:t>
            </w:r>
          </w:p>
        </w:tc>
        <w:tc>
          <w:tcPr>
            <w:tcW w:type="dxa" w:w="2493"/>
          </w:tcPr>
          <w:p>
            <w:r>
              <w:t>Full 9 passed in 34.64s</w:t>
            </w:r>
          </w:p>
        </w:tc>
        <w:tc>
          <w:tcPr>
            <w:tcW w:type="dxa" w:w="2493"/>
          </w:tcPr>
          <w:p>
            <w:r>
              <w:t>screenshots/kt08/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6. Сгенерировать Allure HTML со скриншотами</w:t>
            </w:r>
          </w:p>
        </w:tc>
        <w:tc>
          <w:tcPr>
            <w:tcW w:type="dxa" w:w="2493"/>
          </w:tcPr>
          <w:p>
            <w:r>
              <w:t>allure generate → index.html; PNG в шагах</w:t>
            </w:r>
          </w:p>
        </w:tc>
        <w:tc>
          <w:tcPr>
            <w:tcW w:type="dxa" w:w="2493"/>
          </w:tcPr>
          <w:p>
            <w:r>
              <w:t>allure-report + allure_*.png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7. Анализ UI + отчёт с выводами</w:t>
            </w:r>
          </w:p>
        </w:tc>
        <w:tc>
          <w:tcPr>
            <w:tcW w:type="dxa" w:w="2493"/>
          </w:tcPr>
          <w:p>
            <w:r>
              <w:t>Этот DOCX + docs/kt08/</w:t>
            </w:r>
          </w:p>
        </w:tc>
        <w:tc>
          <w:tcPr>
            <w:tcW w:type="dxa" w:w="2493"/>
          </w:tcPr>
          <w:p>
            <w:r>
              <w:t>reports/KT08.docx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Заключение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КТ 08 приведена в соответствие с оригинальной презентацией: публичный сайт, Allure HTML со скриншотами, 9/9 PASS в полном прогоне. Локальный Pillow-контур сохранён как дополнительная детерминированная проверка.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