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6E711" w14:textId="77777777" w:rsidR="00CE0FEA" w:rsidRDefault="00CE0FEA" w:rsidP="00CE0FEA">
      <w:pPr>
        <w:pStyle w:val="NormalWeb"/>
      </w:pPr>
      <w:r>
        <w:t>Data Handling</w:t>
      </w:r>
    </w:p>
    <w:p w14:paraId="6BBB3404" w14:textId="77777777" w:rsidR="00CE0FEA" w:rsidRDefault="00CE0FEA" w:rsidP="00CE0FEA">
      <w:pPr>
        <w:pStyle w:val="NormalWeb"/>
        <w:numPr>
          <w:ilvl w:val="0"/>
          <w:numId w:val="1"/>
        </w:numPr>
      </w:pPr>
      <w:r>
        <w:t>Missing Data</w:t>
      </w:r>
    </w:p>
    <w:p w14:paraId="07C76A2E" w14:textId="77777777" w:rsidR="00CE0FEA" w:rsidRDefault="00CE0FEA" w:rsidP="00CE0FEA">
      <w:pPr>
        <w:pStyle w:val="NormalWeb"/>
        <w:numPr>
          <w:ilvl w:val="1"/>
          <w:numId w:val="1"/>
        </w:numPr>
      </w:pPr>
      <w:r>
        <w:t>Forward fill vitals (max 7 days): If BP missing on 12th Jan, use BP from 11th Jan.</w:t>
      </w:r>
    </w:p>
    <w:p w14:paraId="08410968" w14:textId="77777777" w:rsidR="00CE0FEA" w:rsidRDefault="00CE0FEA" w:rsidP="00CE0FEA">
      <w:pPr>
        <w:pStyle w:val="NormalWeb"/>
        <w:numPr>
          <w:ilvl w:val="1"/>
          <w:numId w:val="1"/>
        </w:numPr>
      </w:pPr>
      <w:r>
        <w:t>Median impute labs: If HbA1c missing, fill with median HbA1c for males age 50–60 with diabetes.</w:t>
      </w:r>
    </w:p>
    <w:p w14:paraId="42129214" w14:textId="77777777" w:rsidR="00CE0FEA" w:rsidRDefault="00CE0FEA" w:rsidP="00CE0FEA">
      <w:pPr>
        <w:pStyle w:val="NormalWeb"/>
        <w:numPr>
          <w:ilvl w:val="1"/>
          <w:numId w:val="1"/>
        </w:numPr>
      </w:pPr>
      <w:r>
        <w:t xml:space="preserve">Add </w:t>
      </w:r>
      <w:proofErr w:type="spellStart"/>
      <w:r>
        <w:t>missing_flags</w:t>
      </w:r>
      <w:proofErr w:type="spellEnd"/>
      <w:r>
        <w:t>: Create “</w:t>
      </w:r>
      <w:proofErr w:type="spellStart"/>
      <w:r>
        <w:t>cholesterol_missing</w:t>
      </w:r>
      <w:proofErr w:type="spellEnd"/>
      <w:r>
        <w:t xml:space="preserve"> = 1” when cholesterol not measured.</w:t>
      </w:r>
    </w:p>
    <w:p w14:paraId="5D7AE50D" w14:textId="77777777" w:rsidR="00CE0FEA" w:rsidRDefault="00CE0FEA" w:rsidP="00CE0FEA">
      <w:pPr>
        <w:pStyle w:val="NormalWeb"/>
        <w:numPr>
          <w:ilvl w:val="1"/>
          <w:numId w:val="1"/>
        </w:numPr>
      </w:pPr>
      <w:r>
        <w:t>Mark irregular gaps: If last HR recorded 20 days ago, add feature “</w:t>
      </w:r>
      <w:proofErr w:type="spellStart"/>
      <w:r>
        <w:t>irregular_gap</w:t>
      </w:r>
      <w:proofErr w:type="spellEnd"/>
      <w:r>
        <w:t xml:space="preserve"> = 1”.</w:t>
      </w:r>
    </w:p>
    <w:p w14:paraId="4EB2111E" w14:textId="77777777" w:rsidR="00CE0FEA" w:rsidRDefault="00CE0FEA" w:rsidP="00CE0FEA">
      <w:pPr>
        <w:pStyle w:val="NormalWeb"/>
        <w:numPr>
          <w:ilvl w:val="0"/>
          <w:numId w:val="1"/>
        </w:numPr>
      </w:pPr>
      <w:r>
        <w:t>Time Windows</w:t>
      </w:r>
    </w:p>
    <w:p w14:paraId="20478D3C" w14:textId="77777777" w:rsidR="00CE0FEA" w:rsidRDefault="00CE0FEA" w:rsidP="00CE0FEA">
      <w:pPr>
        <w:pStyle w:val="NormalWeb"/>
        <w:numPr>
          <w:ilvl w:val="1"/>
          <w:numId w:val="1"/>
        </w:numPr>
      </w:pPr>
      <w:r>
        <w:t>Acute (7–30 days): Calculate std of BP in past 14 days.</w:t>
      </w:r>
    </w:p>
    <w:p w14:paraId="7401E866" w14:textId="77777777" w:rsidR="00CE0FEA" w:rsidRDefault="00CE0FEA" w:rsidP="00CE0FEA">
      <w:pPr>
        <w:pStyle w:val="NormalWeb"/>
        <w:numPr>
          <w:ilvl w:val="1"/>
          <w:numId w:val="1"/>
        </w:numPr>
      </w:pPr>
      <w:r>
        <w:t>Subacute (30–90 days): Compute HbA1c slope over past 60 days.</w:t>
      </w:r>
    </w:p>
    <w:p w14:paraId="083D7457" w14:textId="77777777" w:rsidR="00CE0FEA" w:rsidRDefault="00CE0FEA" w:rsidP="00CE0FEA">
      <w:pPr>
        <w:pStyle w:val="NormalWeb"/>
        <w:numPr>
          <w:ilvl w:val="1"/>
          <w:numId w:val="1"/>
        </w:numPr>
      </w:pPr>
      <w:r>
        <w:t>Chronic (90–180 days): Count number of abnormal kidney tests in past 120 days.</w:t>
      </w:r>
    </w:p>
    <w:p w14:paraId="38A4D4A5" w14:textId="77777777" w:rsidR="00CE0FEA" w:rsidRDefault="00CE0FEA" w:rsidP="00CE0FEA">
      <w:pPr>
        <w:pStyle w:val="NormalWeb"/>
        <w:numPr>
          <w:ilvl w:val="1"/>
          <w:numId w:val="1"/>
        </w:numPr>
      </w:pPr>
      <w:r>
        <w:t>Rolling stats: Mean HR over last 30 days, time since last HbA1c test.</w:t>
      </w:r>
    </w:p>
    <w:p w14:paraId="267E89C5" w14:textId="77777777" w:rsidR="00CE0FEA" w:rsidRDefault="00CE0FEA" w:rsidP="00CE0FEA">
      <w:pPr>
        <w:pStyle w:val="NormalWeb"/>
      </w:pPr>
      <w:r>
        <w:t>Feature Engineering</w:t>
      </w:r>
    </w:p>
    <w:p w14:paraId="5F781D83" w14:textId="77777777" w:rsidR="00CE0FEA" w:rsidRDefault="00CE0FEA" w:rsidP="00CE0FEA">
      <w:pPr>
        <w:pStyle w:val="NormalWeb"/>
        <w:numPr>
          <w:ilvl w:val="0"/>
          <w:numId w:val="2"/>
        </w:numPr>
      </w:pPr>
      <w:r>
        <w:t>Biomarkers: BP slope over 90 days (e.g., rising from 120→150 systolic).</w:t>
      </w:r>
    </w:p>
    <w:p w14:paraId="1E11075A" w14:textId="77777777" w:rsidR="00CE0FEA" w:rsidRDefault="00CE0FEA" w:rsidP="00CE0FEA">
      <w:pPr>
        <w:pStyle w:val="NormalWeb"/>
        <w:numPr>
          <w:ilvl w:val="0"/>
          <w:numId w:val="2"/>
        </w:numPr>
      </w:pPr>
      <w:r>
        <w:t>Medication Adherence: PDC = 80% if patient covered 72 out of 90 days.</w:t>
      </w:r>
    </w:p>
    <w:p w14:paraId="0E53DC98" w14:textId="77777777" w:rsidR="00CE0FEA" w:rsidRDefault="00CE0FEA" w:rsidP="00CE0FEA">
      <w:pPr>
        <w:pStyle w:val="NormalWeb"/>
        <w:numPr>
          <w:ilvl w:val="0"/>
          <w:numId w:val="2"/>
        </w:numPr>
      </w:pPr>
      <w:r>
        <w:t>Clinical Scores: BP control = 65% days systolic BP &lt; 140 mmHg.</w:t>
      </w:r>
    </w:p>
    <w:p w14:paraId="42425EFA" w14:textId="77777777" w:rsidR="00CE0FEA" w:rsidRDefault="00CE0FEA" w:rsidP="00CE0FEA">
      <w:pPr>
        <w:pStyle w:val="NormalWeb"/>
        <w:numPr>
          <w:ilvl w:val="0"/>
          <w:numId w:val="2"/>
        </w:numPr>
      </w:pPr>
      <w:r>
        <w:t>Temporal: Patient skipped meds on weekends → “</w:t>
      </w:r>
      <w:proofErr w:type="spellStart"/>
      <w:r>
        <w:t>weekend_gap</w:t>
      </w:r>
      <w:proofErr w:type="spellEnd"/>
      <w:r>
        <w:t xml:space="preserve"> = 1”.</w:t>
      </w:r>
    </w:p>
    <w:p w14:paraId="074279A9" w14:textId="77777777" w:rsidR="00CE0FEA" w:rsidRDefault="00CE0FEA" w:rsidP="00CE0FEA">
      <w:pPr>
        <w:pStyle w:val="NormalWeb"/>
      </w:pPr>
      <w:r>
        <w:t>Feature Selection</w:t>
      </w:r>
    </w:p>
    <w:p w14:paraId="1C41FDE5" w14:textId="77777777" w:rsidR="00CE0FEA" w:rsidRDefault="00CE0FEA" w:rsidP="00CE0FEA">
      <w:pPr>
        <w:pStyle w:val="NormalWeb"/>
        <w:numPr>
          <w:ilvl w:val="0"/>
          <w:numId w:val="3"/>
        </w:numPr>
      </w:pPr>
      <w:r>
        <w:t>Remove non-actionable: Drop hospital ID column.</w:t>
      </w:r>
    </w:p>
    <w:p w14:paraId="2AB60832" w14:textId="77777777" w:rsidR="00CE0FEA" w:rsidRDefault="00CE0FEA" w:rsidP="00CE0FEA">
      <w:pPr>
        <w:pStyle w:val="NormalWeb"/>
        <w:numPr>
          <w:ilvl w:val="0"/>
          <w:numId w:val="3"/>
        </w:numPr>
      </w:pPr>
      <w:r>
        <w:t>Drop correlated: If weight and BMI correlation = 0.98, keep only one.</w:t>
      </w:r>
    </w:p>
    <w:p w14:paraId="24651D03" w14:textId="77777777" w:rsidR="00CE0FEA" w:rsidRDefault="00CE0FEA" w:rsidP="00CE0FEA">
      <w:pPr>
        <w:pStyle w:val="NormalWeb"/>
        <w:numPr>
          <w:ilvl w:val="0"/>
          <w:numId w:val="3"/>
        </w:numPr>
      </w:pPr>
      <w:r>
        <w:t>Mutual information: Keep cholesterol if it has high MI with heart disease risk.</w:t>
      </w:r>
    </w:p>
    <w:p w14:paraId="5616D46E" w14:textId="77777777" w:rsidR="00CE0FEA" w:rsidRDefault="00CE0FEA" w:rsidP="00CE0FEA">
      <w:pPr>
        <w:pStyle w:val="NormalWeb"/>
        <w:numPr>
          <w:ilvl w:val="0"/>
          <w:numId w:val="3"/>
        </w:numPr>
      </w:pPr>
      <w:r>
        <w:t xml:space="preserve">SHAP pre-screen: Select top 50 features from </w:t>
      </w:r>
      <w:proofErr w:type="spellStart"/>
      <w:r>
        <w:t>LightGBM</w:t>
      </w:r>
      <w:proofErr w:type="spellEnd"/>
      <w:r>
        <w:t xml:space="preserve"> importance.</w:t>
      </w:r>
    </w:p>
    <w:p w14:paraId="44E05FB8" w14:textId="77777777" w:rsidR="00CE0FEA" w:rsidRDefault="00CE0FEA" w:rsidP="00CE0FEA">
      <w:pPr>
        <w:pStyle w:val="NormalWeb"/>
      </w:pPr>
      <w:r>
        <w:t>Data Validation</w:t>
      </w:r>
    </w:p>
    <w:p w14:paraId="6EC4F4ED" w14:textId="77777777" w:rsidR="00CE0FEA" w:rsidRDefault="00CE0FEA" w:rsidP="00CE0FEA">
      <w:pPr>
        <w:pStyle w:val="NormalWeb"/>
        <w:numPr>
          <w:ilvl w:val="0"/>
          <w:numId w:val="4"/>
        </w:numPr>
      </w:pPr>
      <w:r>
        <w:t>Range checks: Flag HR = 400 bpm as implausible.</w:t>
      </w:r>
    </w:p>
    <w:p w14:paraId="14F51532" w14:textId="77777777" w:rsidR="00CE0FEA" w:rsidRDefault="00CE0FEA" w:rsidP="00CE0FEA">
      <w:pPr>
        <w:pStyle w:val="NormalWeb"/>
        <w:numPr>
          <w:ilvl w:val="0"/>
          <w:numId w:val="4"/>
        </w:numPr>
      </w:pPr>
      <w:r>
        <w:t>Temporal logic: Drop a glucose test dated “2026-01-01” (future date).</w:t>
      </w:r>
    </w:p>
    <w:p w14:paraId="193AE4A0" w14:textId="77777777" w:rsidR="00CE0FEA" w:rsidRDefault="00CE0FEA" w:rsidP="00CE0FEA">
      <w:pPr>
        <w:pStyle w:val="NormalWeb"/>
        <w:numPr>
          <w:ilvl w:val="0"/>
          <w:numId w:val="4"/>
        </w:numPr>
      </w:pPr>
      <w:r>
        <w:t>Cross-feature validation: Height = 170 cm, weight = 300 kg → BMI unrealistic.</w:t>
      </w:r>
    </w:p>
    <w:p w14:paraId="03619037" w14:textId="77777777" w:rsidR="00CE0FEA" w:rsidRDefault="00CE0FEA" w:rsidP="00CE0FEA">
      <w:pPr>
        <w:pStyle w:val="NormalWeb"/>
        <w:numPr>
          <w:ilvl w:val="0"/>
          <w:numId w:val="4"/>
        </w:numPr>
      </w:pPr>
      <w:r>
        <w:t>Outliers: Keep BP = 220/130 but flag as “outlier = 1”.</w:t>
      </w:r>
    </w:p>
    <w:p w14:paraId="50E64966" w14:textId="77777777" w:rsidR="00CE0FEA" w:rsidRDefault="00CE0FEA" w:rsidP="00CE0FEA">
      <w:pPr>
        <w:pStyle w:val="NormalWeb"/>
      </w:pPr>
      <w:r>
        <w:t>Scaling and Encoding</w:t>
      </w:r>
    </w:p>
    <w:p w14:paraId="2D9AA978" w14:textId="77777777" w:rsidR="00CE0FEA" w:rsidRDefault="00CE0FEA" w:rsidP="00CE0FEA">
      <w:pPr>
        <w:pStyle w:val="NormalWeb"/>
        <w:numPr>
          <w:ilvl w:val="0"/>
          <w:numId w:val="5"/>
        </w:numPr>
      </w:pPr>
      <w:r>
        <w:t>Robust scaling: HbA1c values scaled using median and IQR.</w:t>
      </w:r>
    </w:p>
    <w:p w14:paraId="21642B26" w14:textId="77777777" w:rsidR="00CE0FEA" w:rsidRDefault="00CE0FEA" w:rsidP="00CE0FEA">
      <w:pPr>
        <w:pStyle w:val="NormalWeb"/>
        <w:numPr>
          <w:ilvl w:val="0"/>
          <w:numId w:val="5"/>
        </w:numPr>
      </w:pPr>
      <w:r>
        <w:t>Target encoding: Replace medication “Metformin” with average risk score of patients on it.</w:t>
      </w:r>
    </w:p>
    <w:p w14:paraId="1AD82062" w14:textId="77777777" w:rsidR="00CE0FEA" w:rsidRDefault="00CE0FEA" w:rsidP="00CE0FEA">
      <w:pPr>
        <w:pStyle w:val="NormalWeb"/>
        <w:numPr>
          <w:ilvl w:val="0"/>
          <w:numId w:val="5"/>
        </w:numPr>
      </w:pPr>
      <w:r>
        <w:t>Cyclic encoding: Encode “Sunday = (0,1), Monday = (0.87,0.5)” on a circle.</w:t>
      </w:r>
    </w:p>
    <w:p w14:paraId="705EFF54" w14:textId="77777777" w:rsidR="00CE0FEA" w:rsidRDefault="00CE0FEA" w:rsidP="00CE0FEA">
      <w:pPr>
        <w:pStyle w:val="NormalWeb"/>
        <w:numPr>
          <w:ilvl w:val="0"/>
          <w:numId w:val="5"/>
        </w:numPr>
      </w:pPr>
      <w:r>
        <w:t>Standardize: Convert creatinine to mg/dL before model input.</w:t>
      </w:r>
    </w:p>
    <w:p w14:paraId="07762E68" w14:textId="77777777" w:rsidR="00CE0FEA" w:rsidRDefault="00CE0FEA" w:rsidP="00CE0FEA">
      <w:pPr>
        <w:pStyle w:val="NormalWeb"/>
      </w:pPr>
      <w:proofErr w:type="spellStart"/>
      <w:r>
        <w:t>Modeling</w:t>
      </w:r>
      <w:proofErr w:type="spellEnd"/>
      <w:r>
        <w:t xml:space="preserve"> Strategy</w:t>
      </w:r>
    </w:p>
    <w:p w14:paraId="5BDF0D0B" w14:textId="77777777" w:rsidR="00CE0FEA" w:rsidRDefault="00CE0FEA" w:rsidP="00CE0FEA">
      <w:pPr>
        <w:pStyle w:val="NormalWeb"/>
        <w:numPr>
          <w:ilvl w:val="0"/>
          <w:numId w:val="6"/>
        </w:numPr>
      </w:pPr>
      <w:proofErr w:type="spellStart"/>
      <w:r>
        <w:t>RuleFit</w:t>
      </w:r>
      <w:proofErr w:type="spellEnd"/>
      <w:r>
        <w:t>: “If BP &gt; 140 and HbA1c &gt; 7.0 → high risk” rule generated.</w:t>
      </w:r>
    </w:p>
    <w:p w14:paraId="170440DB" w14:textId="77777777" w:rsidR="00CE0FEA" w:rsidRDefault="00CE0FEA" w:rsidP="00CE0FEA">
      <w:pPr>
        <w:pStyle w:val="NormalWeb"/>
        <w:numPr>
          <w:ilvl w:val="0"/>
          <w:numId w:val="6"/>
        </w:numPr>
      </w:pPr>
      <w:proofErr w:type="spellStart"/>
      <w:r>
        <w:lastRenderedPageBreak/>
        <w:t>LightGBM</w:t>
      </w:r>
      <w:proofErr w:type="spellEnd"/>
      <w:r>
        <w:t>: Learns that HbA1c trend + medication gap best predict diabetes worsening.</w:t>
      </w:r>
    </w:p>
    <w:p w14:paraId="1938CD94" w14:textId="77777777" w:rsidR="00CE0FEA" w:rsidRDefault="00CE0FEA" w:rsidP="00CE0FEA">
      <w:pPr>
        <w:pStyle w:val="NormalWeb"/>
        <w:numPr>
          <w:ilvl w:val="0"/>
          <w:numId w:val="6"/>
        </w:numPr>
      </w:pPr>
      <w:proofErr w:type="spellStart"/>
      <w:r>
        <w:t>XGBoost</w:t>
      </w:r>
      <w:proofErr w:type="spellEnd"/>
      <w:r>
        <w:t>: Handles missing cholesterol directly without imputation.</w:t>
      </w:r>
    </w:p>
    <w:p w14:paraId="33336D33" w14:textId="77777777" w:rsidR="00CE0FEA" w:rsidRDefault="00CE0FEA" w:rsidP="00CE0FEA">
      <w:pPr>
        <w:pStyle w:val="NormalWeb"/>
      </w:pPr>
      <w:r>
        <w:t>Use a single unified ensemble with age (e.g., 65) and disease type (e.g., diabetes) as features.</w:t>
      </w:r>
    </w:p>
    <w:p w14:paraId="56F10D7A" w14:textId="77777777" w:rsidR="00CE0FEA" w:rsidRDefault="00CE0FEA" w:rsidP="00CE0FEA">
      <w:pPr>
        <w:pStyle w:val="NormalWeb"/>
      </w:pPr>
      <w:r>
        <w:t>Advanced Models</w:t>
      </w:r>
    </w:p>
    <w:p w14:paraId="789ED3E3" w14:textId="77777777" w:rsidR="00CE0FEA" w:rsidRDefault="00CE0FEA" w:rsidP="00CE0FEA">
      <w:pPr>
        <w:pStyle w:val="NormalWeb"/>
        <w:numPr>
          <w:ilvl w:val="0"/>
          <w:numId w:val="7"/>
        </w:numPr>
      </w:pPr>
      <w:r>
        <w:t xml:space="preserve">Temporal Fusion Transformer: Daily glucose over 180 days predicts </w:t>
      </w:r>
      <w:proofErr w:type="spellStart"/>
      <w:r>
        <w:t>hypoglycemia</w:t>
      </w:r>
      <w:proofErr w:type="spellEnd"/>
      <w:r>
        <w:t xml:space="preserve"> risk.</w:t>
      </w:r>
    </w:p>
    <w:p w14:paraId="0033B21D" w14:textId="77777777" w:rsidR="00CE0FEA" w:rsidRDefault="00CE0FEA" w:rsidP="00CE0FEA">
      <w:pPr>
        <w:pStyle w:val="NormalWeb"/>
        <w:numPr>
          <w:ilvl w:val="0"/>
          <w:numId w:val="7"/>
        </w:numPr>
      </w:pPr>
      <w:r>
        <w:t>Bayesian Classifier: If 40% lab data missing, predicts with uncertainty intervals.</w:t>
      </w:r>
    </w:p>
    <w:p w14:paraId="5A44C5BF" w14:textId="77777777" w:rsidR="00CE0FEA" w:rsidRDefault="00CE0FEA" w:rsidP="00CE0FEA">
      <w:pPr>
        <w:pStyle w:val="NormalWeb"/>
        <w:numPr>
          <w:ilvl w:val="0"/>
          <w:numId w:val="7"/>
        </w:numPr>
      </w:pPr>
      <w:r>
        <w:t>SHAP: Shows HbA1c slope contributed +0.15 risk for patient X.</w:t>
      </w:r>
    </w:p>
    <w:p w14:paraId="1B63079B" w14:textId="77777777" w:rsidR="00CE0FEA" w:rsidRDefault="00CE0FEA" w:rsidP="00CE0FEA">
      <w:pPr>
        <w:pStyle w:val="NormalWeb"/>
        <w:numPr>
          <w:ilvl w:val="0"/>
          <w:numId w:val="7"/>
        </w:numPr>
      </w:pPr>
      <w:r>
        <w:t>LIME: Explains why patient Y with BP=160, age=70 got 85% risk score.</w:t>
      </w:r>
    </w:p>
    <w:p w14:paraId="412797A8" w14:textId="77777777" w:rsidR="00CE0FEA" w:rsidRDefault="00CE0FEA" w:rsidP="00CE0FEA">
      <w:pPr>
        <w:pStyle w:val="NormalWeb"/>
      </w:pPr>
      <w:r>
        <w:t>Dashboards</w:t>
      </w:r>
    </w:p>
    <w:p w14:paraId="26F1D369" w14:textId="77777777" w:rsidR="00CE0FEA" w:rsidRDefault="00CE0FEA" w:rsidP="00CE0FEA">
      <w:pPr>
        <w:pStyle w:val="NormalWeb"/>
      </w:pPr>
      <w:r>
        <w:t>Global View</w:t>
      </w:r>
    </w:p>
    <w:p w14:paraId="264832A5" w14:textId="77777777" w:rsidR="00CE0FEA" w:rsidRDefault="00CE0FEA" w:rsidP="00CE0FEA">
      <w:pPr>
        <w:pStyle w:val="NormalWeb"/>
        <w:numPr>
          <w:ilvl w:val="0"/>
          <w:numId w:val="8"/>
        </w:numPr>
      </w:pPr>
      <w:r>
        <w:t>Risk tier grid: 200 patients in “High Risk” bucket.</w:t>
      </w:r>
    </w:p>
    <w:p w14:paraId="3ACBB311" w14:textId="77777777" w:rsidR="00CE0FEA" w:rsidRDefault="00CE0FEA" w:rsidP="00CE0FEA">
      <w:pPr>
        <w:pStyle w:val="NormalWeb"/>
        <w:numPr>
          <w:ilvl w:val="0"/>
          <w:numId w:val="8"/>
        </w:numPr>
      </w:pPr>
      <w:r>
        <w:t>Condition heatmap: CKD patients show higher risk than diabetes-only patients.</w:t>
      </w:r>
    </w:p>
    <w:p w14:paraId="33A165D3" w14:textId="77777777" w:rsidR="00CE0FEA" w:rsidRDefault="00CE0FEA" w:rsidP="00CE0FEA">
      <w:pPr>
        <w:pStyle w:val="NormalWeb"/>
        <w:numPr>
          <w:ilvl w:val="0"/>
          <w:numId w:val="8"/>
        </w:numPr>
      </w:pPr>
      <w:r>
        <w:t>Care gap bars: 30% of patients missing annual HbA1c test.</w:t>
      </w:r>
    </w:p>
    <w:p w14:paraId="51CC108A" w14:textId="77777777" w:rsidR="00CE0FEA" w:rsidRDefault="00CE0FEA" w:rsidP="00CE0FEA">
      <w:pPr>
        <w:pStyle w:val="NormalWeb"/>
        <w:numPr>
          <w:ilvl w:val="0"/>
          <w:numId w:val="8"/>
        </w:numPr>
      </w:pPr>
      <w:r>
        <w:t>Risk trend lines: Heart failure risk rising steadily past 6 months.</w:t>
      </w:r>
    </w:p>
    <w:p w14:paraId="1CA36383" w14:textId="77777777" w:rsidR="00CE0FEA" w:rsidRDefault="00CE0FEA" w:rsidP="00CE0FEA">
      <w:pPr>
        <w:pStyle w:val="NormalWeb"/>
      </w:pPr>
      <w:r>
        <w:t>Patient View</w:t>
      </w:r>
    </w:p>
    <w:p w14:paraId="432D6936" w14:textId="77777777" w:rsidR="00CE0FEA" w:rsidRDefault="00CE0FEA" w:rsidP="00CE0FEA">
      <w:pPr>
        <w:pStyle w:val="NormalWeb"/>
        <w:numPr>
          <w:ilvl w:val="0"/>
          <w:numId w:val="9"/>
        </w:numPr>
      </w:pPr>
      <w:r>
        <w:t>Risk gauge: Patient A risk = 78% (High).</w:t>
      </w:r>
    </w:p>
    <w:p w14:paraId="402A278A" w14:textId="77777777" w:rsidR="00CE0FEA" w:rsidRDefault="00CE0FEA" w:rsidP="00CE0FEA">
      <w:pPr>
        <w:pStyle w:val="NormalWeb"/>
        <w:numPr>
          <w:ilvl w:val="0"/>
          <w:numId w:val="9"/>
        </w:numPr>
      </w:pPr>
      <w:r>
        <w:t>Biomarker timeline: HbA1c rose from 6.5 → 8.2 in 6 months.</w:t>
      </w:r>
    </w:p>
    <w:p w14:paraId="2C3BBAB1" w14:textId="77777777" w:rsidR="00CE0FEA" w:rsidRDefault="00CE0FEA" w:rsidP="00CE0FEA">
      <w:pPr>
        <w:pStyle w:val="NormalWeb"/>
        <w:numPr>
          <w:ilvl w:val="0"/>
          <w:numId w:val="9"/>
        </w:numPr>
      </w:pPr>
      <w:r>
        <w:t>Factor waterfall: “HbA1c trend (+0.25), missed meds (+0.18), controlled BP (-0.05)”.</w:t>
      </w:r>
    </w:p>
    <w:p w14:paraId="0A75DED0" w14:textId="77777777" w:rsidR="00CE0FEA" w:rsidRDefault="00CE0FEA" w:rsidP="00CE0FEA">
      <w:pPr>
        <w:pStyle w:val="NormalWeb"/>
        <w:numPr>
          <w:ilvl w:val="0"/>
          <w:numId w:val="9"/>
        </w:numPr>
      </w:pPr>
      <w:r>
        <w:t>Intervention impact: Simulated adherence improves risk from 78% → 60%.</w:t>
      </w:r>
    </w:p>
    <w:p w14:paraId="2FCA92CE" w14:textId="4593A4BE" w:rsidR="00917835" w:rsidRDefault="00917835" w:rsidP="00CE0FEA"/>
    <w:sectPr w:rsidR="0091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112"/>
    <w:multiLevelType w:val="multilevel"/>
    <w:tmpl w:val="05F2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A0A4F"/>
    <w:multiLevelType w:val="multilevel"/>
    <w:tmpl w:val="43D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615C2"/>
    <w:multiLevelType w:val="multilevel"/>
    <w:tmpl w:val="CC9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309B7"/>
    <w:multiLevelType w:val="multilevel"/>
    <w:tmpl w:val="D06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D75BC"/>
    <w:multiLevelType w:val="multilevel"/>
    <w:tmpl w:val="DC3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46849"/>
    <w:multiLevelType w:val="multilevel"/>
    <w:tmpl w:val="1F0E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000C1"/>
    <w:multiLevelType w:val="multilevel"/>
    <w:tmpl w:val="3C86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63C2E"/>
    <w:multiLevelType w:val="multilevel"/>
    <w:tmpl w:val="DE3C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80B01"/>
    <w:multiLevelType w:val="multilevel"/>
    <w:tmpl w:val="AB9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773592">
    <w:abstractNumId w:val="2"/>
  </w:num>
  <w:num w:numId="2" w16cid:durableId="1508013927">
    <w:abstractNumId w:val="3"/>
  </w:num>
  <w:num w:numId="3" w16cid:durableId="1020857621">
    <w:abstractNumId w:val="8"/>
  </w:num>
  <w:num w:numId="4" w16cid:durableId="650446670">
    <w:abstractNumId w:val="0"/>
  </w:num>
  <w:num w:numId="5" w16cid:durableId="1131828225">
    <w:abstractNumId w:val="7"/>
  </w:num>
  <w:num w:numId="6" w16cid:durableId="1397506439">
    <w:abstractNumId w:val="6"/>
  </w:num>
  <w:num w:numId="7" w16cid:durableId="1862551956">
    <w:abstractNumId w:val="1"/>
  </w:num>
  <w:num w:numId="8" w16cid:durableId="1500727672">
    <w:abstractNumId w:val="5"/>
  </w:num>
  <w:num w:numId="9" w16cid:durableId="1452479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EA"/>
    <w:rsid w:val="001D06D1"/>
    <w:rsid w:val="00287E49"/>
    <w:rsid w:val="00917835"/>
    <w:rsid w:val="00C73F32"/>
    <w:rsid w:val="00C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D09A0"/>
  <w15:chartTrackingRefBased/>
  <w15:docId w15:val="{D4DE388F-A7B3-BF44-8856-E69D7F6F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0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Gidwani</dc:creator>
  <cp:keywords/>
  <dc:description/>
  <cp:lastModifiedBy>Kashish Gidwani</cp:lastModifiedBy>
  <cp:revision>1</cp:revision>
  <dcterms:created xsi:type="dcterms:W3CDTF">2025-09-08T15:58:00Z</dcterms:created>
  <dcterms:modified xsi:type="dcterms:W3CDTF">2025-09-08T16:06:00Z</dcterms:modified>
</cp:coreProperties>
</file>