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B736" w14:textId="77777777" w:rsidR="009A3153" w:rsidRPr="009A3153" w:rsidRDefault="009A3153" w:rsidP="009A3153">
      <w:pPr>
        <w:spacing w:line="360" w:lineRule="auto"/>
        <w:jc w:val="center"/>
        <w:rPr>
          <w:rFonts w:ascii="Times New Roman" w:hAnsi="Times New Roman" w:cs="Times New Roman"/>
          <w:b/>
          <w:bCs/>
        </w:rPr>
      </w:pPr>
      <w:r w:rsidRPr="009A3153">
        <w:rPr>
          <w:rFonts w:ascii="Times New Roman" w:hAnsi="Times New Roman" w:cs="Times New Roman"/>
          <w:b/>
          <w:bCs/>
        </w:rPr>
        <w:t>Explainable Multi-Model Artificial Intelligence Framework for Multi-Label Drug Toxicity Prediction Using Molecular Fingerprints and Graph Neural Networks</w:t>
      </w:r>
    </w:p>
    <w:p w14:paraId="323EE9D2" w14:textId="0A9F244B" w:rsidR="007A4B39" w:rsidRPr="003D1379" w:rsidRDefault="009A3153" w:rsidP="00A74141">
      <w:pPr>
        <w:spacing w:line="360" w:lineRule="auto"/>
        <w:jc w:val="center"/>
        <w:rPr>
          <w:rFonts w:ascii="Times New Roman" w:hAnsi="Times New Roman" w:cs="Times New Roman"/>
        </w:rPr>
      </w:pPr>
      <w:r>
        <w:rPr>
          <w:rFonts w:ascii="Times New Roman" w:hAnsi="Times New Roman" w:cs="Times New Roman"/>
        </w:rPr>
        <w:t>Jeffrin Merino J</w:t>
      </w:r>
      <w:r w:rsidR="008A6959" w:rsidRPr="003D1379">
        <w:rPr>
          <w:rFonts w:ascii="Times New Roman" w:hAnsi="Times New Roman" w:cs="Times New Roman"/>
        </w:rPr>
        <w:br/>
        <w:t>Department of A</w:t>
      </w:r>
      <w:r w:rsidR="00A60BFD" w:rsidRPr="003D1379">
        <w:rPr>
          <w:rFonts w:ascii="Times New Roman" w:hAnsi="Times New Roman" w:cs="Times New Roman"/>
        </w:rPr>
        <w:t>rtificial Intelligence</w:t>
      </w:r>
      <w:r w:rsidR="008A6959" w:rsidRPr="003D1379">
        <w:rPr>
          <w:rFonts w:ascii="Times New Roman" w:hAnsi="Times New Roman" w:cs="Times New Roman"/>
        </w:rPr>
        <w:br/>
      </w:r>
      <w:r w:rsidR="00A60BFD" w:rsidRPr="003D1379">
        <w:rPr>
          <w:rFonts w:ascii="Times New Roman" w:hAnsi="Times New Roman" w:cs="Times New Roman"/>
        </w:rPr>
        <w:t xml:space="preserve">Amrita Vishwa </w:t>
      </w:r>
      <w:r w:rsidR="003E784D" w:rsidRPr="003D1379">
        <w:rPr>
          <w:rFonts w:ascii="Times New Roman" w:hAnsi="Times New Roman" w:cs="Times New Roman"/>
        </w:rPr>
        <w:t>Vidyapeetham, Coimbatore</w:t>
      </w:r>
      <w:r w:rsidR="008A6959" w:rsidRPr="003D1379">
        <w:rPr>
          <w:rFonts w:ascii="Times New Roman" w:hAnsi="Times New Roman" w:cs="Times New Roman"/>
        </w:rPr>
        <w:br/>
      </w:r>
      <w:r w:rsidR="00A60BFD" w:rsidRPr="003D1379">
        <w:rPr>
          <w:rFonts w:ascii="Times New Roman" w:hAnsi="Times New Roman" w:cs="Times New Roman"/>
        </w:rPr>
        <w:t>Coimbatore</w:t>
      </w:r>
      <w:r w:rsidR="008A6959" w:rsidRPr="003D1379">
        <w:rPr>
          <w:rFonts w:ascii="Times New Roman" w:hAnsi="Times New Roman" w:cs="Times New Roman"/>
        </w:rPr>
        <w:t>, Tamil Nadu, India</w:t>
      </w:r>
      <w:r w:rsidR="008A6959" w:rsidRPr="003D1379">
        <w:rPr>
          <w:rFonts w:ascii="Times New Roman" w:hAnsi="Times New Roman" w:cs="Times New Roman"/>
        </w:rPr>
        <w:br/>
        <w:t>Email:</w:t>
      </w:r>
      <w:r w:rsidR="00421B64">
        <w:rPr>
          <w:rFonts w:ascii="Times New Roman" w:hAnsi="Times New Roman" w:cs="Times New Roman"/>
        </w:rPr>
        <w:t xml:space="preserve"> </w:t>
      </w:r>
      <w:r w:rsidR="009232C5">
        <w:rPr>
          <w:rFonts w:ascii="Times New Roman" w:hAnsi="Times New Roman" w:cs="Times New Roman"/>
        </w:rPr>
        <w:t>cb.ai.u4aim241</w:t>
      </w:r>
      <w:r>
        <w:rPr>
          <w:rFonts w:ascii="Times New Roman" w:hAnsi="Times New Roman" w:cs="Times New Roman"/>
        </w:rPr>
        <w:t>18</w:t>
      </w:r>
      <w:r w:rsidR="009232C5">
        <w:rPr>
          <w:rFonts w:ascii="Times New Roman" w:hAnsi="Times New Roman" w:cs="Times New Roman"/>
        </w:rPr>
        <w:t>@cb.students</w:t>
      </w:r>
      <w:r w:rsidR="00804CF4">
        <w:rPr>
          <w:rFonts w:ascii="Times New Roman" w:hAnsi="Times New Roman" w:cs="Times New Roman"/>
        </w:rPr>
        <w:t>.amrita.edu</w:t>
      </w:r>
    </w:p>
    <w:p w14:paraId="4573F990" w14:textId="163FF969" w:rsidR="003117A9" w:rsidRPr="003D1379" w:rsidRDefault="009C108E" w:rsidP="00A74141">
      <w:pPr>
        <w:spacing w:line="360" w:lineRule="auto"/>
        <w:jc w:val="center"/>
        <w:rPr>
          <w:rFonts w:ascii="Times New Roman" w:hAnsi="Times New Roman" w:cs="Times New Roman"/>
        </w:rPr>
      </w:pPr>
      <w:r w:rsidRPr="003D1379">
        <w:rPr>
          <w:rFonts w:ascii="Times New Roman" w:eastAsia="Times New Roman" w:hAnsi="Times New Roman" w:cs="Times New Roman"/>
          <w:b/>
          <w:bCs/>
          <w:i/>
          <w:iCs/>
          <w:color w:val="AF0C3E"/>
          <w:kern w:val="0"/>
          <w:lang w:eastAsia="en-IN"/>
          <w14:ligatures w14:val="none"/>
        </w:rPr>
        <w:t xml:space="preserve"> </w:t>
      </w:r>
      <w:r w:rsidRPr="003D1379">
        <w:rPr>
          <w:rFonts w:ascii="Times New Roman" w:hAnsi="Times New Roman" w:cs="Times New Roman"/>
          <w:b/>
          <w:bCs/>
        </w:rPr>
        <w:t xml:space="preserve">Dr. </w:t>
      </w:r>
      <w:proofErr w:type="spellStart"/>
      <w:r w:rsidRPr="003D1379">
        <w:rPr>
          <w:rFonts w:ascii="Times New Roman" w:hAnsi="Times New Roman" w:cs="Times New Roman"/>
          <w:b/>
          <w:bCs/>
        </w:rPr>
        <w:t>Muthukrishnaraj</w:t>
      </w:r>
      <w:proofErr w:type="spellEnd"/>
      <w:r w:rsidRPr="003D1379">
        <w:rPr>
          <w:rFonts w:ascii="Times New Roman" w:hAnsi="Times New Roman" w:cs="Times New Roman"/>
          <w:b/>
          <w:bCs/>
        </w:rPr>
        <w:t xml:space="preserve"> A</w:t>
      </w:r>
    </w:p>
    <w:p w14:paraId="3DC66FB1" w14:textId="5BB7ED43" w:rsidR="00D73CED" w:rsidRPr="003D1379" w:rsidRDefault="003117A9" w:rsidP="00A74141">
      <w:pPr>
        <w:spacing w:line="360" w:lineRule="auto"/>
        <w:jc w:val="center"/>
        <w:rPr>
          <w:rFonts w:ascii="Times New Roman" w:hAnsi="Times New Roman" w:cs="Times New Roman"/>
          <w:b/>
          <w:bCs/>
        </w:rPr>
      </w:pPr>
      <w:r w:rsidRPr="003D1379">
        <w:rPr>
          <w:rFonts w:ascii="Times New Roman" w:hAnsi="Times New Roman" w:cs="Times New Roman"/>
        </w:rPr>
        <w:t>Assistant Professor</w:t>
      </w:r>
      <w:r w:rsidR="000C63FD" w:rsidRPr="003D1379">
        <w:rPr>
          <w:rFonts w:ascii="Times New Roman" w:hAnsi="Times New Roman" w:cs="Times New Roman"/>
        </w:rPr>
        <w:br/>
        <w:t>Department of Artificial Intelligence</w:t>
      </w:r>
      <w:r w:rsidR="000C63FD" w:rsidRPr="003D1379">
        <w:rPr>
          <w:rFonts w:ascii="Times New Roman" w:hAnsi="Times New Roman" w:cs="Times New Roman"/>
        </w:rPr>
        <w:br/>
      </w:r>
      <w:r w:rsidR="00CF0D4F" w:rsidRPr="003D1379">
        <w:rPr>
          <w:rFonts w:ascii="Times New Roman" w:hAnsi="Times New Roman" w:cs="Times New Roman"/>
        </w:rPr>
        <w:t>Amrita Vishwa Vidyapeetham, Coimbatore</w:t>
      </w:r>
      <w:r w:rsidR="000C63FD" w:rsidRPr="003D1379">
        <w:rPr>
          <w:rFonts w:ascii="Times New Roman" w:hAnsi="Times New Roman" w:cs="Times New Roman"/>
        </w:rPr>
        <w:br/>
      </w:r>
      <w:r w:rsidR="00CF0D4F" w:rsidRPr="003D1379">
        <w:rPr>
          <w:rFonts w:ascii="Times New Roman" w:hAnsi="Times New Roman" w:cs="Times New Roman"/>
        </w:rPr>
        <w:t>Coimbatore</w:t>
      </w:r>
      <w:r w:rsidR="000C63FD" w:rsidRPr="003D1379">
        <w:rPr>
          <w:rFonts w:ascii="Times New Roman" w:hAnsi="Times New Roman" w:cs="Times New Roman"/>
        </w:rPr>
        <w:t>, Tamil Nadu, India</w:t>
      </w:r>
      <w:r w:rsidR="000C63FD" w:rsidRPr="003D1379">
        <w:rPr>
          <w:rFonts w:ascii="Times New Roman" w:hAnsi="Times New Roman" w:cs="Times New Roman"/>
        </w:rPr>
        <w:br/>
        <w:t>Email:</w:t>
      </w:r>
      <w:r w:rsidR="00804CF4">
        <w:rPr>
          <w:rFonts w:ascii="Times New Roman" w:hAnsi="Times New Roman" w:cs="Times New Roman"/>
        </w:rPr>
        <w:t xml:space="preserve"> </w:t>
      </w:r>
      <w:r w:rsidR="004454CC">
        <w:rPr>
          <w:rFonts w:ascii="Times New Roman" w:hAnsi="Times New Roman" w:cs="Times New Roman"/>
        </w:rPr>
        <w:t xml:space="preserve"> </w:t>
      </w:r>
      <w:r w:rsidR="00F1673A">
        <w:rPr>
          <w:rFonts w:ascii="Times New Roman" w:hAnsi="Times New Roman" w:cs="Times New Roman"/>
        </w:rPr>
        <w:t>a_</w:t>
      </w:r>
      <w:r w:rsidR="009232C5">
        <w:rPr>
          <w:rFonts w:ascii="Times New Roman" w:hAnsi="Times New Roman" w:cs="Times New Roman"/>
        </w:rPr>
        <w:t>muthukrishnaraj@cb.amrita.edu</w:t>
      </w:r>
    </w:p>
    <w:p w14:paraId="0708F311" w14:textId="77777777" w:rsidR="008A6959" w:rsidRPr="003D1379" w:rsidRDefault="008A6959" w:rsidP="00A74141">
      <w:pPr>
        <w:spacing w:line="360" w:lineRule="auto"/>
        <w:jc w:val="center"/>
        <w:rPr>
          <w:rFonts w:ascii="Times New Roman" w:hAnsi="Times New Roman" w:cs="Times New Roman"/>
        </w:rPr>
      </w:pPr>
    </w:p>
    <w:p w14:paraId="18CE5835" w14:textId="1EFEDBB1" w:rsidR="00773C30" w:rsidRPr="003D1379" w:rsidRDefault="00773C30" w:rsidP="00A74141">
      <w:pPr>
        <w:spacing w:line="360" w:lineRule="auto"/>
        <w:rPr>
          <w:rFonts w:ascii="Times New Roman" w:hAnsi="Times New Roman" w:cs="Times New Roman"/>
        </w:rPr>
      </w:pPr>
      <w:r w:rsidRPr="003D1379">
        <w:rPr>
          <w:rFonts w:ascii="Times New Roman" w:hAnsi="Times New Roman" w:cs="Times New Roman"/>
        </w:rPr>
        <w:t>TABLE OF CONTENTS:</w:t>
      </w:r>
    </w:p>
    <w:p w14:paraId="29281E93" w14:textId="77777777" w:rsidR="006204E5" w:rsidRPr="007B4040" w:rsidRDefault="007A4B39" w:rsidP="00A74141">
      <w:pPr>
        <w:spacing w:line="360" w:lineRule="auto"/>
        <w:rPr>
          <w:rFonts w:ascii="Times New Roman" w:hAnsi="Times New Roman" w:cs="Times New Roman"/>
        </w:rPr>
      </w:pPr>
      <w:r w:rsidRPr="007B4040">
        <w:rPr>
          <w:rFonts w:ascii="Times New Roman" w:hAnsi="Times New Roman" w:cs="Times New Roman"/>
        </w:rPr>
        <w:t xml:space="preserve"> </w:t>
      </w:r>
      <w:r w:rsidR="00773C30" w:rsidRPr="007B4040">
        <w:rPr>
          <w:rFonts w:ascii="Times New Roman" w:hAnsi="Times New Roman" w:cs="Times New Roman"/>
        </w:rPr>
        <w:t xml:space="preserve">Abstract </w:t>
      </w:r>
    </w:p>
    <w:p w14:paraId="29A49296" w14:textId="77777777" w:rsidR="006204E5" w:rsidRPr="007B4040" w:rsidRDefault="00773C30" w:rsidP="00A74141">
      <w:pPr>
        <w:spacing w:line="360" w:lineRule="auto"/>
        <w:rPr>
          <w:rFonts w:ascii="Times New Roman" w:hAnsi="Times New Roman" w:cs="Times New Roman"/>
        </w:rPr>
      </w:pPr>
      <w:r w:rsidRPr="003D1379">
        <w:rPr>
          <w:rFonts w:ascii="Times New Roman" w:hAnsi="Times New Roman" w:cs="Times New Roman"/>
        </w:rPr>
        <w:t xml:space="preserve"> </w:t>
      </w:r>
      <w:r w:rsidRPr="007B4040">
        <w:rPr>
          <w:rFonts w:ascii="Times New Roman" w:hAnsi="Times New Roman" w:cs="Times New Roman"/>
        </w:rPr>
        <w:t xml:space="preserve">Keywords </w:t>
      </w:r>
    </w:p>
    <w:p w14:paraId="322925BE" w14:textId="75074C9F" w:rsidR="00A764C2" w:rsidRDefault="00773C30" w:rsidP="009A3153">
      <w:pPr>
        <w:spacing w:line="360" w:lineRule="auto"/>
        <w:rPr>
          <w:rFonts w:ascii="Times New Roman" w:hAnsi="Times New Roman" w:cs="Times New Roman"/>
        </w:rPr>
      </w:pPr>
      <w:r w:rsidRPr="003D1379">
        <w:rPr>
          <w:rFonts w:ascii="Times New Roman" w:hAnsi="Times New Roman" w:cs="Times New Roman"/>
        </w:rPr>
        <w:t xml:space="preserve"> </w:t>
      </w:r>
      <w:r w:rsidR="00294FBF" w:rsidRPr="003D1379">
        <w:rPr>
          <w:rFonts w:ascii="Times New Roman" w:hAnsi="Times New Roman" w:cs="Times New Roman"/>
        </w:rPr>
        <w:t>1</w:t>
      </w:r>
      <w:r w:rsidRPr="003D1379">
        <w:rPr>
          <w:rFonts w:ascii="Times New Roman" w:hAnsi="Times New Roman" w:cs="Times New Roman"/>
        </w:rPr>
        <w:t>.</w:t>
      </w:r>
      <w:r w:rsidR="009A3153">
        <w:rPr>
          <w:rFonts w:ascii="Times New Roman" w:hAnsi="Times New Roman" w:cs="Times New Roman"/>
        </w:rPr>
        <w:t xml:space="preserve"> </w:t>
      </w:r>
      <w:r w:rsidRPr="007B4040">
        <w:rPr>
          <w:rFonts w:ascii="Times New Roman" w:hAnsi="Times New Roman" w:cs="Times New Roman"/>
        </w:rPr>
        <w:t>Introduction</w:t>
      </w:r>
      <w:r w:rsidRPr="003D1379">
        <w:rPr>
          <w:rFonts w:ascii="Times New Roman" w:hAnsi="Times New Roman" w:cs="Times New Roman"/>
        </w:rPr>
        <w:br/>
        <w:t xml:space="preserve"> </w:t>
      </w:r>
      <w:r w:rsidR="009A3153">
        <w:rPr>
          <w:rFonts w:ascii="Times New Roman" w:hAnsi="Times New Roman" w:cs="Times New Roman"/>
        </w:rPr>
        <w:tab/>
        <w:t>1.1 Drug Toxicity Prediction in Drug Discovery</w:t>
      </w:r>
    </w:p>
    <w:p w14:paraId="1DEC0856" w14:textId="728AEEA4" w:rsidR="009A3153" w:rsidRDefault="009A3153" w:rsidP="009A3153">
      <w:pPr>
        <w:spacing w:line="360" w:lineRule="auto"/>
        <w:rPr>
          <w:rFonts w:ascii="Times New Roman" w:hAnsi="Times New Roman" w:cs="Times New Roman"/>
        </w:rPr>
      </w:pPr>
      <w:r>
        <w:rPr>
          <w:rFonts w:ascii="Times New Roman" w:hAnsi="Times New Roman" w:cs="Times New Roman"/>
        </w:rPr>
        <w:tab/>
        <w:t>1.2 Limitations of Conventional Toxicity Screening</w:t>
      </w:r>
    </w:p>
    <w:p w14:paraId="1DBEB75F" w14:textId="70CB49A9" w:rsidR="009A3153" w:rsidRDefault="009A3153" w:rsidP="009A3153">
      <w:pPr>
        <w:spacing w:line="360" w:lineRule="auto"/>
        <w:rPr>
          <w:rFonts w:ascii="Times New Roman" w:hAnsi="Times New Roman" w:cs="Times New Roman"/>
        </w:rPr>
      </w:pPr>
      <w:r>
        <w:rPr>
          <w:rFonts w:ascii="Times New Roman" w:hAnsi="Times New Roman" w:cs="Times New Roman"/>
        </w:rPr>
        <w:tab/>
        <w:t>1.3 Machine Learning for Toxicity Assessment</w:t>
      </w:r>
    </w:p>
    <w:p w14:paraId="560C0F3D" w14:textId="77777777" w:rsidR="009A3153" w:rsidRDefault="009A3153" w:rsidP="009A3153">
      <w:pPr>
        <w:spacing w:line="360" w:lineRule="auto"/>
        <w:ind w:left="720"/>
        <w:rPr>
          <w:rFonts w:ascii="Times New Roman" w:hAnsi="Times New Roman" w:cs="Times New Roman"/>
        </w:rPr>
      </w:pPr>
      <w:r>
        <w:rPr>
          <w:rFonts w:ascii="Times New Roman" w:hAnsi="Times New Roman" w:cs="Times New Roman"/>
        </w:rPr>
        <w:t xml:space="preserve">1.4 </w:t>
      </w:r>
      <w:r w:rsidRPr="009A3153">
        <w:rPr>
          <w:rFonts w:ascii="Times New Roman" w:hAnsi="Times New Roman" w:cs="Times New Roman"/>
        </w:rPr>
        <w:t>Deep Learning and Graph Neural Networks in Molecular Analysis</w:t>
      </w:r>
    </w:p>
    <w:p w14:paraId="339C8CCE" w14:textId="77777777" w:rsidR="009A3153" w:rsidRDefault="009A3153" w:rsidP="009A3153">
      <w:pPr>
        <w:spacing w:line="360" w:lineRule="auto"/>
        <w:ind w:left="720"/>
        <w:rPr>
          <w:rFonts w:ascii="Times New Roman" w:hAnsi="Times New Roman" w:cs="Times New Roman"/>
        </w:rPr>
      </w:pPr>
      <w:r w:rsidRPr="009A3153">
        <w:rPr>
          <w:rFonts w:ascii="Times New Roman" w:hAnsi="Times New Roman" w:cs="Times New Roman"/>
        </w:rPr>
        <w:t>1.5 Explainable Artificial Intelligence for Drug Safety</w:t>
      </w:r>
    </w:p>
    <w:p w14:paraId="65E6B743" w14:textId="77777777" w:rsidR="009A3153" w:rsidRDefault="009A3153" w:rsidP="009A3153">
      <w:pPr>
        <w:spacing w:line="360" w:lineRule="auto"/>
        <w:ind w:left="720"/>
        <w:rPr>
          <w:rFonts w:ascii="Times New Roman" w:hAnsi="Times New Roman" w:cs="Times New Roman"/>
        </w:rPr>
      </w:pPr>
      <w:r w:rsidRPr="009A3153">
        <w:rPr>
          <w:rFonts w:ascii="Times New Roman" w:hAnsi="Times New Roman" w:cs="Times New Roman"/>
        </w:rPr>
        <w:t>1.6 Challenges in Multi-Label Toxicity Prediction</w:t>
      </w:r>
    </w:p>
    <w:p w14:paraId="7CFEB50F" w14:textId="77777777" w:rsidR="009A3153" w:rsidRDefault="009A3153" w:rsidP="009A3153">
      <w:pPr>
        <w:spacing w:line="360" w:lineRule="auto"/>
        <w:ind w:left="720"/>
        <w:rPr>
          <w:rFonts w:ascii="Times New Roman" w:hAnsi="Times New Roman" w:cs="Times New Roman"/>
        </w:rPr>
      </w:pPr>
      <w:r w:rsidRPr="009A3153">
        <w:rPr>
          <w:rFonts w:ascii="Times New Roman" w:hAnsi="Times New Roman" w:cs="Times New Roman"/>
        </w:rPr>
        <w:t>1.7 Need for an Explainable Multi-Model Framework</w:t>
      </w:r>
    </w:p>
    <w:p w14:paraId="733E7BAE" w14:textId="3B49102F" w:rsidR="009A3153" w:rsidRPr="003D1379" w:rsidRDefault="009A3153" w:rsidP="009A3153">
      <w:pPr>
        <w:spacing w:line="360" w:lineRule="auto"/>
        <w:ind w:left="720"/>
        <w:rPr>
          <w:rFonts w:ascii="Times New Roman" w:hAnsi="Times New Roman" w:cs="Times New Roman"/>
        </w:rPr>
      </w:pPr>
      <w:r w:rsidRPr="009A3153">
        <w:rPr>
          <w:rFonts w:ascii="Times New Roman" w:hAnsi="Times New Roman" w:cs="Times New Roman"/>
        </w:rPr>
        <w:t>1.8 Objective of the Study</w:t>
      </w:r>
    </w:p>
    <w:p w14:paraId="6AFEFB52" w14:textId="77777777" w:rsidR="009A3153" w:rsidRDefault="007A4B39" w:rsidP="009A3153">
      <w:pPr>
        <w:spacing w:line="360" w:lineRule="auto"/>
        <w:rPr>
          <w:rFonts w:ascii="Times New Roman" w:hAnsi="Times New Roman" w:cs="Times New Roman"/>
        </w:rPr>
      </w:pPr>
      <w:r w:rsidRPr="003D1379">
        <w:rPr>
          <w:rFonts w:ascii="Times New Roman" w:hAnsi="Times New Roman" w:cs="Times New Roman"/>
        </w:rPr>
        <w:t>2</w:t>
      </w:r>
      <w:r w:rsidR="009A3153">
        <w:rPr>
          <w:rFonts w:ascii="Times New Roman" w:hAnsi="Times New Roman" w:cs="Times New Roman"/>
        </w:rPr>
        <w:t>.</w:t>
      </w:r>
      <w:r w:rsidR="009A3153" w:rsidRPr="009A3153">
        <w:t xml:space="preserve"> </w:t>
      </w:r>
      <w:r w:rsidR="009A3153" w:rsidRPr="009A3153">
        <w:rPr>
          <w:rFonts w:ascii="Times New Roman" w:hAnsi="Times New Roman" w:cs="Times New Roman"/>
        </w:rPr>
        <w:t>Proposed Methodology</w:t>
      </w:r>
    </w:p>
    <w:p w14:paraId="7861AC77"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lastRenderedPageBreak/>
        <w:t>2.1 Overall Framework Architecture</w:t>
      </w:r>
    </w:p>
    <w:p w14:paraId="4379FE6E"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2.2 Tox21 Dataset Acquisition and Description</w:t>
      </w:r>
    </w:p>
    <w:p w14:paraId="01FAC576"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2.3 Data Cleaning and Validation</w:t>
      </w:r>
    </w:p>
    <w:p w14:paraId="5C21490A"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2.4 Class Imbalance Analysis and Handling Strategy</w:t>
      </w:r>
    </w:p>
    <w:p w14:paraId="2EF181A9"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2.5 Molecular Fingerprint Generation Using Morgan Fingerprints</w:t>
      </w:r>
    </w:p>
    <w:p w14:paraId="389AE903"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2.6 Multi-Label Stratified Data Splitting</w:t>
      </w:r>
    </w:p>
    <w:p w14:paraId="523F2013"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2.7 Classical Machine Learning Models</w:t>
      </w:r>
    </w:p>
    <w:p w14:paraId="488CC67D"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2.8 Advanced Ensemble and Boosting Models</w:t>
      </w:r>
    </w:p>
    <w:p w14:paraId="7218532D"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 xml:space="preserve">2.9 Deep Learning </w:t>
      </w:r>
      <w:proofErr w:type="spellStart"/>
      <w:r w:rsidRPr="009A3153">
        <w:rPr>
          <w:rFonts w:ascii="Times New Roman" w:hAnsi="Times New Roman" w:cs="Times New Roman"/>
        </w:rPr>
        <w:t>ToxicityNet</w:t>
      </w:r>
      <w:proofErr w:type="spellEnd"/>
      <w:r w:rsidRPr="009A3153">
        <w:rPr>
          <w:rFonts w:ascii="Times New Roman" w:hAnsi="Times New Roman" w:cs="Times New Roman"/>
        </w:rPr>
        <w:t xml:space="preserve"> Framework</w:t>
      </w:r>
    </w:p>
    <w:p w14:paraId="1302B1DA"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2.10 Graph Neural Network Framework</w:t>
      </w:r>
    </w:p>
    <w:p w14:paraId="71C64736"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2.11 Explainable AI and Molecular Interpretation</w:t>
      </w:r>
    </w:p>
    <w:p w14:paraId="60BBBDD9"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2.12 Ensemble Learning Strategy</w:t>
      </w:r>
    </w:p>
    <w:p w14:paraId="4843DA9F"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2.13 Evaluation Metrics and Experimental Setup</w:t>
      </w:r>
      <w:r w:rsidR="00773C30" w:rsidRPr="007B4040">
        <w:rPr>
          <w:rFonts w:ascii="Times New Roman" w:hAnsi="Times New Roman" w:cs="Times New Roman"/>
        </w:rPr>
        <w:t xml:space="preserve"> </w:t>
      </w:r>
    </w:p>
    <w:p w14:paraId="244371E6" w14:textId="63C76F57" w:rsidR="00F84F09" w:rsidRPr="003D1379" w:rsidRDefault="007A4B39" w:rsidP="009A3153">
      <w:pPr>
        <w:spacing w:line="360" w:lineRule="auto"/>
        <w:rPr>
          <w:rFonts w:ascii="Times New Roman" w:hAnsi="Times New Roman" w:cs="Times New Roman"/>
          <w:b/>
          <w:bCs/>
        </w:rPr>
      </w:pPr>
      <w:r w:rsidRPr="007B4040">
        <w:rPr>
          <w:rFonts w:ascii="Times New Roman" w:hAnsi="Times New Roman" w:cs="Times New Roman"/>
        </w:rPr>
        <w:t>3</w:t>
      </w:r>
      <w:r w:rsidR="009A3153">
        <w:rPr>
          <w:rFonts w:ascii="Times New Roman" w:hAnsi="Times New Roman" w:cs="Times New Roman"/>
        </w:rPr>
        <w:t>.</w:t>
      </w:r>
      <w:r w:rsidR="00773C30" w:rsidRPr="007B4040">
        <w:rPr>
          <w:rFonts w:ascii="Times New Roman" w:hAnsi="Times New Roman" w:cs="Times New Roman"/>
        </w:rPr>
        <w:t xml:space="preserve"> Results and </w:t>
      </w:r>
      <w:r w:rsidRPr="007B4040">
        <w:rPr>
          <w:rFonts w:ascii="Times New Roman" w:hAnsi="Times New Roman" w:cs="Times New Roman"/>
        </w:rPr>
        <w:t>Discussion</w:t>
      </w:r>
    </w:p>
    <w:p w14:paraId="0BB231A2"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3.1 Dataset Characteristics and Imbalance Analysis</w:t>
      </w:r>
    </w:p>
    <w:p w14:paraId="2F3B2EEF"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3.2 Molecular Fingerprint Analysis</w:t>
      </w:r>
    </w:p>
    <w:p w14:paraId="1EC530DB"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3.3 Classical Machine Learning Performance</w:t>
      </w:r>
    </w:p>
    <w:p w14:paraId="153AA766"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3.4 Advanced Machine Learning Performance</w:t>
      </w:r>
    </w:p>
    <w:p w14:paraId="3B91B8DF"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3.5 Deep Learning Performance Evaluation</w:t>
      </w:r>
    </w:p>
    <w:p w14:paraId="69A4F412"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3.6 Graph Neural Network Performance</w:t>
      </w:r>
    </w:p>
    <w:p w14:paraId="199E2F64"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3.7 Ensemble Model Performance</w:t>
      </w:r>
    </w:p>
    <w:p w14:paraId="0DB2772C"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3.8 Comparative Benchmark Analysis</w:t>
      </w:r>
    </w:p>
    <w:p w14:paraId="51E1BB35"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3.9 ROC-AUC, PR-AUC, Recall and F1 Evaluation</w:t>
      </w:r>
    </w:p>
    <w:p w14:paraId="4F2F811C"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3.10 SHAP-Based Feature Importance Analysis</w:t>
      </w:r>
    </w:p>
    <w:p w14:paraId="30590B15"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lastRenderedPageBreak/>
        <w:t>3.11 Molecular Highlighting and Functional Group Interpretation</w:t>
      </w:r>
    </w:p>
    <w:p w14:paraId="10F1B005"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3.12 Explainable Toxicity Prediction Results</w:t>
      </w:r>
    </w:p>
    <w:p w14:paraId="60C49F67"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3.13 Discussion of Model Behaviour and Findings</w:t>
      </w:r>
    </w:p>
    <w:p w14:paraId="79BF51CB"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3.14 Advantages of the Proposed Framework</w:t>
      </w:r>
    </w:p>
    <w:p w14:paraId="315B2E56"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3.15 Limitations</w:t>
      </w:r>
    </w:p>
    <w:p w14:paraId="29CCD6C1" w14:textId="3BB1DC3F" w:rsidR="00773C30" w:rsidRDefault="007A4B39" w:rsidP="009A3153">
      <w:pPr>
        <w:spacing w:line="360" w:lineRule="auto"/>
        <w:rPr>
          <w:rFonts w:ascii="Times New Roman" w:hAnsi="Times New Roman" w:cs="Times New Roman"/>
        </w:rPr>
      </w:pPr>
      <w:r w:rsidRPr="003D1379">
        <w:rPr>
          <w:rFonts w:ascii="Times New Roman" w:hAnsi="Times New Roman" w:cs="Times New Roman"/>
        </w:rPr>
        <w:t>4</w:t>
      </w:r>
      <w:r w:rsidRPr="007B4040">
        <w:rPr>
          <w:rFonts w:ascii="Times New Roman" w:hAnsi="Times New Roman" w:cs="Times New Roman"/>
        </w:rPr>
        <w:t>.</w:t>
      </w:r>
      <w:r w:rsidR="00773C30" w:rsidRPr="007B4040">
        <w:rPr>
          <w:rFonts w:ascii="Times New Roman" w:hAnsi="Times New Roman" w:cs="Times New Roman"/>
        </w:rPr>
        <w:t xml:space="preserve"> Conclusion and Future Work </w:t>
      </w:r>
    </w:p>
    <w:p w14:paraId="790F997C" w14:textId="77777777" w:rsidR="009A3153"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4.1 Conclusion</w:t>
      </w:r>
    </w:p>
    <w:p w14:paraId="25D18329" w14:textId="0D0E4F94" w:rsidR="009A3153" w:rsidRPr="007B4040" w:rsidRDefault="009A3153" w:rsidP="009A3153">
      <w:pPr>
        <w:spacing w:line="360" w:lineRule="auto"/>
        <w:ind w:firstLine="720"/>
        <w:rPr>
          <w:rFonts w:ascii="Times New Roman" w:hAnsi="Times New Roman" w:cs="Times New Roman"/>
        </w:rPr>
      </w:pPr>
      <w:r w:rsidRPr="009A3153">
        <w:rPr>
          <w:rFonts w:ascii="Times New Roman" w:hAnsi="Times New Roman" w:cs="Times New Roman"/>
        </w:rPr>
        <w:t>4.2 Future Scope</w:t>
      </w:r>
    </w:p>
    <w:p w14:paraId="22BBA6D4" w14:textId="3908BB1B" w:rsidR="00773C30" w:rsidRDefault="007A4B39" w:rsidP="00A74141">
      <w:pPr>
        <w:spacing w:line="360" w:lineRule="auto"/>
        <w:rPr>
          <w:rFonts w:ascii="Times New Roman" w:hAnsi="Times New Roman" w:cs="Times New Roman"/>
        </w:rPr>
      </w:pPr>
      <w:r w:rsidRPr="007B4040">
        <w:rPr>
          <w:rFonts w:ascii="Times New Roman" w:hAnsi="Times New Roman" w:cs="Times New Roman"/>
        </w:rPr>
        <w:t>5.</w:t>
      </w:r>
      <w:r w:rsidR="00773C30" w:rsidRPr="007B4040">
        <w:rPr>
          <w:rFonts w:ascii="Times New Roman" w:hAnsi="Times New Roman" w:cs="Times New Roman"/>
        </w:rPr>
        <w:t xml:space="preserve"> References</w:t>
      </w:r>
    </w:p>
    <w:p w14:paraId="3B5032D1" w14:textId="5D437F01" w:rsidR="00773C30" w:rsidRPr="009A3153" w:rsidRDefault="00EA50C9" w:rsidP="00A74141">
      <w:pPr>
        <w:spacing w:line="360" w:lineRule="auto"/>
        <w:rPr>
          <w:rFonts w:ascii="Times New Roman" w:hAnsi="Times New Roman" w:cs="Times New Roman"/>
        </w:rPr>
      </w:pPr>
      <w:r>
        <w:rPr>
          <w:rFonts w:ascii="Times New Roman" w:hAnsi="Times New Roman" w:cs="Times New Roman"/>
        </w:rPr>
        <w:t xml:space="preserve">6 </w:t>
      </w:r>
      <w:r w:rsidR="007447B8">
        <w:rPr>
          <w:rFonts w:ascii="Times New Roman" w:hAnsi="Times New Roman" w:cs="Times New Roman"/>
        </w:rPr>
        <w:t>H</w:t>
      </w:r>
      <w:r>
        <w:rPr>
          <w:rFonts w:ascii="Times New Roman" w:hAnsi="Times New Roman" w:cs="Times New Roman"/>
        </w:rPr>
        <w:t>ighlights</w:t>
      </w:r>
    </w:p>
    <w:p w14:paraId="60D0674D" w14:textId="42360170" w:rsidR="00E04D16" w:rsidRPr="00E04D16" w:rsidRDefault="006F0D93" w:rsidP="00E04D16">
      <w:pPr>
        <w:spacing w:line="360" w:lineRule="auto"/>
        <w:jc w:val="center"/>
        <w:rPr>
          <w:rFonts w:ascii="Times New Roman" w:hAnsi="Times New Roman" w:cs="Times New Roman"/>
          <w:b/>
          <w:bCs/>
        </w:rPr>
      </w:pPr>
      <w:r w:rsidRPr="003D1379">
        <w:rPr>
          <w:rFonts w:ascii="Times New Roman" w:hAnsi="Times New Roman" w:cs="Times New Roman"/>
          <w:b/>
          <w:bCs/>
        </w:rPr>
        <w:t>ABSTRACT</w:t>
      </w:r>
    </w:p>
    <w:p w14:paraId="3617EF1B" w14:textId="77777777" w:rsidR="00E04D16" w:rsidRPr="00E04D16" w:rsidRDefault="00E04D16" w:rsidP="00E04D16">
      <w:pPr>
        <w:spacing w:line="360" w:lineRule="auto"/>
        <w:jc w:val="both"/>
        <w:rPr>
          <w:rFonts w:ascii="Times New Roman" w:hAnsi="Times New Roman" w:cs="Times New Roman"/>
        </w:rPr>
      </w:pPr>
      <w:r w:rsidRPr="00E04D16">
        <w:rPr>
          <w:rFonts w:ascii="Times New Roman" w:hAnsi="Times New Roman" w:cs="Times New Roman"/>
        </w:rPr>
        <w:t>Drug-induced toxicity remains one of the primary causes of late-stage drug failure, leading to significant financial losses and safety concerns in pharmaceutical development. Traditional experimental toxicity assessment methods are often expensive, time-consuming, and resource-intensive, creating a demand for efficient computational approaches capable of early toxicity prediction. This study proposes an Explainable Multi-Model Artificial Intelligence Framework for multi-label drug toxicity prediction using molecular fingerprints and graph-based molecular representations. The publicly available Tox21 dataset containing twelve toxicity endpoints was utilized for model development and evaluation.</w:t>
      </w:r>
    </w:p>
    <w:p w14:paraId="4F3CBB7F" w14:textId="746A71FD" w:rsidR="00E04D16" w:rsidRPr="00E04D16" w:rsidRDefault="00E04D16" w:rsidP="00E04D16">
      <w:pPr>
        <w:spacing w:line="360" w:lineRule="auto"/>
        <w:jc w:val="both"/>
        <w:rPr>
          <w:rFonts w:ascii="Times New Roman" w:hAnsi="Times New Roman" w:cs="Times New Roman"/>
        </w:rPr>
      </w:pPr>
      <w:r w:rsidRPr="00E04D16">
        <w:rPr>
          <w:rFonts w:ascii="Times New Roman" w:hAnsi="Times New Roman" w:cs="Times New Roman"/>
        </w:rPr>
        <w:t xml:space="preserve">The proposed framework integrates molecular feature extraction through Morgan fingerprints, comprehensive data preprocessing, class imbalance analysis, and multi-label stratified data partitioning. Multiple machine learning models, including Logistic Regression, Decision Tree, Random Forest, Extra Trees, Gradient Boosting, AdaBoost, </w:t>
      </w:r>
      <w:proofErr w:type="spellStart"/>
      <w:r w:rsidRPr="00E04D16">
        <w:rPr>
          <w:rFonts w:ascii="Times New Roman" w:hAnsi="Times New Roman" w:cs="Times New Roman"/>
        </w:rPr>
        <w:t>XGBoost</w:t>
      </w:r>
      <w:proofErr w:type="spellEnd"/>
      <w:r w:rsidRPr="00E04D16">
        <w:rPr>
          <w:rFonts w:ascii="Times New Roman" w:hAnsi="Times New Roman" w:cs="Times New Roman"/>
        </w:rPr>
        <w:t xml:space="preserve">, </w:t>
      </w:r>
      <w:proofErr w:type="spellStart"/>
      <w:r w:rsidRPr="00E04D16">
        <w:rPr>
          <w:rFonts w:ascii="Times New Roman" w:hAnsi="Times New Roman" w:cs="Times New Roman"/>
        </w:rPr>
        <w:t>LightGBM</w:t>
      </w:r>
      <w:proofErr w:type="spellEnd"/>
      <w:r w:rsidRPr="00E04D16">
        <w:rPr>
          <w:rFonts w:ascii="Times New Roman" w:hAnsi="Times New Roman" w:cs="Times New Roman"/>
        </w:rPr>
        <w:t xml:space="preserve">, </w:t>
      </w:r>
      <w:proofErr w:type="spellStart"/>
      <w:r w:rsidRPr="00E04D16">
        <w:rPr>
          <w:rFonts w:ascii="Times New Roman" w:hAnsi="Times New Roman" w:cs="Times New Roman"/>
        </w:rPr>
        <w:t>CatBoost</w:t>
      </w:r>
      <w:proofErr w:type="spellEnd"/>
      <w:r w:rsidRPr="00E04D16">
        <w:rPr>
          <w:rFonts w:ascii="Times New Roman" w:hAnsi="Times New Roman" w:cs="Times New Roman"/>
        </w:rPr>
        <w:t>, Support Vector Machine, K-Nearest Neighbours, and Naive Bayes, were benchmarked and compared. In addition, a Deep Learning Toxicity</w:t>
      </w:r>
      <w:r>
        <w:rPr>
          <w:rFonts w:ascii="Times New Roman" w:hAnsi="Times New Roman" w:cs="Times New Roman"/>
        </w:rPr>
        <w:t>-</w:t>
      </w:r>
      <w:r w:rsidRPr="00E04D16">
        <w:rPr>
          <w:rFonts w:ascii="Times New Roman" w:hAnsi="Times New Roman" w:cs="Times New Roman"/>
        </w:rPr>
        <w:t>Net architecture and a Graph Convolutional Network (GCN) were implemented to capture complex molecular patterns. An ensemble learning strategy was further developed to enhance predictive robustness.</w:t>
      </w:r>
    </w:p>
    <w:p w14:paraId="67F1C50F" w14:textId="77777777" w:rsidR="00E04D16" w:rsidRPr="00E04D16" w:rsidRDefault="00E04D16" w:rsidP="00E04D16">
      <w:pPr>
        <w:spacing w:line="360" w:lineRule="auto"/>
        <w:jc w:val="both"/>
        <w:rPr>
          <w:rFonts w:ascii="Times New Roman" w:hAnsi="Times New Roman" w:cs="Times New Roman"/>
        </w:rPr>
      </w:pPr>
      <w:r w:rsidRPr="00E04D16">
        <w:rPr>
          <w:rFonts w:ascii="Times New Roman" w:hAnsi="Times New Roman" w:cs="Times New Roman"/>
        </w:rPr>
        <w:t xml:space="preserve">To improve model transparency and scientific interpretability, SHAP-based explainable artificial intelligence techniques were employed to identify influential molecular fingerprint </w:t>
      </w:r>
      <w:r w:rsidRPr="00E04D16">
        <w:rPr>
          <w:rFonts w:ascii="Times New Roman" w:hAnsi="Times New Roman" w:cs="Times New Roman"/>
        </w:rPr>
        <w:lastRenderedPageBreak/>
        <w:t>features. Important molecular regions were highlighted, functional groups were detected, and automated toxicity explanations were generated to provide chemically meaningful insights into model predictions.</w:t>
      </w:r>
    </w:p>
    <w:p w14:paraId="4121CD0E" w14:textId="77777777" w:rsidR="00E04D16" w:rsidRPr="00E04D16" w:rsidRDefault="00E04D16" w:rsidP="00E04D16">
      <w:pPr>
        <w:spacing w:line="360" w:lineRule="auto"/>
        <w:jc w:val="both"/>
        <w:rPr>
          <w:rFonts w:ascii="Times New Roman" w:hAnsi="Times New Roman" w:cs="Times New Roman"/>
        </w:rPr>
      </w:pPr>
      <w:r w:rsidRPr="00E04D16">
        <w:rPr>
          <w:rFonts w:ascii="Times New Roman" w:hAnsi="Times New Roman" w:cs="Times New Roman"/>
        </w:rPr>
        <w:t>Experimental results demonstrated that ensemble and tree-based learning approaches achieved competitive predictive performance across multiple toxicity endpoints, while explainability analyses successfully linked model decisions to chemically relevant molecular substructures. The proposed framework provides a scalable, interpretable, and computationally efficient solution for early-stage drug toxicity screening and supports informed decision-making in modern drug discovery pipelines.</w:t>
      </w:r>
    </w:p>
    <w:p w14:paraId="6231E2D0" w14:textId="18B4279C" w:rsidR="006F0D93" w:rsidRPr="00E04D16" w:rsidRDefault="00E04D16" w:rsidP="00693701">
      <w:pPr>
        <w:spacing w:line="360" w:lineRule="auto"/>
        <w:jc w:val="both"/>
        <w:rPr>
          <w:rFonts w:ascii="Times New Roman" w:hAnsi="Times New Roman" w:cs="Times New Roman"/>
        </w:rPr>
      </w:pPr>
      <w:r w:rsidRPr="00E04D16">
        <w:rPr>
          <w:rFonts w:ascii="Times New Roman" w:hAnsi="Times New Roman" w:cs="Times New Roman"/>
          <w:b/>
          <w:bCs/>
        </w:rPr>
        <w:t>Keywords:</w:t>
      </w:r>
      <w:r w:rsidRPr="00E04D16">
        <w:rPr>
          <w:rFonts w:ascii="Times New Roman" w:hAnsi="Times New Roman" w:cs="Times New Roman"/>
        </w:rPr>
        <w:t xml:space="preserve"> Drug Toxicity Prediction, Tox21 Dataset, Explainable Artificial Intelligence, Machine Learning, Deep Learning, Graph Neural Networks, Morgan Fingerprints, SHAP, Ensemble Learning, Multi-Label Classification.</w:t>
      </w:r>
    </w:p>
    <w:p w14:paraId="4EE5A404" w14:textId="77777777" w:rsidR="00E04D16" w:rsidRPr="00E04D16" w:rsidRDefault="00E04D16" w:rsidP="00E04D16">
      <w:pPr>
        <w:spacing w:line="360" w:lineRule="auto"/>
        <w:jc w:val="center"/>
        <w:rPr>
          <w:rFonts w:ascii="Times New Roman" w:hAnsi="Times New Roman" w:cs="Times New Roman"/>
          <w:b/>
          <w:bCs/>
        </w:rPr>
      </w:pPr>
      <w:r w:rsidRPr="00E04D16">
        <w:rPr>
          <w:rFonts w:ascii="Times New Roman" w:hAnsi="Times New Roman" w:cs="Times New Roman"/>
          <w:b/>
          <w:bCs/>
        </w:rPr>
        <w:t>1. INTRODUCTION</w:t>
      </w:r>
    </w:p>
    <w:p w14:paraId="24E71C59"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 INTRODUCTION</w:t>
      </w:r>
    </w:p>
    <w:p w14:paraId="51374684"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1.1 Drug Toxicity Prediction in Drug Discovery</w:t>
      </w:r>
    </w:p>
    <w:p w14:paraId="50991B08"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Drug discovery is a complex, time-consuming, and resource-intensive process that involves the identification, optimization, and validation of therapeutic compounds. Despite significant advances in pharmaceutical sciences, a substantial proportion of drug candidates fail during development due to toxicity-related concerns. Toxic compounds can cause adverse biological effects, organ damage, carcinogenicity, mutagenicity, and other harmful responses that compromise patient safety. Consequently, toxicity assessment has become a critical component of the drug development pipeline.</w:t>
      </w:r>
    </w:p>
    <w:p w14:paraId="1CAEDD06"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The increasing number of synthesized chemical compounds has created a demand for rapid and efficient toxicity screening methods. Traditional experimental approaches often require extensive laboratory resources and prolonged evaluation periods. As a result, researchers have increasingly focused on computational methods capable of predicting toxicity before expensive experimental validation. Early toxicity prediction can significantly reduce development costs, improve candidate selection, and accelerate the discovery of safer therapeutic agents.</w:t>
      </w:r>
    </w:p>
    <w:p w14:paraId="7B61DDDB"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1.2 Limitations of Conventional Toxicity Screening</w:t>
      </w:r>
    </w:p>
    <w:p w14:paraId="748920FA" w14:textId="7CF3F92A"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lastRenderedPageBreak/>
        <w:t>Conventional toxicity screening relies primarily on laboratory experiments, animal testing, and clinical investigations. While these approaches provide valuable biological information, they suffer from several limitations. Experimental studies are expensive, labour-intensive, and often require months or years to generate meaningful results. Furthermore, ethical concerns surrounding animal testing have motivated researchers to develop alternative assessment strategies.</w:t>
      </w:r>
    </w:p>
    <w:p w14:paraId="4BC311ED"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Another limitation of traditional toxicity testing is its inability to efficiently handle the rapidly increasing volume of chemical compounds generated through modern drug discovery programs. The need to evaluate thousands of candidate molecules creates significant bottlenecks in the pharmaceutical pipeline. Consequently, there is an increasing demand for computational approaches that can provide accurate toxicity predictions while reducing experimental costs and development timelines.</w:t>
      </w:r>
    </w:p>
    <w:p w14:paraId="15939BB9"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1.3 Machine Learning for Toxicity Assessment</w:t>
      </w:r>
    </w:p>
    <w:p w14:paraId="5AC9CDE4" w14:textId="148FB0A1"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 xml:space="preserve">Machine Learning (ML) has emerged as a powerful tool for computational toxicology and molecular property prediction. ML algorithms can identify hidden relationships between molecular structures and biological responses by learning from historical toxicity data. These models </w:t>
      </w:r>
      <w:proofErr w:type="gramStart"/>
      <w:r w:rsidRPr="0017227A">
        <w:rPr>
          <w:rFonts w:ascii="Times New Roman" w:hAnsi="Times New Roman" w:cs="Times New Roman"/>
        </w:rPr>
        <w:t>are capable of analysing</w:t>
      </w:r>
      <w:proofErr w:type="gramEnd"/>
      <w:r w:rsidRPr="0017227A">
        <w:rPr>
          <w:rFonts w:ascii="Times New Roman" w:hAnsi="Times New Roman" w:cs="Times New Roman"/>
        </w:rPr>
        <w:t xml:space="preserve"> large-scale chemical datasets and generating predictive insights without requiring extensive experimental procedures.</w:t>
      </w:r>
    </w:p>
    <w:p w14:paraId="0AEC7AD3"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Several machine learning techniques have been successfully applied to toxicity prediction, including Logistic Regression, Decision Trees, Random Forests, Support Vector Machines, Gradient Boosting, and ensemble-based approaches. These methods utilize molecular descriptors and fingerprints to establish relationships between chemical structures and toxicity outcomes. As a result, machine learning has become an essential component of modern drug discovery and safety assessment workflows.</w:t>
      </w:r>
    </w:p>
    <w:p w14:paraId="2D309FB5"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1.4 Deep Learning and Graph Neural Networks in Molecular Analysis</w:t>
      </w:r>
    </w:p>
    <w:p w14:paraId="3D6BBF4A"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Recent advancements in Deep Learning (DL) have significantly enhanced the capability of computational toxicity prediction systems. Deep neural networks can automatically learn hierarchical feature representations from molecular data, allowing them to capture complex nonlinear relationships that may be difficult for traditional machine learning algorithms to identify. These architectures have demonstrated strong performance across numerous molecular prediction tasks.</w:t>
      </w:r>
    </w:p>
    <w:p w14:paraId="6996603C" w14:textId="3F04D644"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lastRenderedPageBreak/>
        <w:t>In addition to deep learning, Graph Neural Networks (GNNs) have gained considerable attention for molecular representation learning. Molecules naturally exist as graph structures where atoms represent nodes and chemical bonds represent edges. Graph-based learning preserves structural and topological information that may be partially lost during conventional feature extraction. Graph Convolutional Networks (GCNs) enable direct learning from molecular graphs and have shown promising results in predicting molecular properties, toxicity endpoints, and biological activities.</w:t>
      </w:r>
    </w:p>
    <w:p w14:paraId="48F6BC48" w14:textId="60860714"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The integration of deep learning and graph neural networks provides a powerful framework for understanding molecular behaviour. These techniques enable the extraction of informative molecular embeddings that capture both local and global structural characteristics, thereby improving predictive performance and supporting more accurate toxicity assessment.</w:t>
      </w:r>
    </w:p>
    <w:p w14:paraId="3CA1F1DE"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1.5 Explainable Artificial Intelligence for Drug Safety</w:t>
      </w:r>
    </w:p>
    <w:p w14:paraId="2BC8B814"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Although advanced machine learning and deep learning models often achieve strong predictive performance, many operate as black-box systems whose decision-making processes remain difficult to interpret. In pharmaceutical applications, model transparency is particularly important because researchers and regulatory agencies require explanations regarding why a compound is predicted to be toxic.</w:t>
      </w:r>
    </w:p>
    <w:p w14:paraId="4E4A965B"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 xml:space="preserve">Explainable Artificial Intelligence (XAI) techniques have been developed to address this challenge. Among these approaches, </w:t>
      </w:r>
      <w:proofErr w:type="spellStart"/>
      <w:r w:rsidRPr="0017227A">
        <w:rPr>
          <w:rFonts w:ascii="Times New Roman" w:hAnsi="Times New Roman" w:cs="Times New Roman"/>
        </w:rPr>
        <w:t>SHapley</w:t>
      </w:r>
      <w:proofErr w:type="spellEnd"/>
      <w:r w:rsidRPr="0017227A">
        <w:rPr>
          <w:rFonts w:ascii="Times New Roman" w:hAnsi="Times New Roman" w:cs="Times New Roman"/>
        </w:rPr>
        <w:t xml:space="preserve"> Additive </w:t>
      </w:r>
      <w:proofErr w:type="spellStart"/>
      <w:r w:rsidRPr="0017227A">
        <w:rPr>
          <w:rFonts w:ascii="Times New Roman" w:hAnsi="Times New Roman" w:cs="Times New Roman"/>
        </w:rPr>
        <w:t>exPlanations</w:t>
      </w:r>
      <w:proofErr w:type="spellEnd"/>
      <w:r w:rsidRPr="0017227A">
        <w:rPr>
          <w:rFonts w:ascii="Times New Roman" w:hAnsi="Times New Roman" w:cs="Times New Roman"/>
        </w:rPr>
        <w:t xml:space="preserve"> (SHAP) has become one of the most widely adopted methods for interpreting model predictions. SHAP assigns contribution scores to input features, allowing researchers to identify the molecular characteristics responsible for toxicity outcomes. By improving interpretability, explainable AI enhances trust, transparency, and scientific understanding within computational toxicology applications.</w:t>
      </w:r>
    </w:p>
    <w:p w14:paraId="1E76F8A7"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1.6 Challenges in Multi-Label Toxicity Prediction</w:t>
      </w:r>
    </w:p>
    <w:p w14:paraId="552DDF1B" w14:textId="5D8CA34F"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Toxicity prediction presents several unique challenges. One of the most significant challenges is the multi-label nature of toxicity data. A single compound may simultaneously exhibit toxic behaviour across multiple biological pathways and toxicity endpoints. Consequently, toxicity prediction cannot always be treated as a simple binary classification problem and often requires specialized multi-label learning strategies.</w:t>
      </w:r>
    </w:p>
    <w:p w14:paraId="5BD4F0BD"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lastRenderedPageBreak/>
        <w:t>Another major challenge is severe class imbalance. Toxic compounds frequently represent only a small proportion of available samples, while non-toxic compounds dominate the dataset. This imbalance can bias predictive models toward the majority class, resulting in high accuracy but poor detection of toxic compounds. Addressing class imbalance is therefore essential for developing reliable toxicity prediction systems capable of identifying rare but important toxic molecules.</w:t>
      </w:r>
    </w:p>
    <w:p w14:paraId="13246C03"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1.7 Need for an Explainable Multi-Model Framework</w:t>
      </w:r>
    </w:p>
    <w:p w14:paraId="77507166" w14:textId="1AFCA46B"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Most existing toxicity prediction studies focus on a single modelling paradigm, such as machine learning, deep learning, or graph-based learning. While these approaches have demonstrated success individually, their strengths and weaknesses vary depending on the characteristics of the dataset and toxicity endpoint. Consequently, relying on a single model may limit predictive performance and generalizability.</w:t>
      </w:r>
    </w:p>
    <w:p w14:paraId="641B4CBD"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Furthermore, many existing frameworks prioritize predictive accuracy without providing meaningful explanations for model decisions. The integration of machine learning, deep learning, graph neural networks, ensemble learning, and explainable AI within a unified framework remains relatively underexplored. Such an integrated approach can improve predictive robustness while simultaneously providing chemically meaningful interpretations of toxicity predictions.</w:t>
      </w:r>
    </w:p>
    <w:p w14:paraId="065BE414" w14:textId="77777777" w:rsidR="0017227A" w:rsidRPr="0017227A" w:rsidRDefault="0017227A" w:rsidP="0017227A">
      <w:pPr>
        <w:spacing w:line="360" w:lineRule="auto"/>
        <w:jc w:val="both"/>
        <w:rPr>
          <w:rFonts w:ascii="Times New Roman" w:hAnsi="Times New Roman" w:cs="Times New Roman"/>
          <w:b/>
          <w:bCs/>
        </w:rPr>
      </w:pPr>
      <w:r w:rsidRPr="0017227A">
        <w:rPr>
          <w:rFonts w:ascii="Times New Roman" w:hAnsi="Times New Roman" w:cs="Times New Roman"/>
          <w:b/>
          <w:bCs/>
        </w:rPr>
        <w:t>1.8 Objective of the Study</w:t>
      </w:r>
    </w:p>
    <w:p w14:paraId="0E497895" w14:textId="77777777"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The primary objective of this study is to develop an Explainable Multi-Model Artificial Intelligence Framework for multi-label drug toxicity prediction using the Tox21 dataset. The proposed framework integrates molecular fingerprint generation, comprehensive data preprocessing, class imbalance analysis, multi-label stratified data partitioning, classical machine learning models, advanced boosting algorithms, deep neural networks, Graph Convolutional Networks, and ensemble learning techniques.</w:t>
      </w:r>
    </w:p>
    <w:p w14:paraId="33A3B124" w14:textId="767B4D01" w:rsidR="0017227A" w:rsidRPr="0017227A" w:rsidRDefault="0017227A" w:rsidP="0017227A">
      <w:pPr>
        <w:spacing w:line="360" w:lineRule="auto"/>
        <w:jc w:val="both"/>
        <w:rPr>
          <w:rFonts w:ascii="Times New Roman" w:hAnsi="Times New Roman" w:cs="Times New Roman"/>
        </w:rPr>
      </w:pPr>
      <w:r w:rsidRPr="0017227A">
        <w:rPr>
          <w:rFonts w:ascii="Times New Roman" w:hAnsi="Times New Roman" w:cs="Times New Roman"/>
        </w:rPr>
        <w:t>In addition to predictive modelling, the framework incorporates SHAP-based explainability, molecular region highlighting, and functional group analysis to provide scientifically interpretable toxicity explanations. The resulting system aims to deliver accurate, scalable, and transparent toxicity predictions that support early-stage drug discovery, reduce experimental costs, and contribute to safer pharmaceutical development.</w:t>
      </w:r>
    </w:p>
    <w:p w14:paraId="5A5B7AC9" w14:textId="371D4252" w:rsidR="0017227A" w:rsidRDefault="0017227A" w:rsidP="00693701">
      <w:pPr>
        <w:spacing w:line="360" w:lineRule="auto"/>
        <w:jc w:val="both"/>
        <w:rPr>
          <w:rFonts w:ascii="Times New Roman" w:hAnsi="Times New Roman" w:cs="Times New Roman"/>
        </w:rPr>
      </w:pPr>
      <w:r>
        <w:rPr>
          <w:noProof/>
        </w:rPr>
        <w:lastRenderedPageBreak/>
        <w:drawing>
          <wp:inline distT="0" distB="0" distL="0" distR="0" wp14:anchorId="7BA7388E" wp14:editId="36AABA77">
            <wp:extent cx="5731510" cy="3144520"/>
            <wp:effectExtent l="0" t="0" r="2540" b="0"/>
            <wp:docPr id="1940489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p>
    <w:p w14:paraId="09D8A8CA" w14:textId="7585C9DE" w:rsidR="0017227A" w:rsidRDefault="0017227A" w:rsidP="00693701">
      <w:pPr>
        <w:spacing w:line="360" w:lineRule="auto"/>
        <w:jc w:val="both"/>
        <w:rPr>
          <w:rFonts w:ascii="Times New Roman" w:hAnsi="Times New Roman" w:cs="Times New Roman"/>
        </w:rPr>
      </w:pPr>
      <w:r w:rsidRPr="0017227A">
        <w:rPr>
          <w:rFonts w:ascii="Times New Roman" w:hAnsi="Times New Roman" w:cs="Times New Roman"/>
          <w:b/>
          <w:bCs/>
        </w:rPr>
        <w:t>Graphical Abstract</w:t>
      </w:r>
      <w:r w:rsidR="00222AB2">
        <w:rPr>
          <w:rFonts w:ascii="Times New Roman" w:hAnsi="Times New Roman" w:cs="Times New Roman"/>
          <w:b/>
          <w:bCs/>
        </w:rPr>
        <w:t>:</w:t>
      </w:r>
      <w:r w:rsidRPr="0017227A">
        <w:rPr>
          <w:rFonts w:ascii="Times New Roman" w:hAnsi="Times New Roman" w:cs="Times New Roman"/>
        </w:rPr>
        <w:t xml:space="preserve"> </w:t>
      </w:r>
    </w:p>
    <w:p w14:paraId="52D87617" w14:textId="38755F60" w:rsidR="0017227A" w:rsidRDefault="0017227A" w:rsidP="00693701">
      <w:pPr>
        <w:spacing w:line="360" w:lineRule="auto"/>
        <w:jc w:val="both"/>
        <w:rPr>
          <w:rFonts w:ascii="Times New Roman" w:hAnsi="Times New Roman" w:cs="Times New Roman"/>
        </w:rPr>
      </w:pPr>
      <w:r w:rsidRPr="0017227A">
        <w:rPr>
          <w:rFonts w:ascii="Times New Roman" w:hAnsi="Times New Roman" w:cs="Times New Roman"/>
        </w:rPr>
        <w:t>Proposed explainable multi-model artificial intelligence framework for multi-label drug toxicity prediction using the Tox21 dataset. The framework integrates molecular fingerprint generation, machine learning, deep learning, graph neural networks, ensemble learning, SHAP-based explainability, molecular highlighting, and functional group interpretation for interpretable toxicity assessment.</w:t>
      </w:r>
    </w:p>
    <w:p w14:paraId="2E1ED2C8"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 PROPOSED METHODOLOGY</w:t>
      </w:r>
    </w:p>
    <w:p w14:paraId="6F890950"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2.1 Overall Framework Architecture</w:t>
      </w:r>
    </w:p>
    <w:p w14:paraId="77373DEA"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The proposed framework is designed as an Explainable Multi-Model Artificial Intelligence system for multi-label drug toxicity prediction. The workflow begins with the acquisition of molecular data from the Tox21 dataset, followed by preprocessing, molecular feature extraction, model development, explainability analysis, and toxicity interpretation. Multiple learning paradigms including classical machine learning, advanced boosting algorithms, deep learning, graph neural networks, and ensemble learning are integrated within a unified framework. The objective is to achieve accurate toxicity prediction while maintaining scientific interpretability and transparency.</w:t>
      </w:r>
    </w:p>
    <w:p w14:paraId="1D4F43F4" w14:textId="5768CD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 xml:space="preserve">The framework consists of six major stages: dataset preparation, molecular representation, predictive modelling, ensemble integration, explainability analysis, and molecular </w:t>
      </w:r>
      <w:r w:rsidRPr="00BB432C">
        <w:rPr>
          <w:rFonts w:ascii="Times New Roman" w:hAnsi="Times New Roman" w:cs="Times New Roman"/>
        </w:rPr>
        <w:lastRenderedPageBreak/>
        <w:t>interpretation. These stages collectively enable comprehensive toxicity assessment and facilitate informed decision-making during early-stage drug discovery.</w:t>
      </w:r>
    </w:p>
    <w:p w14:paraId="04EEAA8E"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2.2 Tox21 Dataset Acquisition and Description</w:t>
      </w:r>
    </w:p>
    <w:p w14:paraId="5311C4EE" w14:textId="6DFD3DD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The Toxicology in the 21st Century (Tox21) dataset was selected as the primary benchmark dataset for this study. The dataset contains chemical compounds represented through SMILES (Simplified Molecular Input Line Entry System) notation and twelve toxicity endpoints associated with nuclear receptor signalling and stress response pathways.</w:t>
      </w:r>
    </w:p>
    <w:p w14:paraId="6BBCB2E7"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The toxicity endpoints include NR-AR, NR-AR-LBD, NR-</w:t>
      </w:r>
      <w:proofErr w:type="spellStart"/>
      <w:r w:rsidRPr="00BB432C">
        <w:rPr>
          <w:rFonts w:ascii="Times New Roman" w:hAnsi="Times New Roman" w:cs="Times New Roman"/>
        </w:rPr>
        <w:t>AhR</w:t>
      </w:r>
      <w:proofErr w:type="spellEnd"/>
      <w:r w:rsidRPr="00BB432C">
        <w:rPr>
          <w:rFonts w:ascii="Times New Roman" w:hAnsi="Times New Roman" w:cs="Times New Roman"/>
        </w:rPr>
        <w:t>, NR-Aromatase, NR-ER, NR-ER-LBD, NR-PPAR-gamma, SR-ARE, SR-ATAD5, SR-HSE, SR-MMP, and SR-p53. Each endpoint represents a binary toxicity response indicating whether a compound exhibits activity within a specific biological pathway. The dataset provides a realistic benchmark for evaluating multi-label toxicity prediction systems because a single molecule may simultaneously exhibit multiple toxic responses.</w:t>
      </w:r>
    </w:p>
    <w:p w14:paraId="41283CF5"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2.3 Data Cleaning and Validation</w:t>
      </w:r>
    </w:p>
    <w:p w14:paraId="3FB7525A" w14:textId="014D1825"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Prior to model development, extensive preprocessing was performed to ensure dataset quality and consistency. Duplicate records were identified and removed. Missing toxicity labels were analysed, and samples containing incomplete endpoint information were excluded from further processing.</w:t>
      </w:r>
    </w:p>
    <w:p w14:paraId="76DF2E3E"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 xml:space="preserve">Molecular validity was verified using the </w:t>
      </w:r>
      <w:proofErr w:type="spellStart"/>
      <w:r w:rsidRPr="00BB432C">
        <w:rPr>
          <w:rFonts w:ascii="Times New Roman" w:hAnsi="Times New Roman" w:cs="Times New Roman"/>
        </w:rPr>
        <w:t>RDKit</w:t>
      </w:r>
      <w:proofErr w:type="spellEnd"/>
      <w:r w:rsidRPr="00BB432C">
        <w:rPr>
          <w:rFonts w:ascii="Times New Roman" w:hAnsi="Times New Roman" w:cs="Times New Roman"/>
        </w:rPr>
        <w:t xml:space="preserve"> cheminformatics toolkit. Invalid SMILES strings that could not be successfully parsed into molecular structures were removed. This validation process ensured that all remaining compounds possessed chemically meaningful structures suitable for feature extraction and graph construction.</w:t>
      </w:r>
    </w:p>
    <w:p w14:paraId="6AFE01C6"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2.4 Class Imbalance Analysis and Handling Strategy</w:t>
      </w:r>
    </w:p>
    <w:p w14:paraId="2D96EF82"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A detailed class distribution analysis was performed for all toxicity endpoints. Significant imbalance was observed across multiple labels, with toxic compounds representing only a small fraction of the total dataset. Some endpoints exhibited imbalance ratios exceeding 100:1 between non-toxic and toxic samples.</w:t>
      </w:r>
    </w:p>
    <w:p w14:paraId="126F1B55"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To address this challenge, multiple imbalance-aware strategies were incorporated into the framework. Multi-label stratified splitting was employed to preserve label distributions across training, validation, and testing subsets. In deep learning models, weighted binary cross-</w:t>
      </w:r>
      <w:r w:rsidRPr="00BB432C">
        <w:rPr>
          <w:rFonts w:ascii="Times New Roman" w:hAnsi="Times New Roman" w:cs="Times New Roman"/>
        </w:rPr>
        <w:lastRenderedPageBreak/>
        <w:t>entropy loss was utilized to assign greater importance to minority toxic samples. Furthermore, evaluation metrics such as ROC-AUC, PR-AUC, Recall, and F1-score were prioritized over accuracy to provide a more realistic assessment of predictive performance.</w:t>
      </w:r>
    </w:p>
    <w:p w14:paraId="4B783BD5"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2.5 Molecular Fingerprint Generation Using Morgan Fingerprints</w:t>
      </w:r>
    </w:p>
    <w:p w14:paraId="5E9C3DCF" w14:textId="3A871C3F"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 xml:space="preserve">Molecular structures were transformed into machine-readable representations using Morgan fingerprints generated through the </w:t>
      </w:r>
      <w:proofErr w:type="spellStart"/>
      <w:r w:rsidRPr="00BB432C">
        <w:rPr>
          <w:rFonts w:ascii="Times New Roman" w:hAnsi="Times New Roman" w:cs="Times New Roman"/>
        </w:rPr>
        <w:t>RDKit</w:t>
      </w:r>
      <w:proofErr w:type="spellEnd"/>
      <w:r w:rsidRPr="00BB432C">
        <w:rPr>
          <w:rFonts w:ascii="Times New Roman" w:hAnsi="Times New Roman" w:cs="Times New Roman"/>
        </w:rPr>
        <w:t xml:space="preserve"> library. Morgan fingerprints capture local atomic environments by encoding circular neighbourhoods surrounding each atom.</w:t>
      </w:r>
    </w:p>
    <w:p w14:paraId="2AFC0977"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In this study, a fingerprint radius of two and a fingerprint size of 512 bits were employed. Each molecular structure was converted into a fixed-length binary vector representing the presence or absence of specific structural patterns. These fingerprint representations served as the primary input features for machine learning and deep learning models.</w:t>
      </w:r>
    </w:p>
    <w:p w14:paraId="2203D6DA"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In addition to fingerprint generation, bit information was stored to enable subsequent explainability analysis. This mapping facilitated the identification of molecular regions corresponding to influential fingerprint features identified during SHAP analysis.</w:t>
      </w:r>
    </w:p>
    <w:p w14:paraId="08561AA7"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2.6 Multi-Label Stratified Data Splitting</w:t>
      </w:r>
    </w:p>
    <w:p w14:paraId="6A4927A5"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To ensure fair evaluation and preserve endpoint distributions, the processed dataset was partitioned using multi-label stratified sampling. Conventional random splitting methods may produce inconsistent label distributions, particularly for highly imbalanced endpoints.</w:t>
      </w:r>
    </w:p>
    <w:p w14:paraId="1382E0E0"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The dataset was divided into training, validation, and testing subsets using a 70:15:15 ratio. Multi-label stratification ensured that all toxicity endpoints retained representative positive and negative samples across each subset. This strategy improved model stability and reduced sampling bias during training and evaluation.</w:t>
      </w:r>
    </w:p>
    <w:p w14:paraId="1EF9B57D"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2.7 Classical Machine Learning Models</w:t>
      </w:r>
    </w:p>
    <w:p w14:paraId="6CB43428"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A diverse set of classical machine learning algorithms was implemented to establish baseline toxicity prediction performance. The evaluated models included Logistic Regression, Decision Tree, Random Forest, Extra Trees, Gradient Boosting, and AdaBoost.</w:t>
      </w:r>
    </w:p>
    <w:p w14:paraId="5841C1C4"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Each model was trained independently using the generated Morgan fingerprints. Hyperparameters were selected to balance predictive performance and computational efficiency. The classical models provided an important benchmark for comparing advanced learning approaches implemented later in the framework.</w:t>
      </w:r>
    </w:p>
    <w:p w14:paraId="6DB350F2"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lastRenderedPageBreak/>
        <w:t>2.8 Advanced Ensemble and Boosting Models</w:t>
      </w:r>
    </w:p>
    <w:p w14:paraId="13353E77" w14:textId="63D8D363"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To further enhance predictive capability, advanced machine learning models were incorporated into the framework. These included Extreme Gradient Boosting (</w:t>
      </w:r>
      <w:proofErr w:type="spellStart"/>
      <w:r w:rsidRPr="00BB432C">
        <w:rPr>
          <w:rFonts w:ascii="Times New Roman" w:hAnsi="Times New Roman" w:cs="Times New Roman"/>
        </w:rPr>
        <w:t>XGBoost</w:t>
      </w:r>
      <w:proofErr w:type="spellEnd"/>
      <w:r w:rsidRPr="00BB432C">
        <w:rPr>
          <w:rFonts w:ascii="Times New Roman" w:hAnsi="Times New Roman" w:cs="Times New Roman"/>
        </w:rPr>
        <w:t>), Light Gradient Boosting Machine (</w:t>
      </w:r>
      <w:proofErr w:type="spellStart"/>
      <w:r w:rsidRPr="00BB432C">
        <w:rPr>
          <w:rFonts w:ascii="Times New Roman" w:hAnsi="Times New Roman" w:cs="Times New Roman"/>
        </w:rPr>
        <w:t>LightGBM</w:t>
      </w:r>
      <w:proofErr w:type="spellEnd"/>
      <w:r w:rsidRPr="00BB432C">
        <w:rPr>
          <w:rFonts w:ascii="Times New Roman" w:hAnsi="Times New Roman" w:cs="Times New Roman"/>
        </w:rPr>
        <w:t xml:space="preserve">), </w:t>
      </w:r>
      <w:proofErr w:type="spellStart"/>
      <w:r w:rsidRPr="00BB432C">
        <w:rPr>
          <w:rFonts w:ascii="Times New Roman" w:hAnsi="Times New Roman" w:cs="Times New Roman"/>
        </w:rPr>
        <w:t>CatBoost</w:t>
      </w:r>
      <w:proofErr w:type="spellEnd"/>
      <w:r w:rsidRPr="00BB432C">
        <w:rPr>
          <w:rFonts w:ascii="Times New Roman" w:hAnsi="Times New Roman" w:cs="Times New Roman"/>
        </w:rPr>
        <w:t>, Support Vector Machine (SVM), K-Nearest Neighbours (KNN), and Naive Bayes classifiers.</w:t>
      </w:r>
    </w:p>
    <w:p w14:paraId="7CAA1A18"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Boosting algorithms were selected due to their ability to capture complex nonlinear relationships and improve performance on structured molecular datasets. These models were evaluated under identical experimental conditions to enable a fair comparison with classical machine learning approaches.</w:t>
      </w:r>
    </w:p>
    <w:p w14:paraId="24B7F3C5" w14:textId="10325A0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2.9 Deep Learning Toxicity</w:t>
      </w:r>
      <w:r>
        <w:rPr>
          <w:rFonts w:ascii="Times New Roman" w:hAnsi="Times New Roman" w:cs="Times New Roman"/>
          <w:b/>
          <w:bCs/>
        </w:rPr>
        <w:t>-</w:t>
      </w:r>
      <w:r w:rsidRPr="00BB432C">
        <w:rPr>
          <w:rFonts w:ascii="Times New Roman" w:hAnsi="Times New Roman" w:cs="Times New Roman"/>
          <w:b/>
          <w:bCs/>
        </w:rPr>
        <w:t>Net Framework</w:t>
      </w:r>
    </w:p>
    <w:p w14:paraId="400F9985" w14:textId="76B488F2"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A dedicated deep learning architecture, referred to as Toxicity</w:t>
      </w:r>
      <w:r>
        <w:rPr>
          <w:rFonts w:ascii="Times New Roman" w:hAnsi="Times New Roman" w:cs="Times New Roman"/>
        </w:rPr>
        <w:t>-</w:t>
      </w:r>
      <w:r w:rsidRPr="00BB432C">
        <w:rPr>
          <w:rFonts w:ascii="Times New Roman" w:hAnsi="Times New Roman" w:cs="Times New Roman"/>
        </w:rPr>
        <w:t>Net, was developed for multi-label toxicity prediction. The network consists of multiple fully connected layers, batch normalization layers, dropout regularization, and nonlinear activation functions.</w:t>
      </w:r>
    </w:p>
    <w:p w14:paraId="31814BB3"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To address severe class imbalance, weighted binary cross-entropy loss was employed during training. Early stopping mechanisms and validation monitoring were implemented to prevent overfitting. The deep learning framework was designed to learn hierarchical molecular representations directly from fingerprint vectors and capture complex toxicity-associated patterns.</w:t>
      </w:r>
    </w:p>
    <w:p w14:paraId="4841D756"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2.10 Graph Neural Network Framework</w:t>
      </w:r>
    </w:p>
    <w:p w14:paraId="20EED8C2"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Although molecular fingerprints provide valuable structural information, they do not explicitly preserve molecular connectivity. To address this limitation, molecules were additionally represented as graph structures.</w:t>
      </w:r>
    </w:p>
    <w:p w14:paraId="05FE4E24"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Each atom was treated as a node, while chemical bonds were represented as edges. A Graph Convolutional Network (GCN) was implemented to learn graph-level molecular embeddings directly from these structures. The GCN architecture consisted of multiple graph convolution layers, nonlinear activations, and global pooling operations. Learned embeddings were subsequently utilized for toxicity prediction and molecular representation analysis.</w:t>
      </w:r>
    </w:p>
    <w:p w14:paraId="08086F62"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2.11 Explainable AI and Molecular Interpretation</w:t>
      </w:r>
    </w:p>
    <w:p w14:paraId="46A5ADD6"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lastRenderedPageBreak/>
        <w:t>To improve transparency and interpretability, SHAP (</w:t>
      </w:r>
      <w:proofErr w:type="spellStart"/>
      <w:r w:rsidRPr="00BB432C">
        <w:rPr>
          <w:rFonts w:ascii="Times New Roman" w:hAnsi="Times New Roman" w:cs="Times New Roman"/>
        </w:rPr>
        <w:t>SHapley</w:t>
      </w:r>
      <w:proofErr w:type="spellEnd"/>
      <w:r w:rsidRPr="00BB432C">
        <w:rPr>
          <w:rFonts w:ascii="Times New Roman" w:hAnsi="Times New Roman" w:cs="Times New Roman"/>
        </w:rPr>
        <w:t xml:space="preserve"> Additive </w:t>
      </w:r>
      <w:proofErr w:type="spellStart"/>
      <w:r w:rsidRPr="00BB432C">
        <w:rPr>
          <w:rFonts w:ascii="Times New Roman" w:hAnsi="Times New Roman" w:cs="Times New Roman"/>
        </w:rPr>
        <w:t>exPlanations</w:t>
      </w:r>
      <w:proofErr w:type="spellEnd"/>
      <w:r w:rsidRPr="00BB432C">
        <w:rPr>
          <w:rFonts w:ascii="Times New Roman" w:hAnsi="Times New Roman" w:cs="Times New Roman"/>
        </w:rPr>
        <w:t>) analysis was incorporated into the framework. SHAP values were calculated to quantify the contribution of individual fingerprint features toward toxicity predictions.</w:t>
      </w:r>
    </w:p>
    <w:p w14:paraId="5D0ABD29"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Highly influential fingerprint bits were identified and ranked according to their importance scores. The associated molecular regions were subsequently mapped back to their corresponding atoms and substructures, enabling visualization of toxicity-related structural features.</w:t>
      </w:r>
    </w:p>
    <w:p w14:paraId="0007C69C"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2.12 Ensemble Learning Strategy</w:t>
      </w:r>
    </w:p>
    <w:p w14:paraId="455AF3B0"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A model ensemble was developed to combine the strengths of multiple predictive approaches. Probability outputs from high-performing machine learning and deep learning models were aggregated to generate final toxicity predictions.</w:t>
      </w:r>
    </w:p>
    <w:p w14:paraId="4D437670"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The ensemble strategy aimed to reduce model-specific biases and improve prediction robustness. By integrating complementary information from multiple learning paradigms, the ensemble model was expected to provide superior generalization performance compared to individual models.</w:t>
      </w:r>
    </w:p>
    <w:p w14:paraId="30238373" w14:textId="77777777" w:rsidR="00BB432C" w:rsidRPr="00BB432C" w:rsidRDefault="00BB432C" w:rsidP="00BB432C">
      <w:pPr>
        <w:spacing w:line="360" w:lineRule="auto"/>
        <w:jc w:val="both"/>
        <w:rPr>
          <w:rFonts w:ascii="Times New Roman" w:hAnsi="Times New Roman" w:cs="Times New Roman"/>
          <w:b/>
          <w:bCs/>
        </w:rPr>
      </w:pPr>
      <w:r w:rsidRPr="00BB432C">
        <w:rPr>
          <w:rFonts w:ascii="Times New Roman" w:hAnsi="Times New Roman" w:cs="Times New Roman"/>
          <w:b/>
          <w:bCs/>
        </w:rPr>
        <w:t>2.13 Evaluation Metrics and Experimental Setup</w:t>
      </w:r>
    </w:p>
    <w:p w14:paraId="5D76A7AB" w14:textId="77777777"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Model performance was assessed using multiple evaluation metrics, including Accuracy, Precision, Recall, F1-score, Receiver Operating Characteristic Area Under the Curve (ROC-AUC), and Precision-Recall Area Under the Curve (PR-AUC). These metrics were computed independently for each toxicity endpoint and subsequently averaged to obtain overall model performance.</w:t>
      </w:r>
    </w:p>
    <w:p w14:paraId="2C0B439B" w14:textId="481E3BBF" w:rsidR="00BB432C" w:rsidRPr="00BB432C" w:rsidRDefault="00BB432C" w:rsidP="00BB432C">
      <w:pPr>
        <w:spacing w:line="360" w:lineRule="auto"/>
        <w:jc w:val="both"/>
        <w:rPr>
          <w:rFonts w:ascii="Times New Roman" w:hAnsi="Times New Roman" w:cs="Times New Roman"/>
        </w:rPr>
      </w:pPr>
      <w:r w:rsidRPr="00BB432C">
        <w:rPr>
          <w:rFonts w:ascii="Times New Roman" w:hAnsi="Times New Roman" w:cs="Times New Roman"/>
        </w:rPr>
        <w:t xml:space="preserve">Confusion matrices, ROC curves, and Precision-Recall curves were generated to provide a comprehensive evaluation of classification behaviour. All experiments were conducted using Python-based machine learning and deep learning libraries, including Scikit-learn, </w:t>
      </w:r>
      <w:proofErr w:type="spellStart"/>
      <w:r w:rsidRPr="00BB432C">
        <w:rPr>
          <w:rFonts w:ascii="Times New Roman" w:hAnsi="Times New Roman" w:cs="Times New Roman"/>
        </w:rPr>
        <w:t>RDKit</w:t>
      </w:r>
      <w:proofErr w:type="spellEnd"/>
      <w:r w:rsidRPr="00BB432C">
        <w:rPr>
          <w:rFonts w:ascii="Times New Roman" w:hAnsi="Times New Roman" w:cs="Times New Roman"/>
        </w:rPr>
        <w:t xml:space="preserve">, </w:t>
      </w:r>
      <w:proofErr w:type="spellStart"/>
      <w:r w:rsidRPr="00BB432C">
        <w:rPr>
          <w:rFonts w:ascii="Times New Roman" w:hAnsi="Times New Roman" w:cs="Times New Roman"/>
        </w:rPr>
        <w:t>PyTorch</w:t>
      </w:r>
      <w:proofErr w:type="spellEnd"/>
      <w:r w:rsidRPr="00BB432C">
        <w:rPr>
          <w:rFonts w:ascii="Times New Roman" w:hAnsi="Times New Roman" w:cs="Times New Roman"/>
        </w:rPr>
        <w:t xml:space="preserve">, </w:t>
      </w:r>
      <w:proofErr w:type="spellStart"/>
      <w:r w:rsidRPr="00BB432C">
        <w:rPr>
          <w:rFonts w:ascii="Times New Roman" w:hAnsi="Times New Roman" w:cs="Times New Roman"/>
        </w:rPr>
        <w:t>PyTorch</w:t>
      </w:r>
      <w:proofErr w:type="spellEnd"/>
      <w:r w:rsidRPr="00BB432C">
        <w:rPr>
          <w:rFonts w:ascii="Times New Roman" w:hAnsi="Times New Roman" w:cs="Times New Roman"/>
        </w:rPr>
        <w:t xml:space="preserve"> Geometric, </w:t>
      </w:r>
      <w:proofErr w:type="spellStart"/>
      <w:r w:rsidRPr="00BB432C">
        <w:rPr>
          <w:rFonts w:ascii="Times New Roman" w:hAnsi="Times New Roman" w:cs="Times New Roman"/>
        </w:rPr>
        <w:t>XGBoost</w:t>
      </w:r>
      <w:proofErr w:type="spellEnd"/>
      <w:r w:rsidRPr="00BB432C">
        <w:rPr>
          <w:rFonts w:ascii="Times New Roman" w:hAnsi="Times New Roman" w:cs="Times New Roman"/>
        </w:rPr>
        <w:t xml:space="preserve">, </w:t>
      </w:r>
      <w:proofErr w:type="spellStart"/>
      <w:r w:rsidRPr="00BB432C">
        <w:rPr>
          <w:rFonts w:ascii="Times New Roman" w:hAnsi="Times New Roman" w:cs="Times New Roman"/>
        </w:rPr>
        <w:t>LightGBM</w:t>
      </w:r>
      <w:proofErr w:type="spellEnd"/>
      <w:r w:rsidRPr="00BB432C">
        <w:rPr>
          <w:rFonts w:ascii="Times New Roman" w:hAnsi="Times New Roman" w:cs="Times New Roman"/>
        </w:rPr>
        <w:t xml:space="preserve">, </w:t>
      </w:r>
      <w:proofErr w:type="spellStart"/>
      <w:r w:rsidRPr="00BB432C">
        <w:rPr>
          <w:rFonts w:ascii="Times New Roman" w:hAnsi="Times New Roman" w:cs="Times New Roman"/>
        </w:rPr>
        <w:t>CatBoost</w:t>
      </w:r>
      <w:proofErr w:type="spellEnd"/>
      <w:r w:rsidRPr="00BB432C">
        <w:rPr>
          <w:rFonts w:ascii="Times New Roman" w:hAnsi="Times New Roman" w:cs="Times New Roman"/>
        </w:rPr>
        <w:t>, SHAP, NumPy, and Pandas. The complete experimental framework was developed to support reproducibility, scalability, and future extension for additional toxicity prediction tasks.</w:t>
      </w:r>
    </w:p>
    <w:p w14:paraId="00CBC087" w14:textId="4AE6D6B1" w:rsidR="004121E6" w:rsidRPr="003D1379" w:rsidRDefault="00BB432C" w:rsidP="00693701">
      <w:pPr>
        <w:spacing w:line="360" w:lineRule="auto"/>
        <w:jc w:val="both"/>
        <w:rPr>
          <w:rFonts w:ascii="Times New Roman" w:hAnsi="Times New Roman" w:cs="Times New Roman"/>
        </w:rPr>
      </w:pPr>
      <w:r>
        <w:rPr>
          <w:rFonts w:ascii="Times New Roman" w:hAnsi="Times New Roman" w:cs="Times New Roman"/>
        </w:rPr>
        <w:tab/>
      </w:r>
    </w:p>
    <w:p w14:paraId="73C6FEBE" w14:textId="67313BCB" w:rsidR="006E40AD" w:rsidRPr="003D1379" w:rsidRDefault="002254A0" w:rsidP="00693701">
      <w:pPr>
        <w:spacing w:line="360" w:lineRule="auto"/>
        <w:jc w:val="both"/>
        <w:rPr>
          <w:rFonts w:ascii="Times New Roman" w:hAnsi="Times New Roman" w:cs="Times New Roman"/>
          <w:b/>
          <w:bCs/>
        </w:rPr>
      </w:pPr>
      <w:r w:rsidRPr="003D1379">
        <w:rPr>
          <w:rFonts w:ascii="Times New Roman" w:hAnsi="Times New Roman" w:cs="Times New Roman"/>
          <w:b/>
          <w:bCs/>
        </w:rPr>
        <w:t>RESULTS AND DISCUSSION</w:t>
      </w:r>
    </w:p>
    <w:p w14:paraId="55CF027E"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3.1 Dataset Characteristics and Imbalance Analysis</w:t>
      </w:r>
    </w:p>
    <w:p w14:paraId="019F7E15"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lastRenderedPageBreak/>
        <w:t xml:space="preserve">The Tox21 dataset underwent a comprehensive preprocessing pipeline prior to model development. Initially, the dataset contained 7,831 molecular compounds represented using SMILES notation and annotated with twelve toxicity endpoints. To ensure data quality and reliability, samples containing incomplete toxicity labels were removed. Furthermore, molecular validation was performed using the </w:t>
      </w:r>
      <w:proofErr w:type="spellStart"/>
      <w:r w:rsidRPr="00B348AC">
        <w:rPr>
          <w:rFonts w:ascii="Times New Roman" w:hAnsi="Times New Roman" w:cs="Times New Roman"/>
        </w:rPr>
        <w:t>RDKit</w:t>
      </w:r>
      <w:proofErr w:type="spellEnd"/>
      <w:r w:rsidRPr="00B348AC">
        <w:rPr>
          <w:rFonts w:ascii="Times New Roman" w:hAnsi="Times New Roman" w:cs="Times New Roman"/>
        </w:rPr>
        <w:t xml:space="preserve"> cheminformatics framework, resulting in the elimination of invalid molecular structures that could not be parsed into chemically meaningful representations. Following these preprocessing steps, the final dataset consisted of 3,074 valid compounds, which served as the foundation for all subsequent machine learning, deep learning, and graph-based experiments.</w:t>
      </w:r>
    </w:p>
    <w:p w14:paraId="54148BCA" w14:textId="2C618052"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 detailed examination of the toxicity labels revealed severe class imbalance across all endpoints. Toxic compounds represented only a small fraction of the dataset, whereas non-toxic compounds dominated many classes. For example, endpoints such as NR-PPAR-gamma and SR-ATAD5 exhibited imbalance ratios exceeding 100:1, indicating the rarity of positive toxic samples. Such skewed distributions pose significant challenges for predictive modelling because learning algorithms may become biased toward the majority class and fail to correctly identify toxic compounds. Consequently, class imbalance was considered throughout model development, and evaluation metrics such as ROC-AUC, PR-AUC, Recall, and F1-score were prioritized over accuracy to obtain a realistic assessment of model performance.</w:t>
      </w:r>
    </w:p>
    <w:p w14:paraId="3343A20B"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3.2 Molecular Fingerprint Analysis</w:t>
      </w:r>
    </w:p>
    <w:p w14:paraId="44AC5BC9" w14:textId="79E4CC0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Morgan fingerprints were employed to convert molecular structures into numerical representations suitable for machine learning and deep learning applications. Each molecule was encoded as a 512-bit fingerprint vector that captured local atomic environments and structural sub patterns. This representation enabled efficient storage and processing of molecular information while preserving chemically relevant characteristics. The generated fingerprints served as the primary feature representation throughout the study and formed the basis for toxicity prediction across all evaluated models.</w:t>
      </w:r>
    </w:p>
    <w:p w14:paraId="674AD50D" w14:textId="1A79F360"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 xml:space="preserve">Analysis of the generated fingerprint vectors revealed substantial sparsity within the feature space, with approximately 95% of fingerprint bits remaining inactive for a given molecule. Although sparse, the fingerprints successfully captured diverse molecular patterns and provided sufficient discriminatory information for toxicity classification. The high-dimensional feature space enabled models to identify subtle structural differences between toxic and non-toxic compounds. Furthermore, storing fingerprint bit information allowed </w:t>
      </w:r>
      <w:r w:rsidRPr="00B348AC">
        <w:rPr>
          <w:rFonts w:ascii="Times New Roman" w:hAnsi="Times New Roman" w:cs="Times New Roman"/>
        </w:rPr>
        <w:lastRenderedPageBreak/>
        <w:t>subsequent explainability analyses to map influential features back to specific molecular regions, thereby improving the interpretability of toxicity predictions.</w:t>
      </w:r>
    </w:p>
    <w:p w14:paraId="3CDC520D"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3.3 Classical Machine Learning Performance</w:t>
      </w:r>
    </w:p>
    <w:p w14:paraId="6B44A000"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Classical machine learning algorithms were initially evaluated to establish baseline performance for multi-label toxicity prediction. Logistic Regression, Decision Tree, Random Forest, Extra Trees, Gradient Boosting, and AdaBoost models were trained using Morgan fingerprint representations. These algorithms were selected because of their widespread adoption in cheminformatics and their ability to model relationships between molecular features and biological outcomes. Performance evaluation demonstrated considerable variation among the investigated methods, highlighting the importance of selecting appropriate algorithms for toxicity prediction tasks.</w:t>
      </w:r>
    </w:p>
    <w:p w14:paraId="1DEF322A" w14:textId="4C73BA8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Among the classical approaches, ensemble tree-based methods consistently achieved superior performance compared to simpler linear and rule-based models. Random Forest and Extra Trees demonstrated strong discrimination capabilities due to their ability to aggregate information from multiple decision trees while reducing overfitting. Gradient Boosting also exhibited competitive results by iteratively improving weak learners. In contrast, Logistic Regression was limited in its ability to capture nonlinear molecular interactions, while Decision Trees displayed reduced generalization capability. Overall, the results indicate that tree-based ensemble approaches provide a robust foundation for toxicity prediction when molecular fingerprints are employed as feature representations.</w:t>
      </w:r>
    </w:p>
    <w:p w14:paraId="7C6425F5"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3.4 Advanced Machine Learning Performance</w:t>
      </w:r>
    </w:p>
    <w:p w14:paraId="29112AC1" w14:textId="003B238D"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 xml:space="preserve">To further enhance predictive performance, several advanced machine learning algorithms were investigated, including </w:t>
      </w:r>
      <w:proofErr w:type="spellStart"/>
      <w:r w:rsidRPr="00B348AC">
        <w:rPr>
          <w:rFonts w:ascii="Times New Roman" w:hAnsi="Times New Roman" w:cs="Times New Roman"/>
        </w:rPr>
        <w:t>XGBoost</w:t>
      </w:r>
      <w:proofErr w:type="spellEnd"/>
      <w:r w:rsidRPr="00B348AC">
        <w:rPr>
          <w:rFonts w:ascii="Times New Roman" w:hAnsi="Times New Roman" w:cs="Times New Roman"/>
        </w:rPr>
        <w:t xml:space="preserve">, </w:t>
      </w:r>
      <w:proofErr w:type="spellStart"/>
      <w:r w:rsidRPr="00B348AC">
        <w:rPr>
          <w:rFonts w:ascii="Times New Roman" w:hAnsi="Times New Roman" w:cs="Times New Roman"/>
        </w:rPr>
        <w:t>LightGBM</w:t>
      </w:r>
      <w:proofErr w:type="spellEnd"/>
      <w:r w:rsidRPr="00B348AC">
        <w:rPr>
          <w:rFonts w:ascii="Times New Roman" w:hAnsi="Times New Roman" w:cs="Times New Roman"/>
        </w:rPr>
        <w:t xml:space="preserve">, </w:t>
      </w:r>
      <w:proofErr w:type="spellStart"/>
      <w:r w:rsidRPr="00B348AC">
        <w:rPr>
          <w:rFonts w:ascii="Times New Roman" w:hAnsi="Times New Roman" w:cs="Times New Roman"/>
        </w:rPr>
        <w:t>CatBoost</w:t>
      </w:r>
      <w:proofErr w:type="spellEnd"/>
      <w:r w:rsidRPr="00B348AC">
        <w:rPr>
          <w:rFonts w:ascii="Times New Roman" w:hAnsi="Times New Roman" w:cs="Times New Roman"/>
        </w:rPr>
        <w:t>, Support Vector Machine, K-Nearest Neighbours, and Naive Bayes classifiers. These methods incorporate sophisticated optimization strategies and enhanced learning mechanisms that enable the modelling of complex relationships within high-dimensional molecular feature spaces. The objective of this evaluation was to determine whether advanced algorithms could outperform traditional machine learning models in multi-label toxicity prediction tasks.</w:t>
      </w:r>
    </w:p>
    <w:p w14:paraId="6CE42FA3" w14:textId="1454DF28"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 xml:space="preserve">Among the advanced approaches, boosting-based methods consistently achieved the strongest performance. </w:t>
      </w:r>
      <w:proofErr w:type="spellStart"/>
      <w:r w:rsidRPr="00B348AC">
        <w:rPr>
          <w:rFonts w:ascii="Times New Roman" w:hAnsi="Times New Roman" w:cs="Times New Roman"/>
        </w:rPr>
        <w:t>XGBoost</w:t>
      </w:r>
      <w:proofErr w:type="spellEnd"/>
      <w:r w:rsidRPr="00B348AC">
        <w:rPr>
          <w:rFonts w:ascii="Times New Roman" w:hAnsi="Times New Roman" w:cs="Times New Roman"/>
        </w:rPr>
        <w:t xml:space="preserve"> demonstrated particularly competitive ROC-AUC and PR-AUC values due to its gradient-based optimization framework and effective handling of feature interactions. </w:t>
      </w:r>
      <w:proofErr w:type="spellStart"/>
      <w:r w:rsidRPr="00B348AC">
        <w:rPr>
          <w:rFonts w:ascii="Times New Roman" w:hAnsi="Times New Roman" w:cs="Times New Roman"/>
        </w:rPr>
        <w:lastRenderedPageBreak/>
        <w:t>LightGBM</w:t>
      </w:r>
      <w:proofErr w:type="spellEnd"/>
      <w:r w:rsidRPr="00B348AC">
        <w:rPr>
          <w:rFonts w:ascii="Times New Roman" w:hAnsi="Times New Roman" w:cs="Times New Roman"/>
        </w:rPr>
        <w:t xml:space="preserve"> and </w:t>
      </w:r>
      <w:proofErr w:type="spellStart"/>
      <w:r w:rsidRPr="00B348AC">
        <w:rPr>
          <w:rFonts w:ascii="Times New Roman" w:hAnsi="Times New Roman" w:cs="Times New Roman"/>
        </w:rPr>
        <w:t>CatBoost</w:t>
      </w:r>
      <w:proofErr w:type="spellEnd"/>
      <w:r w:rsidRPr="00B348AC">
        <w:rPr>
          <w:rFonts w:ascii="Times New Roman" w:hAnsi="Times New Roman" w:cs="Times New Roman"/>
        </w:rPr>
        <w:t xml:space="preserve"> also produced strong predictive results while maintaining computational efficiency. Support Vector Machines provided robust decision boundaries but struggled to maintain consistent performance across highly imbalanced endpoints. Similarly, K-Nearest Neighbours and Naive Bayes exhibited limitations arising from feature sparsity and simplifying assumptions. These findings suggest that advanced boosting algorithms are highly effective for toxicity prediction and represent a valuable enhancement over traditional machine learning approaches.</w:t>
      </w:r>
    </w:p>
    <w:p w14:paraId="09047D6C"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3.5 Deep Learning Performance Evaluation</w:t>
      </w:r>
    </w:p>
    <w:p w14:paraId="0C4C5FCB" w14:textId="1701B084"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 dedicated deep learning architecture, referred to as Toxicity</w:t>
      </w:r>
      <w:r>
        <w:rPr>
          <w:rFonts w:ascii="Times New Roman" w:hAnsi="Times New Roman" w:cs="Times New Roman"/>
        </w:rPr>
        <w:t>-</w:t>
      </w:r>
      <w:r w:rsidRPr="00B348AC">
        <w:rPr>
          <w:rFonts w:ascii="Times New Roman" w:hAnsi="Times New Roman" w:cs="Times New Roman"/>
        </w:rPr>
        <w:t>Net, was developed to investigate the potential of neural networks for multi-label toxicity prediction. The model consisted of multiple fully connected layers, batch normalization operations, dropout regularization, and nonlinear activation functions. To address severe class imbalance, weighted binary cross-entropy loss was employed during training. Validation monitoring and early stopping mechanisms were further implemented to prevent overfitting and ensure stable convergence. The resulting architecture successfully learned molecular representations from fingerprint vectors and demonstrated the capability to model complex nonlinear relationships between molecular structures and toxicity endpoints.</w:t>
      </w:r>
    </w:p>
    <w:p w14:paraId="6903B421" w14:textId="2162887A" w:rsid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deep learning framework achieved competitive predictive performance and exhibited improved representation learning compared to several traditional machine learning algorithms. The model demonstrated strong capability in identifying minority toxic samples, as reflected by its recall performance. However, despite its ability to learn hierarchical feature representations, deep learning did not consistently outperform the strongest ensemble tree-based methods across all evaluation metrics. This observation suggests that while neural networks are effective for modelling molecular data, their performance remains sensitive to class imbalance and dataset size. Nevertheless, the learned representations provided complementary information that later contributed to improved performance within the ensemble learning framework.</w:t>
      </w:r>
    </w:p>
    <w:p w14:paraId="4A7B7F06"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3.6 Graph Neural Network Performance</w:t>
      </w:r>
    </w:p>
    <w:p w14:paraId="7EC4EBB5"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 xml:space="preserve">Graph Neural Networks (GNNs) were incorporated into the proposed framework to exploit the inherent graph structure of molecular compounds. Unlike fingerprint-based approaches that represent molecules as fixed-length feature vectors, graph-based learning preserves atomic connectivity and bond relationships. In this study, molecules were represented as graphs where </w:t>
      </w:r>
      <w:r w:rsidRPr="00B348AC">
        <w:rPr>
          <w:rFonts w:ascii="Times New Roman" w:hAnsi="Times New Roman" w:cs="Times New Roman"/>
        </w:rPr>
        <w:lastRenderedPageBreak/>
        <w:t>atoms served as nodes and chemical bonds served as edges. A Graph Convolutional Network (GCN) architecture was developed to learn graph-level embeddings capable of capturing both local and global structural information. The model was trained using molecular graph representations generated from the processed Tox21 dataset.</w:t>
      </w:r>
    </w:p>
    <w:p w14:paraId="2BA87845" w14:textId="173C4C2D"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experimental results demonstrated that the GCN successfully learned meaningful molecular embeddings and captured structural characteristics associated with toxicity. Visualization of the learned embeddings using dimensionality reduction techniques revealed the presence of distinct structural clusters among molecular compounds. However, despite its strong representation learning capability, the classification performance of the GCN remained lower than several machine learning and ensemble approaches. This behaviour can largely be attributed to the severe class imbalance present in the dataset and the relatively limited number of positive toxicity samples available for graph-based learning. Nevertheless, the generated embeddings confirmed the potential of graph neural networks as a promising direction for future toxicity prediction research.</w:t>
      </w:r>
    </w:p>
    <w:p w14:paraId="791AA9F5"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3.7 Ensemble Model Performance</w:t>
      </w:r>
    </w:p>
    <w:p w14:paraId="0EF7135E"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To leverage the strengths of multiple predictive paradigms, an ensemble learning framework was developed by combining predictions from high-performing machine learning and deep learning models. Individual models often exhibited varying strengths across different toxicity endpoints. Some models achieved strong recall while others provided superior discrimination capability. The ensemble strategy was therefore designed to aggregate complementary predictive information and generate more robust toxicity predictions. By integrating outputs from diverse learning algorithms, the ensemble aimed to reduce model-specific weaknesses and improve overall generalization performance.</w:t>
      </w:r>
    </w:p>
    <w:p w14:paraId="45C5E442" w14:textId="27504BD0"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ensemble model achieved the strongest overall performance among all evaluated approaches and recorded the highest ROC-AUC value within the experimental study. In addition to improved discrimination capability, the ensemble demonstrated a more balanced trade-off between precision and recall compared to individual models. This balanced behaviour is particularly important in toxicity prediction because the correct identification of toxic compounds is often more critical than maximizing overall classification accuracy. The superior performance of the ensemble highlights the effectiveness of combining multiple predictive strategies and confirms the value of hybrid modelling approaches in complex multi-label toxicity prediction tasks.</w:t>
      </w:r>
    </w:p>
    <w:p w14:paraId="53D2A299"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lastRenderedPageBreak/>
        <w:t>3.8 Comparative Benchmark Analysis</w:t>
      </w:r>
    </w:p>
    <w:p w14:paraId="52B4B3A1" w14:textId="2C759520"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 comprehensive benchmarking analysis was performed to compare all implemented models, including classical machine learning algorithms, advanced boosting methods, deep learning architectures, graph neural networks, and ensemble approaches. This comparison provided a detailed understanding of the strengths and limitations associated with each modelling paradigm. Performance evaluation was conducted using multiple metrics to ensure a balanced assessment of classification behaviour across all toxicity endpoints.</w:t>
      </w:r>
    </w:p>
    <w:p w14:paraId="593E8A1A" w14:textId="6F0333BA"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 xml:space="preserve">The benchmarking results revealed that ensemble and tree-based learning methods consistently achieved the strongest predictive performance. Models such as Random Forest, Extra Trees, </w:t>
      </w:r>
      <w:proofErr w:type="spellStart"/>
      <w:r w:rsidRPr="00B348AC">
        <w:rPr>
          <w:rFonts w:ascii="Times New Roman" w:hAnsi="Times New Roman" w:cs="Times New Roman"/>
        </w:rPr>
        <w:t>XGBoost</w:t>
      </w:r>
      <w:proofErr w:type="spellEnd"/>
      <w:r w:rsidRPr="00B348AC">
        <w:rPr>
          <w:rFonts w:ascii="Times New Roman" w:hAnsi="Times New Roman" w:cs="Times New Roman"/>
        </w:rPr>
        <w:t xml:space="preserve">, and </w:t>
      </w:r>
      <w:proofErr w:type="spellStart"/>
      <w:r w:rsidRPr="00B348AC">
        <w:rPr>
          <w:rFonts w:ascii="Times New Roman" w:hAnsi="Times New Roman" w:cs="Times New Roman"/>
        </w:rPr>
        <w:t>LightGBM</w:t>
      </w:r>
      <w:proofErr w:type="spellEnd"/>
      <w:r w:rsidRPr="00B348AC">
        <w:rPr>
          <w:rFonts w:ascii="Times New Roman" w:hAnsi="Times New Roman" w:cs="Times New Roman"/>
        </w:rPr>
        <w:t xml:space="preserve"> demonstrated superior ability to handle sparse molecular fingerprints and nonlinear feature interactions. Deep learning approaches contributed enhanced representation learning capabilities but remained sensitive to class imbalance. Graph neural networks successfully captured molecular structure information but required additional positive samples for optimal classification performance. Overall, the comparative analysis demonstrated that no single model dominated every metric, reinforcing the importance of integrating complementary learning approaches within a unified toxicity prediction framework.</w:t>
      </w:r>
    </w:p>
    <w:p w14:paraId="4F44E3FB"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3.9 ROC-AUC, PR-AUC, Recall and F1 Evaluation</w:t>
      </w:r>
    </w:p>
    <w:p w14:paraId="20EAFA8A" w14:textId="53B0FED1"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Given the highly imbalanced nature of the Tox21 dataset, conventional accuracy measures alone were insufficient for evaluating model effectiveness. Many models achieved high accuracy values because most compounds belonged to the non-toxic class. However, high accuracy does not necessarily indicate strong performance in identifying toxic compounds. To address this issue, additional evaluation metrics including ROC-AUC, PR-AUC, Recall, and F1-score were utilized throughout the study. These metrics provide a more comprehensive assessment of model behaviour under imbalanced classification conditions.</w:t>
      </w:r>
    </w:p>
    <w:p w14:paraId="446CF153" w14:textId="0C004822"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results demonstrated that ROC-AUC served as an effective indicator of discrimination capability, while PR-AUC provided valuable insights into model performance on minority toxicity classes. Recall was particularly important because it measured the ability of models to correctly identify toxic compounds, which represents the primary objective of toxicity screening. F1-score further balanced precision and recall, offering a holistic evaluation of classification effectiveness. The analysis confirmed that models exhibiting high accuracy did not always achieve strong recall or PR-AUC values, emphasizing the necessity of using multiple evaluation criteria when assessing toxicity prediction systems.</w:t>
      </w:r>
    </w:p>
    <w:p w14:paraId="2272E395"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lastRenderedPageBreak/>
        <w:t>3.10 SHAP-Based Feature Importance Analysis</w:t>
      </w:r>
    </w:p>
    <w:p w14:paraId="2C918A38" w14:textId="5BA43CD8"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To improve model interpretability, SHAP (</w:t>
      </w:r>
      <w:proofErr w:type="spellStart"/>
      <w:r w:rsidRPr="00B348AC">
        <w:rPr>
          <w:rFonts w:ascii="Times New Roman" w:hAnsi="Times New Roman" w:cs="Times New Roman"/>
        </w:rPr>
        <w:t>SHapley</w:t>
      </w:r>
      <w:proofErr w:type="spellEnd"/>
      <w:r w:rsidRPr="00B348AC">
        <w:rPr>
          <w:rFonts w:ascii="Times New Roman" w:hAnsi="Times New Roman" w:cs="Times New Roman"/>
        </w:rPr>
        <w:t xml:space="preserve"> Additive </w:t>
      </w:r>
      <w:proofErr w:type="spellStart"/>
      <w:r w:rsidRPr="00B348AC">
        <w:rPr>
          <w:rFonts w:ascii="Times New Roman" w:hAnsi="Times New Roman" w:cs="Times New Roman"/>
        </w:rPr>
        <w:t>exPlanations</w:t>
      </w:r>
      <w:proofErr w:type="spellEnd"/>
      <w:r w:rsidRPr="00B348AC">
        <w:rPr>
          <w:rFonts w:ascii="Times New Roman" w:hAnsi="Times New Roman" w:cs="Times New Roman"/>
        </w:rPr>
        <w:t>) analysis was employed to investigate the contribution of individual fingerprint features toward toxicity predictions. SHAP values quantify the impact of each feature on model output and provide a mathematically grounded framework for understanding prediction behaviour. By analysing feature contributions, it becomes possible to identify molecular characteristics that strongly influence toxicity outcomes and distinguish between important and less relevant structural patterns.</w:t>
      </w:r>
    </w:p>
    <w:p w14:paraId="7FD0809F" w14:textId="33327C02"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SHAP analysis revealed that only a subset of molecular fingerprint bits consistently contributed to toxicity predictions. Several fingerprint features exhibited strong positive influence on model outputs, indicating their association with toxic behaviour. The ranking of these features provided valuable insight into the molecular substructures learned by the predictive models. Furthermore, the explainability analysis demonstrated that the model's decisions were driven by meaningful structural information rather than random correlations within the dataset. This level of interpretability significantly enhances confidence in the predictive framework and supports its potential use in practical drug discovery applications.</w:t>
      </w:r>
    </w:p>
    <w:p w14:paraId="7CE35C0E"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3.11 Molecular Highlighting and Functional Group Interpretation</w:t>
      </w:r>
    </w:p>
    <w:p w14:paraId="394F6E83"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To translate fingerprint-level explanations into chemically meaningful insights, influential fingerprint bits identified through SHAP analysis were mapped back to their corresponding molecular structures. This mapping enabled the visualization of toxicity-associated molecular regions and facilitated atom-level interpretation of model predictions. Molecular highlighting provided a direct link between machine learning outputs and chemical structure, allowing researchers to observe which parts of a molecule contributed most strongly to toxicity predictions.</w:t>
      </w:r>
    </w:p>
    <w:p w14:paraId="7B46F715" w14:textId="6BA53E99"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Functional group analysis further enhanced interpretability by identifying specific chemical moieties present within highlighted molecular regions. Several detected functional groups, including hydroxyl and phosphate-containing structures, were found to contribute significantly to model decisions. The identification of these chemically meaningful components suggests that the framework successfully learned toxicity-relevant structural information rather than relying solely on abstract numerical features. This capability represents a major advantage of the proposed explainability framework and provides valuable insights for medicinal chemistry and toxicity assessment studies.</w:t>
      </w:r>
    </w:p>
    <w:p w14:paraId="6C81D24B"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lastRenderedPageBreak/>
        <w:t>3.12 Explainable Toxicity Prediction Results</w:t>
      </w:r>
    </w:p>
    <w:p w14:paraId="4B6D7637"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One of the primary objectives of this study was to develop a toxicity prediction framework that combines predictive performance with scientific interpretability. To achieve this goal, SHAP analysis, molecular highlighting, and functional group detection were integrated into a unified explainability pipeline. This framework enabled the generation of human-readable explanations that describe why a particular compound was predicted as toxic. Such explanations are particularly valuable in pharmaceutical research, where transparency and trust are essential for decision-making.</w:t>
      </w:r>
    </w:p>
    <w:p w14:paraId="415CF645" w14:textId="4BE3FB23"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generated explanations successfully linked influential fingerprint features to specific molecular regions and functional groups. As a result, toxicity predictions could be interpreted not only in terms of statistical outputs but also through chemically meaningful structural characteristics. This integration of predictive modelling and explainability transformed the framework from a conventional black-box system into a transparent decision-support tool. The results demonstrate that explainable artificial intelligence can significantly enhance the practical utility of computational toxicity prediction systems.</w:t>
      </w:r>
    </w:p>
    <w:p w14:paraId="2407C82A"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3.13 Discussion of Model Behaviour and Findings</w:t>
      </w:r>
    </w:p>
    <w:p w14:paraId="5996B113" w14:textId="28C46770"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experimental results obtained throughout this study demonstrate that the selection of molecular representation and learning strategy plays a critical role in toxicity prediction performance. Morgan fingerprints provided an effective and computationally efficient representation of molecular structures, enabling both classical and advanced machine learning models to learn meaningful relationships between chemical features and toxicity endpoints. The results indicate that tree-based ensemble methods consistently performed well because of their ability to capture nonlinear feature interactions while remaining relatively robust to sparse feature spaces. This behaviour aligns with previous studies in cheminformatics, where ensemble-based algorithms have frequently demonstrated strong predictive capabilities for molecular property prediction tasks.</w:t>
      </w:r>
    </w:p>
    <w:p w14:paraId="0513FA20"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 xml:space="preserve">A comparison of the various learning paradigms revealed distinct strengths and weaknesses. Classical machine learning algorithms provided reliable baseline performance and required relatively low computational resources. Advanced boosting models such as </w:t>
      </w:r>
      <w:proofErr w:type="spellStart"/>
      <w:r w:rsidRPr="00B348AC">
        <w:rPr>
          <w:rFonts w:ascii="Times New Roman" w:hAnsi="Times New Roman" w:cs="Times New Roman"/>
        </w:rPr>
        <w:t>XGBoost</w:t>
      </w:r>
      <w:proofErr w:type="spellEnd"/>
      <w:r w:rsidRPr="00B348AC">
        <w:rPr>
          <w:rFonts w:ascii="Times New Roman" w:hAnsi="Times New Roman" w:cs="Times New Roman"/>
        </w:rPr>
        <w:t xml:space="preserve"> and </w:t>
      </w:r>
      <w:proofErr w:type="spellStart"/>
      <w:r w:rsidRPr="00B348AC">
        <w:rPr>
          <w:rFonts w:ascii="Times New Roman" w:hAnsi="Times New Roman" w:cs="Times New Roman"/>
        </w:rPr>
        <w:t>LightGBM</w:t>
      </w:r>
      <w:proofErr w:type="spellEnd"/>
      <w:r w:rsidRPr="00B348AC">
        <w:rPr>
          <w:rFonts w:ascii="Times New Roman" w:hAnsi="Times New Roman" w:cs="Times New Roman"/>
        </w:rPr>
        <w:t xml:space="preserve"> improved predictive capability by leveraging gradient-based optimization and efficient tree construction strategies. Deep learning approaches demonstrated the ability to learn complex hierarchical feature representations directly from molecular fingerprints, while </w:t>
      </w:r>
      <w:r w:rsidRPr="00B348AC">
        <w:rPr>
          <w:rFonts w:ascii="Times New Roman" w:hAnsi="Times New Roman" w:cs="Times New Roman"/>
        </w:rPr>
        <w:lastRenderedPageBreak/>
        <w:t>Graph Neural Networks offered a structurally meaningful alternative by operating directly on molecular graphs. Although graph-based learning successfully captured molecular connectivity information, its predictive performance was limited by the severe class imbalance and restricted availability of positive toxicity samples.</w:t>
      </w:r>
    </w:p>
    <w:p w14:paraId="4C789941" w14:textId="5709E3B5"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ensemble learning framework emerged as the most effective predictive strategy because it successfully integrated complementary information from multiple models. Rather than relying on a single learning paradigm, the ensemble leveraged the strengths of machine learning and deep learning approaches simultaneously. Furthermore, the explainability framework confirmed that the model predictions were driven by chemically relevant structural characteristics. The combination of predictive accuracy, ensemble robustness, and molecular interpretability demonstrates the effectiveness of the proposed framework and highlights its potential application in early-stage drug safety assessment and toxicity screening.</w:t>
      </w:r>
    </w:p>
    <w:p w14:paraId="499C2B1A"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3.14 Advantages of the Proposed Framework</w:t>
      </w:r>
    </w:p>
    <w:p w14:paraId="072E7225"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One of the major advantages of the proposed framework is its ability to perform multi-label toxicity prediction across twelve biologically relevant toxicity endpoints within a single integrated system. Unlike traditional approaches that often focus on individual toxicity outcomes, the proposed framework simultaneously evaluates multiple nuclear receptor and stress response pathways. This capability more accurately reflects the complex nature of real-world toxicity, where a single compound may affect multiple biological systems. The multi-label design therefore provides a more comprehensive assessment of molecular safety compared to conventional single-endpoint prediction models.</w:t>
      </w:r>
    </w:p>
    <w:p w14:paraId="1BDDA5EC"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Another significant advantage is the integration of multiple artificial intelligence paradigms within a unified framework. The study combines classical machine learning, advanced boosting algorithms, deep neural networks, graph neural networks, and ensemble learning strategies. This comprehensive benchmarking approach allows direct comparison among different predictive methodologies and enables the identification of the most suitable models for toxicity prediction. Furthermore, the ensemble framework improves prediction robustness by combining complementary strengths from multiple models, thereby reducing dependence on any individual learning algorithm.</w:t>
      </w:r>
    </w:p>
    <w:p w14:paraId="3FE820C2" w14:textId="635F581F"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 xml:space="preserve">Perhaps the most important contribution of the proposed framework is its emphasis on explainability and molecular interpretation. Through SHAP analysis, molecular highlighting, functional group detection, and automated explanation generation, the framework provides </w:t>
      </w:r>
      <w:r w:rsidRPr="00B348AC">
        <w:rPr>
          <w:rFonts w:ascii="Times New Roman" w:hAnsi="Times New Roman" w:cs="Times New Roman"/>
        </w:rPr>
        <w:lastRenderedPageBreak/>
        <w:t>transparent insights into the reasoning behind toxicity predictions. This level of interpretability is particularly valuable in pharmaceutical research because it allows scientists to understand which molecular regions and chemical functionalities contribute to toxic behaviour. Consequently, the framework functions not only as a predictive tool but also as a knowledge discovery system capable of supporting rational drug design and safer compound development.</w:t>
      </w:r>
    </w:p>
    <w:p w14:paraId="473D9814"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3.15 Limitations</w:t>
      </w:r>
    </w:p>
    <w:p w14:paraId="21001CCC"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Despite the promising results achieved by the proposed framework, several limitations should be acknowledged. The most significant limitation is the severe class imbalance present within the Tox21 dataset. Certain toxicity endpoints contain only a small number of positive toxic samples compared to thousands of non-toxic compounds. Although weighted loss functions, ensemble learning, and multiple evaluation metrics were employed to mitigate this issue, class imbalance remains a fundamental challenge that affects the learning process and may limit predictive performance for rare toxicity endpoints.</w:t>
      </w:r>
    </w:p>
    <w:p w14:paraId="1C5D764F"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 second limitation is related to dataset size and diversity. Following data cleaning and removal of incomplete samples, the final dataset consisted of 3,074 compounds. While this dataset is sufficient for benchmarking multiple machine learning approaches, larger datasets generally improve the ability of deep learning and graph neural network models to learn robust representations. The relatively small number of positive samples also constrained the performance of the Graph Convolutional Network, which typically benefits from larger graph datasets. Future studies may explore larger toxicity repositories and data augmentation techniques to enhance representation learning and improve model generalization.</w:t>
      </w:r>
    </w:p>
    <w:p w14:paraId="48907104"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Finally, the present study relies exclusively on computational validation and does not include experimental laboratory verification of the predicted toxicity outcomes. Although the proposed framework demonstrated strong predictive performance and meaningful explainability results, biological validation remains essential before practical deployment in pharmaceutical applications. Additionally, external validation using independent toxicity datasets was not performed and represents an important direction for future work. Addressing these limitations through expanded datasets, advanced imbalance-handling techniques, transfer learning strategies, and experimental validation could further strengthen the reliability and applicability of the proposed toxicity prediction framework.</w:t>
      </w:r>
    </w:p>
    <w:p w14:paraId="47A5DB9A" w14:textId="71BDC4F5" w:rsidR="00C52E97" w:rsidRDefault="00C52E97" w:rsidP="00693701">
      <w:pPr>
        <w:spacing w:line="360" w:lineRule="auto"/>
        <w:jc w:val="both"/>
        <w:rPr>
          <w:rFonts w:ascii="Times New Roman" w:hAnsi="Times New Roman" w:cs="Times New Roman"/>
        </w:rPr>
      </w:pPr>
    </w:p>
    <w:p w14:paraId="0732C790" w14:textId="162D7D01" w:rsidR="00B348AC" w:rsidRDefault="00B348AC" w:rsidP="00B348AC">
      <w:pPr>
        <w:spacing w:line="360" w:lineRule="auto"/>
        <w:jc w:val="both"/>
        <w:rPr>
          <w:rFonts w:ascii="Times New Roman" w:hAnsi="Times New Roman" w:cs="Times New Roman"/>
          <w:b/>
          <w:bCs/>
        </w:rPr>
      </w:pPr>
      <w:r>
        <w:rPr>
          <w:rFonts w:ascii="Times New Roman" w:hAnsi="Times New Roman" w:cs="Times New Roman"/>
          <w:b/>
          <w:bCs/>
        </w:rPr>
        <w:lastRenderedPageBreak/>
        <w:t>4. CONCLUSION AND FUTURE SCOPE</w:t>
      </w:r>
    </w:p>
    <w:p w14:paraId="4C08DB50" w14:textId="61CCC1C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t>4.1 Conclusion</w:t>
      </w:r>
    </w:p>
    <w:p w14:paraId="0AD259EB"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This study presented an Explainable Multi-Model Artificial Intelligence Framework for multi-label drug toxicity prediction using the Tox21 dataset. The proposed framework integrated comprehensive data preprocessing, molecular fingerprint generation, multi-label stratified data partitioning, classical machine learning algorithms, advanced boosting techniques, deep learning architectures, graph neural networks, ensemble learning, and explainable artificial intelligence methods. By combining multiple learning paradigms within a unified framework, the study aimed to address the challenges associated with computational toxicity prediction, including class imbalance, multi-label classification, and model interpretability.</w:t>
      </w:r>
    </w:p>
    <w:p w14:paraId="42D03548"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experimental results demonstrated that machine learning and ensemble-based approaches achieved strong predictive performance across multiple toxicity endpoints. Tree-based ensemble methods and advanced boosting algorithms exhibited superior discrimination capability, while deep learning and graph neural network models contributed valuable molecular representation learning. The ensemble learning framework achieved the most balanced overall performance by leveraging complementary strengths from multiple predictive models. These findings highlight the effectiveness of integrating diverse learning strategies for complex toxicity prediction tasks.</w:t>
      </w:r>
    </w:p>
    <w:p w14:paraId="4898EBBD"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 major contribution of this work lies in the incorporation of explainable artificial intelligence techniques. SHAP-based feature attribution analysis successfully identified influential molecular fingerprint features associated with toxicity outcomes. Furthermore, molecular highlighting, functional group detection, and automated explanation generation enabled the translation of model predictions into chemically meaningful interpretations. This explainability framework transformed the prediction system from a conventional black-box model into a transparent and scientifically interpretable decision-support tool.</w:t>
      </w:r>
    </w:p>
    <w:p w14:paraId="50F2D63F" w14:textId="213DFAD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proposed framework demonstrates the potential of artificial intelligence to accelerate early-stage drug discovery and safety assessment. By reducing dependence on expensive experimental screening procedures and providing interpretable toxicity predictions, the framework offers a scalable and efficient solution for computational toxicology applications. Overall, the study confirms that the integration of machine learning, deep learning, graph neural networks, ensemble learning, and explainable artificial intelligence can significantly enhance both predictive performance and interpretability in drug toxicity prediction.</w:t>
      </w:r>
    </w:p>
    <w:p w14:paraId="0F121ED5" w14:textId="77777777" w:rsidR="00B348AC" w:rsidRPr="00B348AC" w:rsidRDefault="00B348AC" w:rsidP="00B348AC">
      <w:pPr>
        <w:spacing w:line="360" w:lineRule="auto"/>
        <w:jc w:val="both"/>
        <w:rPr>
          <w:rFonts w:ascii="Times New Roman" w:hAnsi="Times New Roman" w:cs="Times New Roman"/>
          <w:b/>
          <w:bCs/>
        </w:rPr>
      </w:pPr>
      <w:r w:rsidRPr="00B348AC">
        <w:rPr>
          <w:rFonts w:ascii="Times New Roman" w:hAnsi="Times New Roman" w:cs="Times New Roman"/>
          <w:b/>
          <w:bCs/>
        </w:rPr>
        <w:lastRenderedPageBreak/>
        <w:t>4.2 Future Work</w:t>
      </w:r>
    </w:p>
    <w:p w14:paraId="45359317"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Although the proposed framework achieved promising results, several opportunities exist for further improvement and extension. Future research may focus on addressing the severe class imbalance present in toxicity datasets through advanced sampling strategies, cost-sensitive learning approaches, focal loss functions, and synthetic data generation techniques. These methods may improve the detection of rare toxic compounds and enhance predictive performance across highly imbalanced toxicity endpoints.</w:t>
      </w:r>
    </w:p>
    <w:p w14:paraId="3358BEA9"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Another promising direction involves the exploration of more advanced graph neural network architectures. While the present study utilized a Graph Convolutional Network, future investigations may incorporate Graph Attention Networks (GAT), Graph Isomorphism Networks (GIN), Message Passing Neural Networks (MPNN), and transformer-based molecular learning architectures. These models have demonstrated strong performance in molecular property prediction and may provide improved representation learning capabilities for toxicity assessment.</w:t>
      </w:r>
    </w:p>
    <w:p w14:paraId="6E97230C"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current framework relies primarily on Morgan fingerprint representations and molecular graph structures. Future studies could integrate additional molecular descriptors, physicochemical properties, quantum chemical features, protein-target information, and biological pathway data to create multimodal toxicity prediction systems. Such integration may provide a more comprehensive understanding of toxicity mechanisms and improve predictive accuracy.</w:t>
      </w:r>
    </w:p>
    <w:p w14:paraId="37287267"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 xml:space="preserve">From an explainability perspective, future work may expand beyond SHAP analysis by incorporating Local Interpretable Model-Agnostic Explanations (LIME), Integrated Gradients, Attention Visualization, and Counterfactual Explanations. Combining multiple explainability techniques could provide deeper insights into model </w:t>
      </w:r>
      <w:proofErr w:type="spellStart"/>
      <w:r w:rsidRPr="00B348AC">
        <w:rPr>
          <w:rFonts w:ascii="Times New Roman" w:hAnsi="Times New Roman" w:cs="Times New Roman"/>
        </w:rPr>
        <w:t>behavior</w:t>
      </w:r>
      <w:proofErr w:type="spellEnd"/>
      <w:r w:rsidRPr="00B348AC">
        <w:rPr>
          <w:rFonts w:ascii="Times New Roman" w:hAnsi="Times New Roman" w:cs="Times New Roman"/>
        </w:rPr>
        <w:t xml:space="preserve"> and strengthen trust in AI-driven toxicity prediction systems.</w:t>
      </w:r>
    </w:p>
    <w:p w14:paraId="25B9BAC0"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t>The proposed framework may also be extended toward generative drug discovery applications. By integrating toxicity prediction models with molecular generation algorithms, reinforcement learning frameworks, and large language models (LLMs), future systems could automatically design novel compounds with reduced toxicity profiles. Such an approach would shift computational toxicology from predictive analysis toward proactive drug design and optimization.</w:t>
      </w:r>
    </w:p>
    <w:p w14:paraId="613E2FB7" w14:textId="77777777" w:rsidR="00B348AC" w:rsidRPr="00B348AC" w:rsidRDefault="00B348AC" w:rsidP="00B348AC">
      <w:pPr>
        <w:spacing w:line="360" w:lineRule="auto"/>
        <w:jc w:val="both"/>
        <w:rPr>
          <w:rFonts w:ascii="Times New Roman" w:hAnsi="Times New Roman" w:cs="Times New Roman"/>
        </w:rPr>
      </w:pPr>
      <w:r w:rsidRPr="00B348AC">
        <w:rPr>
          <w:rFonts w:ascii="Times New Roman" w:hAnsi="Times New Roman" w:cs="Times New Roman"/>
        </w:rPr>
        <w:lastRenderedPageBreak/>
        <w:t>Finally, future studies should perform external validation using independent toxicity datasets and experimental laboratory verification of predicted outcomes. Validation across diverse chemical libraries and biological systems would strengthen the generalizability and practical applicability of the framework. Through these advancements, the proposed methodology can evolve into a comprehensive intelligent platform for explainable drug discovery, molecular safety assessment, and next-generation computational toxicology research.</w:t>
      </w:r>
    </w:p>
    <w:p w14:paraId="10B77BDC" w14:textId="3ADF170F" w:rsidR="00B348AC" w:rsidRPr="003F5392" w:rsidRDefault="003F5392" w:rsidP="00693701">
      <w:pPr>
        <w:spacing w:line="360" w:lineRule="auto"/>
        <w:jc w:val="both"/>
        <w:rPr>
          <w:rFonts w:ascii="Times New Roman" w:hAnsi="Times New Roman" w:cs="Times New Roman"/>
          <w:b/>
          <w:bCs/>
        </w:rPr>
      </w:pPr>
      <w:r w:rsidRPr="003F5392">
        <w:rPr>
          <w:rFonts w:ascii="Times New Roman" w:hAnsi="Times New Roman" w:cs="Times New Roman"/>
          <w:b/>
          <w:bCs/>
        </w:rPr>
        <w:t>HIGHLIGHTS</w:t>
      </w:r>
    </w:p>
    <w:p w14:paraId="001C1AFF" w14:textId="7AFD19B5"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Developed an </w:t>
      </w:r>
      <w:r w:rsidRPr="003F5392">
        <w:rPr>
          <w:rFonts w:ascii="Times New Roman" w:hAnsi="Times New Roman" w:cs="Times New Roman"/>
          <w:b/>
          <w:bCs/>
        </w:rPr>
        <w:t>Explainable Multi-Model Artificial Intelligence Framework</w:t>
      </w:r>
      <w:r w:rsidRPr="003F5392">
        <w:rPr>
          <w:rFonts w:ascii="Times New Roman" w:hAnsi="Times New Roman" w:cs="Times New Roman"/>
        </w:rPr>
        <w:t xml:space="preserve"> for multi-label drug toxicity prediction using the Tox21 dataset. </w:t>
      </w:r>
    </w:p>
    <w:p w14:paraId="51446A59" w14:textId="3C211EF4"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Performed comprehensive </w:t>
      </w:r>
      <w:r w:rsidRPr="003F5392">
        <w:rPr>
          <w:rFonts w:ascii="Times New Roman" w:hAnsi="Times New Roman" w:cs="Times New Roman"/>
          <w:b/>
          <w:bCs/>
        </w:rPr>
        <w:t>data preprocessing, molecular validation, and class imbalance analysis</w:t>
      </w:r>
      <w:r w:rsidRPr="003F5392">
        <w:rPr>
          <w:rFonts w:ascii="Times New Roman" w:hAnsi="Times New Roman" w:cs="Times New Roman"/>
        </w:rPr>
        <w:t xml:space="preserve"> on 3,074 chemically valid compounds. </w:t>
      </w:r>
    </w:p>
    <w:p w14:paraId="48B0BDA3" w14:textId="71A7A3E1"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Generated </w:t>
      </w:r>
      <w:r w:rsidRPr="003F5392">
        <w:rPr>
          <w:rFonts w:ascii="Times New Roman" w:hAnsi="Times New Roman" w:cs="Times New Roman"/>
          <w:b/>
          <w:bCs/>
        </w:rPr>
        <w:t>512-bit Morgan molecular fingerprints</w:t>
      </w:r>
      <w:r w:rsidRPr="003F5392">
        <w:rPr>
          <w:rFonts w:ascii="Times New Roman" w:hAnsi="Times New Roman" w:cs="Times New Roman"/>
        </w:rPr>
        <w:t xml:space="preserve"> for efficient representation of chemical structures and toxicity-related molecular patterns. </w:t>
      </w:r>
    </w:p>
    <w:p w14:paraId="3F67EE42" w14:textId="28D37452"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Evaluated and benchmarked </w:t>
      </w:r>
      <w:r w:rsidRPr="003F5392">
        <w:rPr>
          <w:rFonts w:ascii="Times New Roman" w:hAnsi="Times New Roman" w:cs="Times New Roman"/>
          <w:b/>
          <w:bCs/>
        </w:rPr>
        <w:t>twelve machine learning algorithms</w:t>
      </w:r>
      <w:r w:rsidRPr="003F5392">
        <w:rPr>
          <w:rFonts w:ascii="Times New Roman" w:hAnsi="Times New Roman" w:cs="Times New Roman"/>
        </w:rPr>
        <w:t xml:space="preserve">, including Logistic Regression, Random Forest, Extra Trees, </w:t>
      </w:r>
      <w:proofErr w:type="spellStart"/>
      <w:r w:rsidRPr="003F5392">
        <w:rPr>
          <w:rFonts w:ascii="Times New Roman" w:hAnsi="Times New Roman" w:cs="Times New Roman"/>
        </w:rPr>
        <w:t>XGBoost</w:t>
      </w:r>
      <w:proofErr w:type="spellEnd"/>
      <w:r w:rsidRPr="003F5392">
        <w:rPr>
          <w:rFonts w:ascii="Times New Roman" w:hAnsi="Times New Roman" w:cs="Times New Roman"/>
        </w:rPr>
        <w:t xml:space="preserve">, </w:t>
      </w:r>
      <w:proofErr w:type="spellStart"/>
      <w:r w:rsidRPr="003F5392">
        <w:rPr>
          <w:rFonts w:ascii="Times New Roman" w:hAnsi="Times New Roman" w:cs="Times New Roman"/>
        </w:rPr>
        <w:t>LightGBM</w:t>
      </w:r>
      <w:proofErr w:type="spellEnd"/>
      <w:r w:rsidRPr="003F5392">
        <w:rPr>
          <w:rFonts w:ascii="Times New Roman" w:hAnsi="Times New Roman" w:cs="Times New Roman"/>
        </w:rPr>
        <w:t xml:space="preserve">, </w:t>
      </w:r>
      <w:proofErr w:type="spellStart"/>
      <w:r w:rsidRPr="003F5392">
        <w:rPr>
          <w:rFonts w:ascii="Times New Roman" w:hAnsi="Times New Roman" w:cs="Times New Roman"/>
        </w:rPr>
        <w:t>CatBoost</w:t>
      </w:r>
      <w:proofErr w:type="spellEnd"/>
      <w:r w:rsidRPr="003F5392">
        <w:rPr>
          <w:rFonts w:ascii="Times New Roman" w:hAnsi="Times New Roman" w:cs="Times New Roman"/>
        </w:rPr>
        <w:t xml:space="preserve">, Support Vector Machine, and other advanced classifiers. </w:t>
      </w:r>
    </w:p>
    <w:p w14:paraId="112C1DDD" w14:textId="5C121311"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Designed and implemented a </w:t>
      </w:r>
      <w:r w:rsidRPr="003F5392">
        <w:rPr>
          <w:rFonts w:ascii="Times New Roman" w:hAnsi="Times New Roman" w:cs="Times New Roman"/>
          <w:b/>
          <w:bCs/>
        </w:rPr>
        <w:t>Deep Learning Toxicity</w:t>
      </w:r>
      <w:r w:rsidR="00EB21DA">
        <w:rPr>
          <w:rFonts w:ascii="Times New Roman" w:hAnsi="Times New Roman" w:cs="Times New Roman"/>
          <w:b/>
          <w:bCs/>
        </w:rPr>
        <w:t>-</w:t>
      </w:r>
      <w:r w:rsidRPr="003F5392">
        <w:rPr>
          <w:rFonts w:ascii="Times New Roman" w:hAnsi="Times New Roman" w:cs="Times New Roman"/>
          <w:b/>
          <w:bCs/>
        </w:rPr>
        <w:t>Net architecture</w:t>
      </w:r>
      <w:r w:rsidRPr="003F5392">
        <w:rPr>
          <w:rFonts w:ascii="Times New Roman" w:hAnsi="Times New Roman" w:cs="Times New Roman"/>
        </w:rPr>
        <w:t xml:space="preserve"> for learning complex nonlinear relationships between molecular fingerprints and toxicity endpoints. </w:t>
      </w:r>
    </w:p>
    <w:p w14:paraId="6482707D" w14:textId="428D51D8"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Constructed molecular graph representations and developed a </w:t>
      </w:r>
      <w:r w:rsidRPr="003F5392">
        <w:rPr>
          <w:rFonts w:ascii="Times New Roman" w:hAnsi="Times New Roman" w:cs="Times New Roman"/>
          <w:b/>
          <w:bCs/>
        </w:rPr>
        <w:t>Graph Convolutional Network (GCN)</w:t>
      </w:r>
      <w:r w:rsidRPr="003F5392">
        <w:rPr>
          <w:rFonts w:ascii="Times New Roman" w:hAnsi="Times New Roman" w:cs="Times New Roman"/>
        </w:rPr>
        <w:t xml:space="preserve"> to capture structural and topological information from chemical compounds. </w:t>
      </w:r>
    </w:p>
    <w:p w14:paraId="7B225701" w14:textId="6942EAC5"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Developed an </w:t>
      </w:r>
      <w:r w:rsidRPr="003F5392">
        <w:rPr>
          <w:rFonts w:ascii="Times New Roman" w:hAnsi="Times New Roman" w:cs="Times New Roman"/>
          <w:b/>
          <w:bCs/>
        </w:rPr>
        <w:t>ensemble learning framework</w:t>
      </w:r>
      <w:r w:rsidRPr="003F5392">
        <w:rPr>
          <w:rFonts w:ascii="Times New Roman" w:hAnsi="Times New Roman" w:cs="Times New Roman"/>
        </w:rPr>
        <w:t xml:space="preserve"> that integrated predictions from multiple models to improve predictive robustness and overall toxicity assessment performance. </w:t>
      </w:r>
    </w:p>
    <w:p w14:paraId="6F70BB45" w14:textId="5FA405AE"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Incorporated </w:t>
      </w:r>
      <w:r w:rsidRPr="003F5392">
        <w:rPr>
          <w:rFonts w:ascii="Times New Roman" w:hAnsi="Times New Roman" w:cs="Times New Roman"/>
          <w:b/>
          <w:bCs/>
        </w:rPr>
        <w:t>SHAP-based Explainable Artificial Intelligence (XAI)</w:t>
      </w:r>
      <w:r w:rsidRPr="003F5392">
        <w:rPr>
          <w:rFonts w:ascii="Times New Roman" w:hAnsi="Times New Roman" w:cs="Times New Roman"/>
        </w:rPr>
        <w:t xml:space="preserve"> to identify influential molecular fingerprint features contributing to toxicity predictions. </w:t>
      </w:r>
    </w:p>
    <w:p w14:paraId="52CD3449" w14:textId="5B4F3721"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Mapped important fingerprint features back to molecular structures through </w:t>
      </w:r>
      <w:r w:rsidRPr="003F5392">
        <w:rPr>
          <w:rFonts w:ascii="Times New Roman" w:hAnsi="Times New Roman" w:cs="Times New Roman"/>
          <w:b/>
          <w:bCs/>
        </w:rPr>
        <w:t>molecular highlighting and atom-level interpretation</w:t>
      </w:r>
      <w:r w:rsidRPr="003F5392">
        <w:rPr>
          <w:rFonts w:ascii="Times New Roman" w:hAnsi="Times New Roman" w:cs="Times New Roman"/>
        </w:rPr>
        <w:t xml:space="preserve"> techniques. </w:t>
      </w:r>
    </w:p>
    <w:p w14:paraId="255BB5DA" w14:textId="5A2ECDAC"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Performed </w:t>
      </w:r>
      <w:r w:rsidRPr="003F5392">
        <w:rPr>
          <w:rFonts w:ascii="Times New Roman" w:hAnsi="Times New Roman" w:cs="Times New Roman"/>
          <w:b/>
          <w:bCs/>
        </w:rPr>
        <w:t>functional group analysis</w:t>
      </w:r>
      <w:r w:rsidRPr="003F5392">
        <w:rPr>
          <w:rFonts w:ascii="Times New Roman" w:hAnsi="Times New Roman" w:cs="Times New Roman"/>
        </w:rPr>
        <w:t xml:space="preserve"> to identify chemically meaningful molecular motifs associated with toxicity-related behaviour. </w:t>
      </w:r>
    </w:p>
    <w:p w14:paraId="4A5C4429" w14:textId="3E8D484B"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lastRenderedPageBreak/>
        <w:t xml:space="preserve">Generated automated </w:t>
      </w:r>
      <w:r w:rsidRPr="003F5392">
        <w:rPr>
          <w:rFonts w:ascii="Times New Roman" w:hAnsi="Times New Roman" w:cs="Times New Roman"/>
          <w:b/>
          <w:bCs/>
        </w:rPr>
        <w:t>human-readable toxicity explanations</w:t>
      </w:r>
      <w:r w:rsidRPr="003F5392">
        <w:rPr>
          <w:rFonts w:ascii="Times New Roman" w:hAnsi="Times New Roman" w:cs="Times New Roman"/>
        </w:rPr>
        <w:t xml:space="preserve">, transforming the framework from a black-box predictor into an interpretable decision-support system. </w:t>
      </w:r>
    </w:p>
    <w:p w14:paraId="50AFBC2C" w14:textId="2F98F418" w:rsidR="003F5392" w:rsidRP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Demonstrated that combining </w:t>
      </w:r>
      <w:r w:rsidRPr="003F5392">
        <w:rPr>
          <w:rFonts w:ascii="Times New Roman" w:hAnsi="Times New Roman" w:cs="Times New Roman"/>
          <w:b/>
          <w:bCs/>
        </w:rPr>
        <w:t>machine learning, deep learning, graph neural networks, ensemble learning, and explainable AI</w:t>
      </w:r>
      <w:r w:rsidRPr="003F5392">
        <w:rPr>
          <w:rFonts w:ascii="Times New Roman" w:hAnsi="Times New Roman" w:cs="Times New Roman"/>
        </w:rPr>
        <w:t xml:space="preserve"> provide an effective strategy for computational toxicity prediction. </w:t>
      </w:r>
    </w:p>
    <w:p w14:paraId="445F81B1" w14:textId="18B584AD" w:rsidR="003F5392" w:rsidRDefault="003F5392" w:rsidP="003F5392">
      <w:pPr>
        <w:spacing w:line="360" w:lineRule="auto"/>
        <w:jc w:val="both"/>
        <w:rPr>
          <w:rFonts w:ascii="Times New Roman" w:hAnsi="Times New Roman" w:cs="Times New Roman"/>
        </w:rPr>
      </w:pPr>
      <w:r w:rsidRPr="003F5392">
        <w:rPr>
          <w:rFonts w:ascii="Times New Roman" w:hAnsi="Times New Roman" w:cs="Times New Roman"/>
        </w:rPr>
        <w:t xml:space="preserve">Established a scalable and interpretable framework capable of supporting </w:t>
      </w:r>
      <w:r w:rsidRPr="003F5392">
        <w:rPr>
          <w:rFonts w:ascii="Times New Roman" w:hAnsi="Times New Roman" w:cs="Times New Roman"/>
          <w:b/>
          <w:bCs/>
        </w:rPr>
        <w:t>early-stage drug screening, safety assessment, and AI-driven drug discovery applications</w:t>
      </w:r>
      <w:r w:rsidRPr="003F5392">
        <w:rPr>
          <w:rFonts w:ascii="Times New Roman" w:hAnsi="Times New Roman" w:cs="Times New Roman"/>
        </w:rPr>
        <w:t>.</w:t>
      </w:r>
    </w:p>
    <w:p w14:paraId="7DD7DE6B" w14:textId="77777777" w:rsidR="00B348AC" w:rsidRPr="003D1379" w:rsidRDefault="00B348AC" w:rsidP="00693701">
      <w:pPr>
        <w:spacing w:line="360" w:lineRule="auto"/>
        <w:jc w:val="both"/>
        <w:rPr>
          <w:rFonts w:ascii="Times New Roman" w:hAnsi="Times New Roman" w:cs="Times New Roman"/>
        </w:rPr>
      </w:pPr>
    </w:p>
    <w:sectPr w:rsidR="00B348AC" w:rsidRPr="003D13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2B235" w14:textId="77777777" w:rsidR="00622B4D" w:rsidRDefault="00622B4D" w:rsidP="002968DD">
      <w:pPr>
        <w:spacing w:after="0" w:line="240" w:lineRule="auto"/>
      </w:pPr>
      <w:r>
        <w:separator/>
      </w:r>
    </w:p>
  </w:endnote>
  <w:endnote w:type="continuationSeparator" w:id="0">
    <w:p w14:paraId="1EB09FCF" w14:textId="77777777" w:rsidR="00622B4D" w:rsidRDefault="00622B4D" w:rsidP="00296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19EB9" w14:textId="77777777" w:rsidR="00622B4D" w:rsidRDefault="00622B4D" w:rsidP="002968DD">
      <w:pPr>
        <w:spacing w:after="0" w:line="240" w:lineRule="auto"/>
      </w:pPr>
      <w:r>
        <w:separator/>
      </w:r>
    </w:p>
  </w:footnote>
  <w:footnote w:type="continuationSeparator" w:id="0">
    <w:p w14:paraId="2ACFE069" w14:textId="77777777" w:rsidR="00622B4D" w:rsidRDefault="00622B4D" w:rsidP="00296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3695"/>
    <w:multiLevelType w:val="multilevel"/>
    <w:tmpl w:val="760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66A9B"/>
    <w:multiLevelType w:val="multilevel"/>
    <w:tmpl w:val="F7D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95FC3"/>
    <w:multiLevelType w:val="multilevel"/>
    <w:tmpl w:val="E83A83B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9B380D"/>
    <w:multiLevelType w:val="multilevel"/>
    <w:tmpl w:val="F2D2F25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8037BF"/>
    <w:multiLevelType w:val="multilevel"/>
    <w:tmpl w:val="A4D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087006">
    <w:abstractNumId w:val="1"/>
  </w:num>
  <w:num w:numId="2" w16cid:durableId="425418691">
    <w:abstractNumId w:val="0"/>
  </w:num>
  <w:num w:numId="3" w16cid:durableId="1082486600">
    <w:abstractNumId w:val="4"/>
  </w:num>
  <w:num w:numId="4" w16cid:durableId="919951289">
    <w:abstractNumId w:val="3"/>
  </w:num>
  <w:num w:numId="5" w16cid:durableId="1956673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30"/>
    <w:rsid w:val="00013C6E"/>
    <w:rsid w:val="00017D3B"/>
    <w:rsid w:val="00025530"/>
    <w:rsid w:val="00026B19"/>
    <w:rsid w:val="000423B5"/>
    <w:rsid w:val="00060EE7"/>
    <w:rsid w:val="00064A2D"/>
    <w:rsid w:val="000655AD"/>
    <w:rsid w:val="00066985"/>
    <w:rsid w:val="00070522"/>
    <w:rsid w:val="000727E9"/>
    <w:rsid w:val="0008474E"/>
    <w:rsid w:val="000935F4"/>
    <w:rsid w:val="0009547E"/>
    <w:rsid w:val="000A1175"/>
    <w:rsid w:val="000C0540"/>
    <w:rsid w:val="000C63FD"/>
    <w:rsid w:val="000E7A5A"/>
    <w:rsid w:val="000F327B"/>
    <w:rsid w:val="000F6C5F"/>
    <w:rsid w:val="00113180"/>
    <w:rsid w:val="00120E9A"/>
    <w:rsid w:val="001211DD"/>
    <w:rsid w:val="00145EC2"/>
    <w:rsid w:val="0014605C"/>
    <w:rsid w:val="001460B7"/>
    <w:rsid w:val="00151C7A"/>
    <w:rsid w:val="0015559A"/>
    <w:rsid w:val="00157ECE"/>
    <w:rsid w:val="0017227A"/>
    <w:rsid w:val="00173721"/>
    <w:rsid w:val="00181F11"/>
    <w:rsid w:val="001957D1"/>
    <w:rsid w:val="001A3E6F"/>
    <w:rsid w:val="001A79CF"/>
    <w:rsid w:val="001B1D3B"/>
    <w:rsid w:val="001B1D6B"/>
    <w:rsid w:val="001C3941"/>
    <w:rsid w:val="00201465"/>
    <w:rsid w:val="002052D1"/>
    <w:rsid w:val="00222AB2"/>
    <w:rsid w:val="002254A0"/>
    <w:rsid w:val="00234D74"/>
    <w:rsid w:val="002454D5"/>
    <w:rsid w:val="00256143"/>
    <w:rsid w:val="00260DCD"/>
    <w:rsid w:val="00260E3D"/>
    <w:rsid w:val="0026226B"/>
    <w:rsid w:val="0026586F"/>
    <w:rsid w:val="002711A1"/>
    <w:rsid w:val="00272A3D"/>
    <w:rsid w:val="00276FD9"/>
    <w:rsid w:val="00280927"/>
    <w:rsid w:val="00294FBF"/>
    <w:rsid w:val="002968DD"/>
    <w:rsid w:val="00297A6D"/>
    <w:rsid w:val="002B6424"/>
    <w:rsid w:val="002B7C5B"/>
    <w:rsid w:val="002C1FE7"/>
    <w:rsid w:val="002C41C2"/>
    <w:rsid w:val="002C7902"/>
    <w:rsid w:val="002D214E"/>
    <w:rsid w:val="002D4A4E"/>
    <w:rsid w:val="002E2C82"/>
    <w:rsid w:val="002E3A09"/>
    <w:rsid w:val="002F5B30"/>
    <w:rsid w:val="0031082B"/>
    <w:rsid w:val="003117A9"/>
    <w:rsid w:val="003117E2"/>
    <w:rsid w:val="003167DB"/>
    <w:rsid w:val="00320D9C"/>
    <w:rsid w:val="0032275F"/>
    <w:rsid w:val="00340FEF"/>
    <w:rsid w:val="003656F8"/>
    <w:rsid w:val="003706A0"/>
    <w:rsid w:val="003941DA"/>
    <w:rsid w:val="003B6AAE"/>
    <w:rsid w:val="003C09F3"/>
    <w:rsid w:val="003C6E16"/>
    <w:rsid w:val="003D1379"/>
    <w:rsid w:val="003D55D9"/>
    <w:rsid w:val="003E315B"/>
    <w:rsid w:val="003E784D"/>
    <w:rsid w:val="003F2790"/>
    <w:rsid w:val="003F2E29"/>
    <w:rsid w:val="003F5392"/>
    <w:rsid w:val="00404AA5"/>
    <w:rsid w:val="004121E6"/>
    <w:rsid w:val="00421B64"/>
    <w:rsid w:val="004454CC"/>
    <w:rsid w:val="00463369"/>
    <w:rsid w:val="004802DC"/>
    <w:rsid w:val="004D0863"/>
    <w:rsid w:val="004F2535"/>
    <w:rsid w:val="004F3F2C"/>
    <w:rsid w:val="00514BCE"/>
    <w:rsid w:val="0051646A"/>
    <w:rsid w:val="00526891"/>
    <w:rsid w:val="005374D8"/>
    <w:rsid w:val="0053796D"/>
    <w:rsid w:val="0055595E"/>
    <w:rsid w:val="00562480"/>
    <w:rsid w:val="00564243"/>
    <w:rsid w:val="005656EB"/>
    <w:rsid w:val="00565C43"/>
    <w:rsid w:val="005725B3"/>
    <w:rsid w:val="00577E82"/>
    <w:rsid w:val="00582150"/>
    <w:rsid w:val="005821A6"/>
    <w:rsid w:val="00594BD9"/>
    <w:rsid w:val="005B04C9"/>
    <w:rsid w:val="005B31B1"/>
    <w:rsid w:val="005B7920"/>
    <w:rsid w:val="005D15DF"/>
    <w:rsid w:val="005F0FEC"/>
    <w:rsid w:val="005F6AFB"/>
    <w:rsid w:val="00604DE3"/>
    <w:rsid w:val="006204E5"/>
    <w:rsid w:val="00622B4D"/>
    <w:rsid w:val="006230BB"/>
    <w:rsid w:val="0062375A"/>
    <w:rsid w:val="00630524"/>
    <w:rsid w:val="006413D5"/>
    <w:rsid w:val="006424C5"/>
    <w:rsid w:val="00654C8A"/>
    <w:rsid w:val="00655920"/>
    <w:rsid w:val="00666827"/>
    <w:rsid w:val="00693701"/>
    <w:rsid w:val="006B10B4"/>
    <w:rsid w:val="006B3731"/>
    <w:rsid w:val="006C535E"/>
    <w:rsid w:val="006E1871"/>
    <w:rsid w:val="006E40AD"/>
    <w:rsid w:val="006F0D93"/>
    <w:rsid w:val="006F13B2"/>
    <w:rsid w:val="006F3D34"/>
    <w:rsid w:val="006F4082"/>
    <w:rsid w:val="007029F9"/>
    <w:rsid w:val="00702E97"/>
    <w:rsid w:val="00716DAD"/>
    <w:rsid w:val="00716EFE"/>
    <w:rsid w:val="007316B9"/>
    <w:rsid w:val="007447B8"/>
    <w:rsid w:val="007541AD"/>
    <w:rsid w:val="007605F3"/>
    <w:rsid w:val="007673BE"/>
    <w:rsid w:val="00770ABE"/>
    <w:rsid w:val="00773C30"/>
    <w:rsid w:val="007776F6"/>
    <w:rsid w:val="00780917"/>
    <w:rsid w:val="007854F5"/>
    <w:rsid w:val="007860A7"/>
    <w:rsid w:val="007870D6"/>
    <w:rsid w:val="00790CD2"/>
    <w:rsid w:val="007A4B39"/>
    <w:rsid w:val="007A55E8"/>
    <w:rsid w:val="007B2CF7"/>
    <w:rsid w:val="007B4040"/>
    <w:rsid w:val="007B6432"/>
    <w:rsid w:val="007C43E8"/>
    <w:rsid w:val="007C54E7"/>
    <w:rsid w:val="007D7177"/>
    <w:rsid w:val="008001CF"/>
    <w:rsid w:val="00804CF4"/>
    <w:rsid w:val="00833C43"/>
    <w:rsid w:val="00834701"/>
    <w:rsid w:val="008471AD"/>
    <w:rsid w:val="00860BBE"/>
    <w:rsid w:val="00871A0C"/>
    <w:rsid w:val="00875DD4"/>
    <w:rsid w:val="00880524"/>
    <w:rsid w:val="00885679"/>
    <w:rsid w:val="008A0545"/>
    <w:rsid w:val="008A6959"/>
    <w:rsid w:val="008D62C8"/>
    <w:rsid w:val="008D73C1"/>
    <w:rsid w:val="008F0C70"/>
    <w:rsid w:val="008F5258"/>
    <w:rsid w:val="009023A2"/>
    <w:rsid w:val="00903015"/>
    <w:rsid w:val="00907B14"/>
    <w:rsid w:val="00915CAC"/>
    <w:rsid w:val="009232C5"/>
    <w:rsid w:val="00965D72"/>
    <w:rsid w:val="00967330"/>
    <w:rsid w:val="0097093E"/>
    <w:rsid w:val="00975519"/>
    <w:rsid w:val="00996361"/>
    <w:rsid w:val="009A3153"/>
    <w:rsid w:val="009A3F37"/>
    <w:rsid w:val="009B0EB0"/>
    <w:rsid w:val="009C108E"/>
    <w:rsid w:val="009C5A06"/>
    <w:rsid w:val="009D2608"/>
    <w:rsid w:val="009D2FC9"/>
    <w:rsid w:val="009D3A56"/>
    <w:rsid w:val="009F3418"/>
    <w:rsid w:val="00A05139"/>
    <w:rsid w:val="00A12594"/>
    <w:rsid w:val="00A14299"/>
    <w:rsid w:val="00A14710"/>
    <w:rsid w:val="00A31E0A"/>
    <w:rsid w:val="00A33133"/>
    <w:rsid w:val="00A40429"/>
    <w:rsid w:val="00A405C8"/>
    <w:rsid w:val="00A43EEF"/>
    <w:rsid w:val="00A455F6"/>
    <w:rsid w:val="00A45D22"/>
    <w:rsid w:val="00A4617F"/>
    <w:rsid w:val="00A50F20"/>
    <w:rsid w:val="00A52325"/>
    <w:rsid w:val="00A60BFD"/>
    <w:rsid w:val="00A6287A"/>
    <w:rsid w:val="00A65AB2"/>
    <w:rsid w:val="00A74141"/>
    <w:rsid w:val="00A764C2"/>
    <w:rsid w:val="00A778F6"/>
    <w:rsid w:val="00A8141B"/>
    <w:rsid w:val="00A82C89"/>
    <w:rsid w:val="00AA0389"/>
    <w:rsid w:val="00AA4ADF"/>
    <w:rsid w:val="00AB21CE"/>
    <w:rsid w:val="00AC4B1F"/>
    <w:rsid w:val="00AC51F6"/>
    <w:rsid w:val="00AC581F"/>
    <w:rsid w:val="00AD4959"/>
    <w:rsid w:val="00AD4FCF"/>
    <w:rsid w:val="00AD55D9"/>
    <w:rsid w:val="00AE64CA"/>
    <w:rsid w:val="00AF37E1"/>
    <w:rsid w:val="00B02CAD"/>
    <w:rsid w:val="00B0370F"/>
    <w:rsid w:val="00B0669A"/>
    <w:rsid w:val="00B14363"/>
    <w:rsid w:val="00B169D0"/>
    <w:rsid w:val="00B22588"/>
    <w:rsid w:val="00B3065A"/>
    <w:rsid w:val="00B33C64"/>
    <w:rsid w:val="00B348AC"/>
    <w:rsid w:val="00B370B3"/>
    <w:rsid w:val="00B42977"/>
    <w:rsid w:val="00B51742"/>
    <w:rsid w:val="00B52E86"/>
    <w:rsid w:val="00B55C4A"/>
    <w:rsid w:val="00B70808"/>
    <w:rsid w:val="00BA39E6"/>
    <w:rsid w:val="00BB075C"/>
    <w:rsid w:val="00BB432C"/>
    <w:rsid w:val="00BC3EBC"/>
    <w:rsid w:val="00BD418E"/>
    <w:rsid w:val="00BE2396"/>
    <w:rsid w:val="00BE663E"/>
    <w:rsid w:val="00BE7012"/>
    <w:rsid w:val="00BF2A9E"/>
    <w:rsid w:val="00C02105"/>
    <w:rsid w:val="00C07299"/>
    <w:rsid w:val="00C22281"/>
    <w:rsid w:val="00C3627A"/>
    <w:rsid w:val="00C52E97"/>
    <w:rsid w:val="00C55DFE"/>
    <w:rsid w:val="00C757B1"/>
    <w:rsid w:val="00C937CF"/>
    <w:rsid w:val="00CC3B2F"/>
    <w:rsid w:val="00CC6B78"/>
    <w:rsid w:val="00CD049B"/>
    <w:rsid w:val="00CD3EA6"/>
    <w:rsid w:val="00CE6377"/>
    <w:rsid w:val="00CE6B12"/>
    <w:rsid w:val="00CE7EE6"/>
    <w:rsid w:val="00CF0D4F"/>
    <w:rsid w:val="00D139D3"/>
    <w:rsid w:val="00D1721E"/>
    <w:rsid w:val="00D23265"/>
    <w:rsid w:val="00D37BD9"/>
    <w:rsid w:val="00D44D90"/>
    <w:rsid w:val="00D721A0"/>
    <w:rsid w:val="00D73CED"/>
    <w:rsid w:val="00D77770"/>
    <w:rsid w:val="00D860FA"/>
    <w:rsid w:val="00D93B06"/>
    <w:rsid w:val="00D9417F"/>
    <w:rsid w:val="00DA59F7"/>
    <w:rsid w:val="00DC20EA"/>
    <w:rsid w:val="00DD15DB"/>
    <w:rsid w:val="00DE4C95"/>
    <w:rsid w:val="00DE518C"/>
    <w:rsid w:val="00E04D16"/>
    <w:rsid w:val="00E17CD8"/>
    <w:rsid w:val="00E2253C"/>
    <w:rsid w:val="00E374D9"/>
    <w:rsid w:val="00E51128"/>
    <w:rsid w:val="00E5788E"/>
    <w:rsid w:val="00E65F8E"/>
    <w:rsid w:val="00E75D38"/>
    <w:rsid w:val="00E86AA4"/>
    <w:rsid w:val="00E905DE"/>
    <w:rsid w:val="00E94D58"/>
    <w:rsid w:val="00EA125E"/>
    <w:rsid w:val="00EA50C9"/>
    <w:rsid w:val="00EB0297"/>
    <w:rsid w:val="00EB0366"/>
    <w:rsid w:val="00EB21DA"/>
    <w:rsid w:val="00EB2883"/>
    <w:rsid w:val="00EE378A"/>
    <w:rsid w:val="00EF2304"/>
    <w:rsid w:val="00EF2D9F"/>
    <w:rsid w:val="00EF543F"/>
    <w:rsid w:val="00F10202"/>
    <w:rsid w:val="00F14317"/>
    <w:rsid w:val="00F1673A"/>
    <w:rsid w:val="00F16A4F"/>
    <w:rsid w:val="00F224D3"/>
    <w:rsid w:val="00F2745F"/>
    <w:rsid w:val="00F6435F"/>
    <w:rsid w:val="00F6648C"/>
    <w:rsid w:val="00F84F09"/>
    <w:rsid w:val="00F85047"/>
    <w:rsid w:val="00F9323F"/>
    <w:rsid w:val="00FA45A8"/>
    <w:rsid w:val="00FB7723"/>
    <w:rsid w:val="00FD00CC"/>
    <w:rsid w:val="00FD4E7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B48C"/>
  <w15:chartTrackingRefBased/>
  <w15:docId w15:val="{37E4A157-2033-4A57-BCD8-4EDFC334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5F4"/>
  </w:style>
  <w:style w:type="paragraph" w:styleId="Heading1">
    <w:name w:val="heading 1"/>
    <w:basedOn w:val="Normal"/>
    <w:next w:val="Normal"/>
    <w:link w:val="Heading1Char"/>
    <w:uiPriority w:val="9"/>
    <w:qFormat/>
    <w:rsid w:val="00773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3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3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C30"/>
    <w:rPr>
      <w:rFonts w:eastAsiaTheme="majorEastAsia" w:cstheme="majorBidi"/>
      <w:color w:val="272727" w:themeColor="text1" w:themeTint="D8"/>
    </w:rPr>
  </w:style>
  <w:style w:type="paragraph" w:styleId="Title">
    <w:name w:val="Title"/>
    <w:basedOn w:val="Normal"/>
    <w:next w:val="Normal"/>
    <w:link w:val="TitleChar"/>
    <w:uiPriority w:val="10"/>
    <w:qFormat/>
    <w:rsid w:val="00773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C30"/>
    <w:pPr>
      <w:spacing w:before="160"/>
      <w:jc w:val="center"/>
    </w:pPr>
    <w:rPr>
      <w:i/>
      <w:iCs/>
      <w:color w:val="404040" w:themeColor="text1" w:themeTint="BF"/>
    </w:rPr>
  </w:style>
  <w:style w:type="character" w:customStyle="1" w:styleId="QuoteChar">
    <w:name w:val="Quote Char"/>
    <w:basedOn w:val="DefaultParagraphFont"/>
    <w:link w:val="Quote"/>
    <w:uiPriority w:val="29"/>
    <w:rsid w:val="00773C30"/>
    <w:rPr>
      <w:i/>
      <w:iCs/>
      <w:color w:val="404040" w:themeColor="text1" w:themeTint="BF"/>
    </w:rPr>
  </w:style>
  <w:style w:type="paragraph" w:styleId="ListParagraph">
    <w:name w:val="List Paragraph"/>
    <w:basedOn w:val="Normal"/>
    <w:uiPriority w:val="34"/>
    <w:qFormat/>
    <w:rsid w:val="00773C30"/>
    <w:pPr>
      <w:ind w:left="720"/>
      <w:contextualSpacing/>
    </w:pPr>
  </w:style>
  <w:style w:type="character" w:styleId="IntenseEmphasis">
    <w:name w:val="Intense Emphasis"/>
    <w:basedOn w:val="DefaultParagraphFont"/>
    <w:uiPriority w:val="21"/>
    <w:qFormat/>
    <w:rsid w:val="00773C30"/>
    <w:rPr>
      <w:i/>
      <w:iCs/>
      <w:color w:val="0F4761" w:themeColor="accent1" w:themeShade="BF"/>
    </w:rPr>
  </w:style>
  <w:style w:type="paragraph" w:styleId="IntenseQuote">
    <w:name w:val="Intense Quote"/>
    <w:basedOn w:val="Normal"/>
    <w:next w:val="Normal"/>
    <w:link w:val="IntenseQuoteChar"/>
    <w:uiPriority w:val="30"/>
    <w:qFormat/>
    <w:rsid w:val="00773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C30"/>
    <w:rPr>
      <w:i/>
      <w:iCs/>
      <w:color w:val="0F4761" w:themeColor="accent1" w:themeShade="BF"/>
    </w:rPr>
  </w:style>
  <w:style w:type="character" w:styleId="IntenseReference">
    <w:name w:val="Intense Reference"/>
    <w:basedOn w:val="DefaultParagraphFont"/>
    <w:uiPriority w:val="32"/>
    <w:qFormat/>
    <w:rsid w:val="00773C30"/>
    <w:rPr>
      <w:b/>
      <w:bCs/>
      <w:smallCaps/>
      <w:color w:val="0F4761" w:themeColor="accent1" w:themeShade="BF"/>
      <w:spacing w:val="5"/>
    </w:rPr>
  </w:style>
  <w:style w:type="paragraph" w:styleId="NormalWeb">
    <w:name w:val="Normal (Web)"/>
    <w:basedOn w:val="Normal"/>
    <w:uiPriority w:val="99"/>
    <w:semiHidden/>
    <w:unhideWhenUsed/>
    <w:rsid w:val="00D44D90"/>
    <w:rPr>
      <w:rFonts w:ascii="Times New Roman" w:hAnsi="Times New Roman" w:cs="Times New Roman"/>
    </w:rPr>
  </w:style>
  <w:style w:type="character" w:styleId="Emphasis">
    <w:name w:val="Emphasis"/>
    <w:basedOn w:val="DefaultParagraphFont"/>
    <w:uiPriority w:val="20"/>
    <w:qFormat/>
    <w:rsid w:val="00AD4FCF"/>
    <w:rPr>
      <w:i/>
      <w:iCs/>
    </w:rPr>
  </w:style>
  <w:style w:type="character" w:styleId="Hyperlink">
    <w:name w:val="Hyperlink"/>
    <w:basedOn w:val="DefaultParagraphFont"/>
    <w:uiPriority w:val="99"/>
    <w:unhideWhenUsed/>
    <w:rsid w:val="008A6959"/>
    <w:rPr>
      <w:color w:val="467886" w:themeColor="hyperlink"/>
      <w:u w:val="single"/>
    </w:rPr>
  </w:style>
  <w:style w:type="character" w:styleId="UnresolvedMention">
    <w:name w:val="Unresolved Mention"/>
    <w:basedOn w:val="DefaultParagraphFont"/>
    <w:uiPriority w:val="99"/>
    <w:semiHidden/>
    <w:unhideWhenUsed/>
    <w:rsid w:val="008A6959"/>
    <w:rPr>
      <w:color w:val="605E5C"/>
      <w:shd w:val="clear" w:color="auto" w:fill="E1DFDD"/>
    </w:rPr>
  </w:style>
  <w:style w:type="paragraph" w:styleId="Header">
    <w:name w:val="header"/>
    <w:basedOn w:val="Normal"/>
    <w:link w:val="HeaderChar"/>
    <w:uiPriority w:val="99"/>
    <w:unhideWhenUsed/>
    <w:rsid w:val="00296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68DD"/>
  </w:style>
  <w:style w:type="paragraph" w:styleId="Footer">
    <w:name w:val="footer"/>
    <w:basedOn w:val="Normal"/>
    <w:link w:val="FooterChar"/>
    <w:uiPriority w:val="99"/>
    <w:unhideWhenUsed/>
    <w:rsid w:val="00296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6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9D085-8EA8-4A72-9CC2-F67E7165B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8198</Words>
  <Characters>46731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AKHILLESH VARATHAN C S - [CB.AI.U4AIM24102]</dc:creator>
  <cp:keywords/>
  <dc:description/>
  <cp:lastModifiedBy>JEFFRIN MERINO J</cp:lastModifiedBy>
  <cp:revision>2</cp:revision>
  <dcterms:created xsi:type="dcterms:W3CDTF">2026-06-17T14:39:00Z</dcterms:created>
  <dcterms:modified xsi:type="dcterms:W3CDTF">2026-06-17T14:39:00Z</dcterms:modified>
</cp:coreProperties>
</file>