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2A4A"/>
          <w:sz w:val="40"/>
          <w:szCs w:val="40"/>
        </w:rPr>
        <w:t xml:space="preserve">POWER BI DATA MODELING ASSIGNMENT</w:t>
      </w:r>
    </w:p>
    <w:p>
      <w:pPr>
        <w:spacing w:after="280"/>
        <w:jc w:val="center"/>
      </w:pPr>
      <w:r>
        <w:rPr>
          <w:i/>
          <w:iCs/>
          <w:color w:val="2C7A7B"/>
          <w:sz w:val="24"/>
          <w:szCs w:val="24"/>
        </w:rPr>
        <w:t xml:space="preserve">Greenfield High School — Student Dataset</w:t>
      </w:r>
    </w:p>
    <w:p>
      <w:pPr>
        <w:spacing w:after="140"/>
      </w:pPr>
      <w:r>
        <w:rPr>
          <w:sz w:val="21"/>
          <w:szCs w:val="21"/>
        </w:rPr>
        <w:t xml:space="preserve">You've been given a clean, related dataset from a school: student records, exam marks, attendance, and fee payments. Your job is to bring it into Power BI, connect the tables, and build every calculated column, measure, and calculated table listed below.</w:t>
      </w:r>
    </w:p>
    <w:p>
      <w:pPr>
        <w:spacing w:after="140"/>
      </w:pPr>
      <w:r>
        <w:rPr>
          <w:sz w:val="21"/>
          <w:szCs w:val="21"/>
        </w:rPr>
        <w:t xml:space="preserve">Work through Parts A, B, and C in order — later tasks assume earlier ones are done.</w:t>
      </w:r>
    </w:p>
    <w:p>
      <w:pPr>
        <w:pStyle w:val="Heading2"/>
        <w:spacing w:after="120" w:before="260"/>
      </w:pPr>
      <w:r>
        <w:rPr>
          <w:b/>
          <w:bCs/>
          <w:color w:val="1B2A4A"/>
          <w:sz w:val="24"/>
          <w:szCs w:val="24"/>
        </w:rPr>
        <w:t xml:space="preserve">The Dataset</w:t>
      </w:r>
    </w:p>
    <w:p>
      <w:pPr>
        <w:spacing w:after="140"/>
      </w:pPr>
      <w:r>
        <w:rPr>
          <w:sz w:val="21"/>
          <w:szCs w:val="21"/>
        </w:rPr>
        <w:t xml:space="preserve">File provided: Greenfield_School_Dataset.xlsx — 4 sheets, all connected through StudentID.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4600"/>
      </w:tblGrid>
      <w:tr>
        <w:trPr>
          <w:tblHeader/>
        </w:trPr>
        <w:tc>
          <w:tcPr>
            <w:tcW w:type="dxa" w:w="1800"/>
            <w:shd w:fill="1B2A4A" w:color="auto" w:val="clear"/>
            <w:tcMar>
              <w:top w:type="dxa" w:w="80"/>
              <w:left w:type="dxa" w:w="120"/>
              <w:bottom w:type="dxa" w:w="80"/>
              <w:right w:type="dxa" w:w="120"/>
            </w:tcMar>
            <w:vAlign w:val="center"/>
          </w:tcPr>
          <w:p>
            <w:pPr>
              <w:jc w:val="left"/>
            </w:pPr>
            <w:r>
              <w:rPr>
                <w:b/>
                <w:bCs/>
                <w:color w:val="FFFFFF"/>
                <w:sz w:val="19"/>
                <w:szCs w:val="19"/>
              </w:rPr>
              <w:t xml:space="preserve">Sheet</w:t>
            </w:r>
          </w:p>
        </w:tc>
        <w:tc>
          <w:tcPr>
            <w:tcW w:type="dxa" w:w="4600"/>
            <w:shd w:fill="1B2A4A" w:color="auto" w:val="clear"/>
            <w:tcMar>
              <w:top w:type="dxa" w:w="80"/>
              <w:left w:type="dxa" w:w="120"/>
              <w:bottom w:type="dxa" w:w="80"/>
              <w:right w:type="dxa" w:w="120"/>
            </w:tcMar>
            <w:vAlign w:val="center"/>
          </w:tcPr>
          <w:p>
            <w:pPr>
              <w:jc w:val="left"/>
            </w:pPr>
            <w:r>
              <w:rPr>
                <w:b/>
                <w:bCs/>
                <w:color w:val="FFFFFF"/>
                <w:sz w:val="19"/>
                <w:szCs w:val="19"/>
              </w:rPr>
              <w:t xml:space="preserve">Columns</w:t>
            </w:r>
          </w:p>
        </w:tc>
        <w:tc>
          <w:tcPr>
            <w:tcW w:type="dxa" w:w="4600"/>
            <w:shd w:fill="1B2A4A" w:color="auto" w:val="clear"/>
            <w:tcMar>
              <w:top w:type="dxa" w:w="80"/>
              <w:left w:type="dxa" w:w="120"/>
              <w:bottom w:type="dxa" w:w="80"/>
              <w:right w:type="dxa" w:w="120"/>
            </w:tcMar>
            <w:vAlign w:val="center"/>
          </w:tcPr>
          <w:p>
            <w:pPr>
              <w:jc w:val="left"/>
            </w:pPr>
            <w:r>
              <w:rPr>
                <w:b/>
                <w:bCs/>
                <w:color w:val="FFFFFF"/>
                <w:sz w:val="19"/>
                <w:szCs w:val="19"/>
              </w:rPr>
              <w:t xml:space="preserve">What it holds</w:t>
            </w:r>
          </w:p>
        </w:tc>
      </w:tr>
      <w:tr>
        <w:tc>
          <w:tcPr>
            <w:tcW w:type="dxa" w:w="1800"/>
            <w:shd w:fill="FFFFFF" w:color="auto" w:val="clear"/>
            <w:tcMar>
              <w:top w:type="dxa" w:w="80"/>
              <w:left w:type="dxa" w:w="120"/>
              <w:bottom w:type="dxa" w:w="80"/>
              <w:right w:type="dxa" w:w="120"/>
            </w:tcMar>
            <w:vAlign w:val="center"/>
          </w:tcPr>
          <w:p>
            <w:pPr>
              <w:jc w:val="left"/>
            </w:pPr>
            <w:r>
              <w:rPr>
                <w:b/>
                <w:bCs/>
                <w:color w:val="000000"/>
                <w:sz w:val="19"/>
                <w:szCs w:val="19"/>
              </w:rPr>
              <w:t xml:space="preserve">Students</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StudentID, FirstName, LastName, Gender, DateOfBirth, Class, Section, AdmissionDate</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One row per student (60 students, Class 6–10).</w:t>
            </w:r>
          </w:p>
        </w:tc>
      </w:tr>
      <w:tr>
        <w:tc>
          <w:tcPr>
            <w:tcW w:type="dxa" w:w="1800"/>
            <w:shd w:fill="F2F4F8" w:color="auto" w:val="clear"/>
            <w:tcMar>
              <w:top w:type="dxa" w:w="80"/>
              <w:left w:type="dxa" w:w="120"/>
              <w:bottom w:type="dxa" w:w="80"/>
              <w:right w:type="dxa" w:w="120"/>
            </w:tcMar>
            <w:vAlign w:val="center"/>
          </w:tcPr>
          <w:p>
            <w:pPr>
              <w:jc w:val="left"/>
            </w:pPr>
            <w:r>
              <w:rPr>
                <w:b/>
                <w:bCs/>
                <w:color w:val="000000"/>
                <w:sz w:val="19"/>
                <w:szCs w:val="19"/>
              </w:rPr>
              <w:t xml:space="preserve">Marks</w:t>
            </w:r>
          </w:p>
        </w:tc>
        <w:tc>
          <w:tcPr>
            <w:tcW w:type="dxa" w:w="46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StudentID, Subject, Term, MarksObtained, MaxMarks</w:t>
            </w:r>
          </w:p>
        </w:tc>
        <w:tc>
          <w:tcPr>
            <w:tcW w:type="dxa" w:w="46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One row per student, per subject, per term. MaxMarks is always 100.</w:t>
            </w:r>
          </w:p>
        </w:tc>
      </w:tr>
      <w:tr>
        <w:tc>
          <w:tcPr>
            <w:tcW w:type="dxa" w:w="1800"/>
            <w:shd w:fill="FFFFFF" w:color="auto" w:val="clear"/>
            <w:tcMar>
              <w:top w:type="dxa" w:w="80"/>
              <w:left w:type="dxa" w:w="120"/>
              <w:bottom w:type="dxa" w:w="80"/>
              <w:right w:type="dxa" w:w="120"/>
            </w:tcMar>
            <w:vAlign w:val="center"/>
          </w:tcPr>
          <w:p>
            <w:pPr>
              <w:jc w:val="left"/>
            </w:pPr>
            <w:r>
              <w:rPr>
                <w:b/>
                <w:bCs/>
                <w:color w:val="000000"/>
                <w:sz w:val="19"/>
                <w:szCs w:val="19"/>
              </w:rPr>
              <w:t xml:space="preserve">Attendance</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StudentID, Month, DaysPresent, TotalDays</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One row per student, per month (April–September).</w:t>
            </w:r>
          </w:p>
        </w:tc>
      </w:tr>
      <w:tr>
        <w:tc>
          <w:tcPr>
            <w:tcW w:type="dxa" w:w="1800"/>
            <w:shd w:fill="F2F4F8" w:color="auto" w:val="clear"/>
            <w:tcMar>
              <w:top w:type="dxa" w:w="80"/>
              <w:left w:type="dxa" w:w="120"/>
              <w:bottom w:type="dxa" w:w="80"/>
              <w:right w:type="dxa" w:w="120"/>
            </w:tcMar>
            <w:vAlign w:val="center"/>
          </w:tcPr>
          <w:p>
            <w:pPr>
              <w:jc w:val="left"/>
            </w:pPr>
            <w:r>
              <w:rPr>
                <w:b/>
                <w:bCs/>
                <w:color w:val="000000"/>
                <w:sz w:val="19"/>
                <w:szCs w:val="19"/>
              </w:rPr>
              <w:t xml:space="preserve">Fees</w:t>
            </w:r>
          </w:p>
        </w:tc>
        <w:tc>
          <w:tcPr>
            <w:tcW w:type="dxa" w:w="46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StudentID, Term, FeeAmount, AmountPaid, PaymentDate</w:t>
            </w:r>
          </w:p>
        </w:tc>
        <w:tc>
          <w:tcPr>
            <w:tcW w:type="dxa" w:w="46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One row per student, per term. Some students have only partially paid.</w:t>
            </w:r>
          </w:p>
        </w:tc>
      </w:tr>
    </w:tbl>
    <w:p>
      <w:pPr>
        <w:spacing w:after="160" w:before="200"/>
      </w:pPr>
    </w:p>
    <w:p>
      <w:pPr>
        <w:pStyle w:val="Heading2"/>
        <w:spacing w:after="120" w:before="260"/>
      </w:pPr>
      <w:r>
        <w:rPr>
          <w:b/>
          <w:bCs/>
          <w:color w:val="1B2A4A"/>
          <w:sz w:val="24"/>
          <w:szCs w:val="24"/>
        </w:rPr>
        <w:t xml:space="preserve">Before You Start</w:t>
      </w:r>
    </w:p>
    <w:p>
      <w:pPr>
        <w:pStyle w:val="ListParagraph"/>
        <w:numPr>
          <w:ilvl w:val="0"/>
          <w:numId w:val="2"/>
        </w:numPr>
        <w:spacing w:after="60"/>
      </w:pPr>
      <w:r>
        <w:rPr>
          <w:sz w:val="21"/>
          <w:szCs w:val="21"/>
        </w:rPr>
        <w:t xml:space="preserve">Import all 4 sheets into Power BI Desktop (Get Data → Excel workbook).</w:t>
      </w:r>
    </w:p>
    <w:p>
      <w:pPr>
        <w:pStyle w:val="ListParagraph"/>
        <w:numPr>
          <w:ilvl w:val="0"/>
          <w:numId w:val="2"/>
        </w:numPr>
        <w:spacing w:after="60"/>
      </w:pPr>
      <w:r>
        <w:rPr>
          <w:sz w:val="21"/>
          <w:szCs w:val="21"/>
        </w:rPr>
        <w:t xml:space="preserve">Go to Model view and confirm all 4 tables are related on StudentID. If a relationship is missing, drag StudentID from one table onto StudentID in another to create it.</w:t>
      </w:r>
    </w:p>
    <w:p>
      <w:pPr>
        <w:pStyle w:val="ListParagraph"/>
        <w:numPr>
          <w:ilvl w:val="0"/>
          <w:numId w:val="2"/>
        </w:numPr>
        <w:spacing w:after="220"/>
      </w:pPr>
      <w:r>
        <w:rPr>
          <w:sz w:val="21"/>
          <w:szCs w:val="21"/>
        </w:rPr>
        <w:t xml:space="preserve">Set every relationship to a One-to-Many direction, with Students on the "one" side.</w:t>
      </w:r>
    </w:p>
    <w:p>
      <w:pPr>
        <w:pStyle w:val="Heading1"/>
        <w:spacing w:after="160" w:before="320"/>
      </w:pPr>
      <w:r>
        <w:rPr>
          <w:b/>
          <w:bCs/>
          <w:color w:val="1B2A4A"/>
          <w:sz w:val="30"/>
          <w:szCs w:val="30"/>
        </w:rPr>
        <w:t xml:space="preserve">Part A — Calculated Columns</w:t>
      </w:r>
    </w:p>
    <w:p>
      <w:pPr>
        <w:spacing w:after="140"/>
      </w:pPr>
      <w:r>
        <w:rPr>
          <w:sz w:val="21"/>
          <w:szCs w:val="21"/>
        </w:rPr>
        <w:t xml:space="preserve">Add these as new columns on the table named. Each one is worked out row by row.</w:t>
      </w:r>
    </w:p>
    <w:p>
      <w:pPr>
        <w:pStyle w:val="ListParagraph"/>
        <w:numPr>
          <w:ilvl w:val="0"/>
          <w:numId w:val="3"/>
        </w:numPr>
        <w:spacing w:after="40"/>
      </w:pPr>
      <w:r>
        <w:rPr>
          <w:sz w:val="21"/>
          <w:szCs w:val="21"/>
        </w:rPr>
        <w:t xml:space="preserve">Students → Age: the student's current age, calculated from DateOfBirth.</w:t>
      </w:r>
    </w:p>
    <w:p>
      <w:pPr>
        <w:spacing w:after="160"/>
        <w:ind w:left="648"/>
      </w:pPr>
      <w:r>
        <w:rPr>
          <w:b/>
          <w:bCs/>
          <w:i/>
          <w:iCs/>
          <w:color w:val="B9791E"/>
          <w:sz w:val="20"/>
          <w:szCs w:val="20"/>
        </w:rPr>
        <w:t xml:space="preserve">Hint: </w:t>
      </w:r>
      <w:r>
        <w:rPr>
          <w:i/>
          <w:iCs/>
          <w:color w:val="555555"/>
          <w:sz w:val="20"/>
          <w:szCs w:val="20"/>
        </w:rPr>
        <w:t xml:space="preserve">DATEDIFF(Students[DateOfBirth], TODAY(), YEAR) gives you a whole number of years.</w:t>
      </w:r>
    </w:p>
    <w:p>
      <w:pPr>
        <w:pStyle w:val="ListParagraph"/>
        <w:numPr>
          <w:ilvl w:val="0"/>
          <w:numId w:val="3"/>
        </w:numPr>
        <w:spacing w:after="40"/>
      </w:pPr>
      <w:r>
        <w:rPr>
          <w:sz w:val="21"/>
          <w:szCs w:val="21"/>
        </w:rPr>
        <w:t xml:space="preserve">Students → Full Name: FirstName and LastName joined with a space in between.</w:t>
      </w:r>
    </w:p>
    <w:p>
      <w:pPr>
        <w:spacing w:after="160"/>
        <w:ind w:left="648"/>
      </w:pPr>
      <w:r>
        <w:rPr>
          <w:b/>
          <w:bCs/>
          <w:i/>
          <w:iCs/>
          <w:color w:val="B9791E"/>
          <w:sz w:val="20"/>
          <w:szCs w:val="20"/>
        </w:rPr>
        <w:t xml:space="preserve">Hint: </w:t>
      </w:r>
      <w:r>
        <w:rPr>
          <w:i/>
          <w:iCs/>
          <w:color w:val="555555"/>
          <w:sz w:val="20"/>
          <w:szCs w:val="20"/>
        </w:rPr>
        <w:t xml:space="preserve">Use the &amp; operator: Students[FirstName] &amp; " " &amp; Students[LastName].</w:t>
      </w:r>
    </w:p>
    <w:p>
      <w:pPr>
        <w:pStyle w:val="ListParagraph"/>
        <w:numPr>
          <w:ilvl w:val="0"/>
          <w:numId w:val="3"/>
        </w:numPr>
        <w:spacing w:after="40"/>
      </w:pPr>
      <w:r>
        <w:rPr>
          <w:sz w:val="21"/>
          <w:szCs w:val="21"/>
        </w:rPr>
        <w:t xml:space="preserve">Students → School Stage: "Middle School" for Class 6–8, "High School" for Class 9–10.</w:t>
      </w:r>
    </w:p>
    <w:p>
      <w:pPr>
        <w:spacing w:after="160"/>
        <w:ind w:left="648"/>
      </w:pPr>
      <w:r>
        <w:rPr>
          <w:b/>
          <w:bCs/>
          <w:i/>
          <w:iCs/>
          <w:color w:val="B9791E"/>
          <w:sz w:val="20"/>
          <w:szCs w:val="20"/>
        </w:rPr>
        <w:t xml:space="preserve">Hint: </w:t>
      </w:r>
      <w:r>
        <w:rPr>
          <w:i/>
          <w:iCs/>
          <w:color w:val="555555"/>
          <w:sz w:val="20"/>
          <w:szCs w:val="20"/>
        </w:rPr>
        <w:t xml:space="preserve">SWITCH(TRUE(), Students[Class] &lt;= 8, "Middle School", "High School") — SWITCH(TRUE(), ...) is a clean way to write multiple IF conditions.</w:t>
      </w:r>
    </w:p>
    <w:p>
      <w:pPr>
        <w:pStyle w:val="ListParagraph"/>
        <w:numPr>
          <w:ilvl w:val="0"/>
          <w:numId w:val="3"/>
        </w:numPr>
        <w:spacing w:after="40"/>
      </w:pPr>
      <w:r>
        <w:rPr>
          <w:sz w:val="21"/>
          <w:szCs w:val="21"/>
        </w:rPr>
        <w:t xml:space="preserve">Marks → Percentage: MarksObtained as a percentage of MaxMarks.</w:t>
      </w:r>
    </w:p>
    <w:p>
      <w:pPr>
        <w:spacing w:after="160"/>
        <w:ind w:left="648"/>
      </w:pPr>
      <w:r>
        <w:rPr>
          <w:b/>
          <w:bCs/>
          <w:i/>
          <w:iCs/>
          <w:color w:val="B9791E"/>
          <w:sz w:val="20"/>
          <w:szCs w:val="20"/>
        </w:rPr>
        <w:t xml:space="preserve">Hint: </w:t>
      </w:r>
      <w:r>
        <w:rPr>
          <w:i/>
          <w:iCs/>
          <w:color w:val="555555"/>
          <w:sz w:val="20"/>
          <w:szCs w:val="20"/>
        </w:rPr>
        <w:t xml:space="preserve">DIVIDE(Marks[MarksObtained], Marks[MaxMarks]) * 100 — DIVIDE() is safer than a plain / because it won't error if MaxMarks is ever blank or zero.</w:t>
      </w:r>
    </w:p>
    <w:p>
      <w:pPr>
        <w:pStyle w:val="ListParagraph"/>
        <w:numPr>
          <w:ilvl w:val="0"/>
          <w:numId w:val="3"/>
        </w:numPr>
        <w:spacing w:after="40"/>
      </w:pPr>
      <w:r>
        <w:rPr>
          <w:sz w:val="21"/>
          <w:szCs w:val="21"/>
        </w:rPr>
        <w:t xml:space="preserve">Marks → Result: "Pass" if Percentage is 35 or above, otherwise "Fail".</w:t>
      </w:r>
    </w:p>
    <w:p>
      <w:pPr>
        <w:spacing w:after="160"/>
        <w:ind w:left="648"/>
      </w:pPr>
      <w:r>
        <w:rPr>
          <w:b/>
          <w:bCs/>
          <w:i/>
          <w:iCs/>
          <w:color w:val="B9791E"/>
          <w:sz w:val="20"/>
          <w:szCs w:val="20"/>
        </w:rPr>
        <w:t xml:space="preserve">Hint: </w:t>
      </w:r>
      <w:r>
        <w:rPr>
          <w:i/>
          <w:iCs/>
          <w:color w:val="555555"/>
          <w:sz w:val="20"/>
          <w:szCs w:val="20"/>
        </w:rPr>
        <w:t xml:space="preserve">This needs Percentage from the task above to already exist. IF(Marks[Percentage] &gt;= 35, "Pass", "Fail").</w:t>
      </w:r>
    </w:p>
    <w:p>
      <w:pPr>
        <w:pStyle w:val="ListParagraph"/>
        <w:numPr>
          <w:ilvl w:val="0"/>
          <w:numId w:val="3"/>
        </w:numPr>
        <w:spacing w:after="40"/>
      </w:pPr>
      <w:r>
        <w:rPr>
          <w:sz w:val="21"/>
          <w:szCs w:val="21"/>
        </w:rPr>
        <w:t xml:space="preserve">Attendance → Attendance %: DaysPresent as a percentage of TotalDays.</w:t>
      </w:r>
    </w:p>
    <w:p>
      <w:pPr>
        <w:spacing w:after="160"/>
        <w:ind w:left="648"/>
      </w:pPr>
      <w:r>
        <w:rPr>
          <w:b/>
          <w:bCs/>
          <w:i/>
          <w:iCs/>
          <w:color w:val="B9791E"/>
          <w:sz w:val="20"/>
          <w:szCs w:val="20"/>
        </w:rPr>
        <w:t xml:space="preserve">Hint: </w:t>
      </w:r>
      <w:r>
        <w:rPr>
          <w:i/>
          <w:iCs/>
          <w:color w:val="555555"/>
          <w:sz w:val="20"/>
          <w:szCs w:val="20"/>
        </w:rPr>
        <w:t xml:space="preserve">Same pattern as Percentage — DIVIDE(Attendance[DaysPresent], Attendance[TotalDays]) * 100.</w:t>
      </w:r>
    </w:p>
    <w:p>
      <w:pPr>
        <w:pStyle w:val="ListParagraph"/>
        <w:numPr>
          <w:ilvl w:val="0"/>
          <w:numId w:val="3"/>
        </w:numPr>
        <w:spacing w:after="40"/>
      </w:pPr>
      <w:r>
        <w:rPr>
          <w:sz w:val="21"/>
          <w:szCs w:val="21"/>
        </w:rPr>
        <w:t xml:space="preserve">Fees → Balance Due: FeeAmount minus AmountPaid.</w:t>
      </w:r>
    </w:p>
    <w:p>
      <w:pPr>
        <w:spacing w:after="160"/>
        <w:ind w:left="648"/>
      </w:pPr>
      <w:r>
        <w:rPr>
          <w:b/>
          <w:bCs/>
          <w:i/>
          <w:iCs/>
          <w:color w:val="B9791E"/>
          <w:sz w:val="20"/>
          <w:szCs w:val="20"/>
        </w:rPr>
        <w:t xml:space="preserve">Hint: </w:t>
      </w:r>
      <w:r>
        <w:rPr>
          <w:i/>
          <w:iCs/>
          <w:color w:val="555555"/>
          <w:sz w:val="20"/>
          <w:szCs w:val="20"/>
        </w:rPr>
        <w:t xml:space="preserve">A plain subtraction: Fees[FeeAmount] - Fees[AmountPaid]. If it's 0, that student has paid in full.</w:t>
      </w:r>
    </w:p>
    <w:p>
      <w:pPr>
        <w:pStyle w:val="Heading1"/>
        <w:spacing w:after="160" w:before="320"/>
      </w:pPr>
      <w:r>
        <w:rPr>
          <w:b/>
          <w:bCs/>
          <w:color w:val="1B2A4A"/>
          <w:sz w:val="30"/>
          <w:szCs w:val="30"/>
        </w:rPr>
        <w:t xml:space="preserve">Part B — Measures</w:t>
      </w:r>
    </w:p>
    <w:p>
      <w:pPr>
        <w:spacing w:after="140"/>
      </w:pPr>
      <w:r>
        <w:rPr>
          <w:sz w:val="21"/>
          <w:szCs w:val="21"/>
        </w:rPr>
        <w:t xml:space="preserve">Add these as measures (New Measure), not columns — they should recalculate depending on filters and slicers on your report page.</w:t>
      </w:r>
    </w:p>
    <w:p>
      <w:pPr>
        <w:pStyle w:val="ListParagraph"/>
        <w:numPr>
          <w:ilvl w:val="0"/>
          <w:numId w:val="4"/>
        </w:numPr>
        <w:spacing w:after="40"/>
      </w:pPr>
      <w:r>
        <w:rPr>
          <w:sz w:val="21"/>
          <w:szCs w:val="21"/>
        </w:rPr>
        <w:t xml:space="preserve">Total Students — a count of unique students.</w:t>
      </w:r>
    </w:p>
    <w:p>
      <w:pPr>
        <w:spacing w:after="160"/>
        <w:ind w:left="648"/>
      </w:pPr>
      <w:r>
        <w:rPr>
          <w:b/>
          <w:bCs/>
          <w:i/>
          <w:iCs/>
          <w:color w:val="B9791E"/>
          <w:sz w:val="20"/>
          <w:szCs w:val="20"/>
        </w:rPr>
        <w:t xml:space="preserve">Hint: </w:t>
      </w:r>
      <w:r>
        <w:rPr>
          <w:i/>
          <w:iCs/>
          <w:color w:val="555555"/>
          <w:sz w:val="20"/>
          <w:szCs w:val="20"/>
        </w:rPr>
        <w:t xml:space="preserve">DISTINCTCOUNT(Students[StudentID]).</w:t>
      </w:r>
    </w:p>
    <w:p>
      <w:pPr>
        <w:pStyle w:val="ListParagraph"/>
        <w:numPr>
          <w:ilvl w:val="0"/>
          <w:numId w:val="4"/>
        </w:numPr>
        <w:spacing w:after="40"/>
      </w:pPr>
      <w:r>
        <w:rPr>
          <w:sz w:val="21"/>
          <w:szCs w:val="21"/>
        </w:rPr>
        <w:t xml:space="preserve">Average Percentage — the average of the Percentage column across all Marks rows.</w:t>
      </w:r>
    </w:p>
    <w:p>
      <w:pPr>
        <w:spacing w:after="160"/>
        <w:ind w:left="648"/>
      </w:pPr>
      <w:r>
        <w:rPr>
          <w:b/>
          <w:bCs/>
          <w:i/>
          <w:iCs/>
          <w:color w:val="B9791E"/>
          <w:sz w:val="20"/>
          <w:szCs w:val="20"/>
        </w:rPr>
        <w:t xml:space="preserve">Hint: </w:t>
      </w:r>
      <w:r>
        <w:rPr>
          <w:i/>
          <w:iCs/>
          <w:color w:val="555555"/>
          <w:sz w:val="20"/>
          <w:szCs w:val="20"/>
        </w:rPr>
        <w:t xml:space="preserve">AVERAGE(Marks[Percentage]).</w:t>
      </w:r>
    </w:p>
    <w:p>
      <w:pPr>
        <w:pStyle w:val="ListParagraph"/>
        <w:numPr>
          <w:ilvl w:val="0"/>
          <w:numId w:val="4"/>
        </w:numPr>
        <w:spacing w:after="40"/>
      </w:pPr>
      <w:r>
        <w:rPr>
          <w:sz w:val="21"/>
          <w:szCs w:val="21"/>
        </w:rPr>
        <w:t xml:space="preserve">Total Fees Collected — the sum of everything actually paid.</w:t>
      </w:r>
    </w:p>
    <w:p>
      <w:pPr>
        <w:spacing w:after="160"/>
        <w:ind w:left="648"/>
      </w:pPr>
      <w:r>
        <w:rPr>
          <w:b/>
          <w:bCs/>
          <w:i/>
          <w:iCs/>
          <w:color w:val="B9791E"/>
          <w:sz w:val="20"/>
          <w:szCs w:val="20"/>
        </w:rPr>
        <w:t xml:space="preserve">Hint: </w:t>
      </w:r>
      <w:r>
        <w:rPr>
          <w:i/>
          <w:iCs/>
          <w:color w:val="555555"/>
          <w:sz w:val="20"/>
          <w:szCs w:val="20"/>
        </w:rPr>
        <w:t xml:space="preserve">SUM(Fees[AmountPaid]).</w:t>
      </w:r>
    </w:p>
    <w:p>
      <w:pPr>
        <w:pStyle w:val="ListParagraph"/>
        <w:numPr>
          <w:ilvl w:val="0"/>
          <w:numId w:val="4"/>
        </w:numPr>
        <w:spacing w:after="40"/>
      </w:pPr>
      <w:r>
        <w:rPr>
          <w:sz w:val="21"/>
          <w:szCs w:val="21"/>
        </w:rPr>
        <w:t xml:space="preserve">Total Fees Due — the sum of what's still outstanding.</w:t>
      </w:r>
    </w:p>
    <w:p>
      <w:pPr>
        <w:spacing w:after="160"/>
        <w:ind w:left="648"/>
      </w:pPr>
      <w:r>
        <w:rPr>
          <w:b/>
          <w:bCs/>
          <w:i/>
          <w:iCs/>
          <w:color w:val="B9791E"/>
          <w:sz w:val="20"/>
          <w:szCs w:val="20"/>
        </w:rPr>
        <w:t xml:space="preserve">Hint: </w:t>
      </w:r>
      <w:r>
        <w:rPr>
          <w:i/>
          <w:iCs/>
          <w:color w:val="555555"/>
          <w:sz w:val="20"/>
          <w:szCs w:val="20"/>
        </w:rPr>
        <w:t xml:space="preserve">SUM(Fees[Balance Due]) — using the column from Part A.</w:t>
      </w:r>
    </w:p>
    <w:p>
      <w:pPr>
        <w:pStyle w:val="ListParagraph"/>
        <w:numPr>
          <w:ilvl w:val="0"/>
          <w:numId w:val="4"/>
        </w:numPr>
        <w:spacing w:after="40"/>
      </w:pPr>
      <w:r>
        <w:rPr>
          <w:sz w:val="21"/>
          <w:szCs w:val="21"/>
        </w:rPr>
        <w:t xml:space="preserve">Fee Collection % — Total Fees Collected as a percentage of the total FeeAmount.</w:t>
      </w:r>
    </w:p>
    <w:p>
      <w:pPr>
        <w:spacing w:after="160"/>
        <w:ind w:left="648"/>
      </w:pPr>
      <w:r>
        <w:rPr>
          <w:b/>
          <w:bCs/>
          <w:i/>
          <w:iCs/>
          <w:color w:val="B9791E"/>
          <w:sz w:val="20"/>
          <w:szCs w:val="20"/>
        </w:rPr>
        <w:t xml:space="preserve">Hint: </w:t>
      </w:r>
      <w:r>
        <w:rPr>
          <w:i/>
          <w:iCs/>
          <w:color w:val="555555"/>
          <w:sz w:val="20"/>
          <w:szCs w:val="20"/>
        </w:rPr>
        <w:t xml:space="preserve">DIVIDE([Total Fees Collected], SUM(Fees[FeeAmount])) * 100 — reusing a measure you already built inside a new one.</w:t>
      </w:r>
    </w:p>
    <w:p>
      <w:pPr>
        <w:pStyle w:val="ListParagraph"/>
        <w:numPr>
          <w:ilvl w:val="0"/>
          <w:numId w:val="4"/>
        </w:numPr>
        <w:spacing w:after="40"/>
      </w:pPr>
      <w:r>
        <w:rPr>
          <w:sz w:val="21"/>
          <w:szCs w:val="21"/>
        </w:rPr>
        <w:t xml:space="preserve">Pass Percentage — the percentage of Marks rows where Result is "Pass".</w:t>
      </w:r>
    </w:p>
    <w:p>
      <w:pPr>
        <w:spacing w:after="160"/>
        <w:ind w:left="648"/>
      </w:pPr>
      <w:r>
        <w:rPr>
          <w:b/>
          <w:bCs/>
          <w:i/>
          <w:iCs/>
          <w:color w:val="B9791E"/>
          <w:sz w:val="20"/>
          <w:szCs w:val="20"/>
        </w:rPr>
        <w:t xml:space="preserve">Hint: </w:t>
      </w:r>
      <w:r>
        <w:rPr>
          <w:i/>
          <w:iCs/>
          <w:color w:val="555555"/>
          <w:sz w:val="20"/>
          <w:szCs w:val="20"/>
        </w:rPr>
        <w:t xml:space="preserve">DIVIDE(CALCULATE(COUNTROWS(Marks), Marks[Result] = "Pass"), COUNTROWS(Marks)) * 100 — CALCULATE lets you count just the rows matching a condition.</w:t>
      </w:r>
    </w:p>
    <w:p>
      <w:pPr>
        <w:pStyle w:val="ListParagraph"/>
        <w:numPr>
          <w:ilvl w:val="0"/>
          <w:numId w:val="4"/>
        </w:numPr>
        <w:spacing w:after="40"/>
      </w:pPr>
      <w:r>
        <w:rPr>
          <w:sz w:val="21"/>
          <w:szCs w:val="21"/>
        </w:rPr>
        <w:t xml:space="preserve">Average Attendance % — the average Attendance % across all Attendance rows.</w:t>
      </w:r>
    </w:p>
    <w:p>
      <w:pPr>
        <w:spacing w:after="160"/>
        <w:ind w:left="648"/>
      </w:pPr>
      <w:r>
        <w:rPr>
          <w:b/>
          <w:bCs/>
          <w:i/>
          <w:iCs/>
          <w:color w:val="B9791E"/>
          <w:sz w:val="20"/>
          <w:szCs w:val="20"/>
        </w:rPr>
        <w:t xml:space="preserve">Hint: </w:t>
      </w:r>
      <w:r>
        <w:rPr>
          <w:i/>
          <w:iCs/>
          <w:color w:val="555555"/>
          <w:sz w:val="20"/>
          <w:szCs w:val="20"/>
        </w:rPr>
        <w:t xml:space="preserve">AVERAGE(Attendance[Attendance %]).</w:t>
      </w:r>
    </w:p>
    <w:p>
      <w:pPr>
        <w:pStyle w:val="ListParagraph"/>
        <w:numPr>
          <w:ilvl w:val="0"/>
          <w:numId w:val="4"/>
        </w:numPr>
        <w:spacing w:after="40"/>
      </w:pPr>
      <w:r>
        <w:rPr>
          <w:sz w:val="21"/>
          <w:szCs w:val="21"/>
        </w:rPr>
        <w:t xml:space="preserve">High Schoolers' Average Percentage — Average Percentage, but only for High School students.</w:t>
      </w:r>
    </w:p>
    <w:p>
      <w:pPr>
        <w:spacing w:after="160"/>
        <w:ind w:left="648"/>
      </w:pPr>
      <w:r>
        <w:rPr>
          <w:b/>
          <w:bCs/>
          <w:i/>
          <w:iCs/>
          <w:color w:val="B9791E"/>
          <w:sz w:val="20"/>
          <w:szCs w:val="20"/>
        </w:rPr>
        <w:t xml:space="preserve">Hint: </w:t>
      </w:r>
      <w:r>
        <w:rPr>
          <w:i/>
          <w:iCs/>
          <w:color w:val="555555"/>
          <w:sz w:val="20"/>
          <w:szCs w:val="20"/>
        </w:rPr>
        <w:t xml:space="preserve">CALCULATE([Average Percentage], Students[School Stage] = "High School") — CALCULATE changes which rows the measure inside it looks at, using your relationships to reach across tables.</w:t>
      </w:r>
    </w:p>
    <w:p>
      <w:pPr>
        <w:pStyle w:val="Heading1"/>
        <w:spacing w:after="160" w:before="320"/>
      </w:pPr>
      <w:r>
        <w:rPr>
          <w:b/>
          <w:bCs/>
          <w:color w:val="1B2A4A"/>
          <w:sz w:val="30"/>
          <w:szCs w:val="30"/>
        </w:rPr>
        <w:t xml:space="preserve">Part C — Calculated Tables</w:t>
      </w:r>
    </w:p>
    <w:p>
      <w:pPr>
        <w:spacing w:after="140"/>
      </w:pPr>
      <w:r>
        <w:rPr>
          <w:sz w:val="21"/>
          <w:szCs w:val="21"/>
        </w:rPr>
        <w:t xml:space="preserve">Add these as new tables (New table), built entirely from a DAX formula rather than imported data.</w:t>
      </w:r>
    </w:p>
    <w:p>
      <w:pPr>
        <w:pStyle w:val="ListParagraph"/>
        <w:numPr>
          <w:ilvl w:val="0"/>
          <w:numId w:val="5"/>
        </w:numPr>
        <w:spacing w:after="40"/>
      </w:pPr>
      <w:r>
        <w:rPr>
          <w:sz w:val="21"/>
          <w:szCs w:val="21"/>
        </w:rPr>
        <w:t xml:space="preserve">Top Performers — a table listing every student whose average Percentage (across all their Marks rows) is 90 or above.</w:t>
      </w:r>
    </w:p>
    <w:p>
      <w:pPr>
        <w:spacing w:after="160"/>
        <w:ind w:left="648"/>
      </w:pPr>
      <w:r>
        <w:rPr>
          <w:b/>
          <w:bCs/>
          <w:i/>
          <w:iCs/>
          <w:color w:val="B9791E"/>
          <w:sz w:val="20"/>
          <w:szCs w:val="20"/>
        </w:rPr>
        <w:t xml:space="preserve">Hint: </w:t>
      </w:r>
      <w:r>
        <w:rPr>
          <w:i/>
          <w:iCs/>
          <w:color w:val="555555"/>
          <w:sz w:val="20"/>
          <w:szCs w:val="20"/>
        </w:rPr>
        <w:t xml:space="preserve">Start with ADDCOLUMNS(Students, "Avg %", AVERAGEX(RELATEDTABLE(Marks), Marks[Percentage])), then wrap the whole thing in FILTER(..., [Avg %] &gt;= 90).</w:t>
      </w:r>
    </w:p>
    <w:p>
      <w:pPr>
        <w:pStyle w:val="ListParagraph"/>
        <w:numPr>
          <w:ilvl w:val="0"/>
          <w:numId w:val="5"/>
        </w:numPr>
        <w:spacing w:after="40"/>
      </w:pPr>
      <w:r>
        <w:rPr>
          <w:sz w:val="21"/>
          <w:szCs w:val="21"/>
        </w:rPr>
        <w:t xml:space="preserve">Fee Defaulters — a table listing every Fees row where Balance Due is greater than 0.</w:t>
      </w:r>
    </w:p>
    <w:p>
      <w:pPr>
        <w:spacing w:after="160"/>
        <w:ind w:left="648"/>
      </w:pPr>
      <w:r>
        <w:rPr>
          <w:b/>
          <w:bCs/>
          <w:i/>
          <w:iCs/>
          <w:color w:val="B9791E"/>
          <w:sz w:val="20"/>
          <w:szCs w:val="20"/>
        </w:rPr>
        <w:t xml:space="preserve">Hint: </w:t>
      </w:r>
      <w:r>
        <w:rPr>
          <w:i/>
          <w:iCs/>
          <w:color w:val="555555"/>
          <w:sz w:val="20"/>
          <w:szCs w:val="20"/>
        </w:rPr>
        <w:t xml:space="preserve">FILTER(Fees, Fees[Balance Due] &gt; 0).</w:t>
      </w:r>
    </w:p>
    <w:p>
      <w:pPr>
        <w:pStyle w:val="ListParagraph"/>
        <w:numPr>
          <w:ilvl w:val="0"/>
          <w:numId w:val="5"/>
        </w:numPr>
        <w:spacing w:after="40"/>
      </w:pPr>
      <w:r>
        <w:rPr>
          <w:sz w:val="21"/>
          <w:szCs w:val="21"/>
        </w:rPr>
        <w:t xml:space="preserve">Class Summary — one row per Class, showing the total number of students in it.</w:t>
      </w:r>
    </w:p>
    <w:p>
      <w:pPr>
        <w:spacing w:after="160"/>
        <w:ind w:left="648"/>
      </w:pPr>
      <w:r>
        <w:rPr>
          <w:b/>
          <w:bCs/>
          <w:i/>
          <w:iCs/>
          <w:color w:val="B9791E"/>
          <w:sz w:val="20"/>
          <w:szCs w:val="20"/>
        </w:rPr>
        <w:t xml:space="preserve">Hint: </w:t>
      </w:r>
      <w:r>
        <w:rPr>
          <w:i/>
          <w:iCs/>
          <w:color w:val="555555"/>
          <w:sz w:val="20"/>
          <w:szCs w:val="20"/>
        </w:rPr>
        <w:t xml:space="preserve">SUMMARIZE(Students, Students[Class], "Total Students", COUNTROWS(Students)) — SUMMARIZE groups a table by a column and lets you add your own aggregated columns alongside it.</w:t>
      </w:r>
    </w:p>
    <w:p>
      <w:pPr>
        <w:pStyle w:val="Heading1"/>
        <w:spacing w:after="160" w:before="320"/>
      </w:pPr>
      <w:r>
        <w:rPr>
          <w:b/>
          <w:bCs/>
          <w:color w:val="1B2A4A"/>
          <w:sz w:val="30"/>
          <w:szCs w:val="30"/>
        </w:rPr>
        <w:t xml:space="preserve">Formula Tips &amp; Tricks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0DD" w:color="auto" w:val="clear"/>
            <w:tcMar>
              <w:top w:type="dxa" w:w="160"/>
              <w:left w:type="dxa" w:w="200"/>
              <w:bottom w:type="dxa" w:w="160"/>
              <w:right w:type="dxa" w:w="200"/>
            </w:tcMar>
          </w:tcPr>
          <w:p>
            <w:pPr>
              <w:spacing w:after="100"/>
            </w:pPr>
            <w:r>
              <w:rPr>
                <w:b/>
                <w:bCs/>
                <w:color w:val="B9791E"/>
                <w:sz w:val="20"/>
                <w:szCs w:val="20"/>
              </w:rPr>
              <w:t xml:space="preserve">DIVIDE(a, b)  </w:t>
            </w:r>
            <w:r>
              <w:rPr>
                <w:color w:val="3A3A3A"/>
                <w:sz w:val="20"/>
                <w:szCs w:val="20"/>
              </w:rPr>
              <w:t xml:space="preserve">always safer than a / b — it won't throw an error if b is 0 or blank.</w:t>
            </w:r>
          </w:p>
          <w:p>
            <w:pPr>
              <w:spacing w:after="100"/>
            </w:pPr>
            <w:r>
              <w:rPr>
                <w:b/>
                <w:bCs/>
                <w:color w:val="B9791E"/>
                <w:sz w:val="20"/>
                <w:szCs w:val="20"/>
              </w:rPr>
              <w:t xml:space="preserve">SWITCH(TRUE(), cond1, val1, cond2, val2, default)  </w:t>
            </w:r>
            <w:r>
              <w:rPr>
                <w:color w:val="3A3A3A"/>
                <w:sz w:val="20"/>
                <w:szCs w:val="20"/>
              </w:rPr>
              <w:t xml:space="preserve">a tidy way to write several IF conditions in a row.</w:t>
            </w:r>
          </w:p>
          <w:p>
            <w:pPr>
              <w:spacing w:after="100"/>
            </w:pPr>
            <w:r>
              <w:rPr>
                <w:b/>
                <w:bCs/>
                <w:color w:val="B9791E"/>
                <w:sz w:val="20"/>
                <w:szCs w:val="20"/>
              </w:rPr>
              <w:t xml:space="preserve">CALCULATE(expression, condition)  </w:t>
            </w:r>
            <w:r>
              <w:rPr>
                <w:color w:val="3A3A3A"/>
                <w:sz w:val="20"/>
                <w:szCs w:val="20"/>
              </w:rPr>
              <w:t xml:space="preserve">recalculates "expression" after applying "condition" as a filter — the most-used function in DAX.</w:t>
            </w:r>
          </w:p>
          <w:p>
            <w:pPr>
              <w:spacing w:after="100"/>
            </w:pPr>
            <w:r>
              <w:rPr>
                <w:b/>
                <w:bCs/>
                <w:color w:val="B9791E"/>
                <w:sz w:val="20"/>
                <w:szCs w:val="20"/>
              </w:rPr>
              <w:t xml:space="preserve">RELATED(Table[Column])  </w:t>
            </w:r>
            <w:r>
              <w:rPr>
                <w:color w:val="3A3A3A"/>
                <w:sz w:val="20"/>
                <w:szCs w:val="20"/>
              </w:rPr>
              <w:t xml:space="preserve">pulls a column across from the "one" side of a relationship into the "many" side.</w:t>
            </w:r>
          </w:p>
          <w:p>
            <w:pPr>
              <w:spacing w:after="100"/>
            </w:pPr>
            <w:r>
              <w:rPr>
                <w:b/>
                <w:bCs/>
                <w:color w:val="B9791E"/>
                <w:sz w:val="20"/>
                <w:szCs w:val="20"/>
              </w:rPr>
              <w:t xml:space="preserve">RELATEDTABLE(Table)  </w:t>
            </w:r>
            <w:r>
              <w:rPr>
                <w:color w:val="3A3A3A"/>
                <w:sz w:val="20"/>
                <w:szCs w:val="20"/>
              </w:rPr>
              <w:t xml:space="preserve">the reverse — reaches from the "one" side down into all its matching rows on the "many" side.</w:t>
            </w:r>
          </w:p>
          <w:p>
            <w:pPr>
              <w:spacing w:after="100"/>
            </w:pPr>
            <w:r>
              <w:rPr>
                <w:b/>
                <w:bCs/>
                <w:color w:val="B9791E"/>
                <w:sz w:val="20"/>
                <w:szCs w:val="20"/>
              </w:rPr>
              <w:t xml:space="preserve">SUMX / AVERAGEX  </w:t>
            </w:r>
            <w:r>
              <w:rPr>
                <w:color w:val="3A3A3A"/>
                <w:sz w:val="20"/>
                <w:szCs w:val="20"/>
              </w:rPr>
              <w:t xml:space="preserve">use these instead of SUM / AVERAGE when you need to calculate something row-by-row first, then total it.</w:t>
            </w:r>
          </w:p>
          <w:p>
            <w:pPr>
              <w:spacing w:after="100"/>
            </w:pPr>
            <w:r>
              <w:rPr>
                <w:b/>
                <w:bCs/>
                <w:color w:val="B9791E"/>
                <w:sz w:val="20"/>
                <w:szCs w:val="20"/>
              </w:rPr>
              <w:t xml:space="preserve">SUMMARIZE / ADDCOLUMNS / FILTER  </w:t>
            </w:r>
            <w:r>
              <w:rPr>
                <w:color w:val="3A3A3A"/>
                <w:sz w:val="20"/>
                <w:szCs w:val="20"/>
              </w:rPr>
              <w:t xml:space="preserve">the three functions behind almost every calculated table — group, add a column, then narrow it down.</w:t>
            </w:r>
          </w:p>
        </w:tc>
      </w:tr>
    </w:tbl>
    <w:p>
      <w:pPr>
        <w:pStyle w:val="Heading1"/>
        <w:spacing w:after="160" w:before="320"/>
      </w:pPr>
      <w:r>
        <w:rPr>
          <w:b/>
          <w:bCs/>
          <w:color w:val="1B2A4A"/>
          <w:sz w:val="30"/>
          <w:szCs w:val="30"/>
        </w:rPr>
        <w:t xml:space="preserve">Submission</w:t>
      </w:r>
    </w:p>
    <w:p>
      <w:pPr>
        <w:pStyle w:val="ListParagraph"/>
        <w:numPr>
          <w:ilvl w:val="0"/>
          <w:numId w:val="6"/>
        </w:numPr>
        <w:spacing w:after="80"/>
      </w:pPr>
      <w:r>
        <w:rPr>
          <w:sz w:val="21"/>
          <w:szCs w:val="21"/>
        </w:rPr>
        <w:t xml:space="preserve">Save your file as YourName_PowerBI_Assignment.pbix</w:t>
      </w:r>
    </w:p>
    <w:p>
      <w:pPr>
        <w:pStyle w:val="ListParagraph"/>
        <w:numPr>
          <w:ilvl w:val="0"/>
          <w:numId w:val="6"/>
        </w:numPr>
        <w:spacing w:after="80"/>
      </w:pPr>
      <w:r>
        <w:rPr>
          <w:sz w:val="21"/>
          <w:szCs w:val="21"/>
        </w:rPr>
        <w:t xml:space="preserve">On a separate page in your report, list every calculated column, measure, and calculated table you built, with its formula and a one-line explanation of what it does.</w:t>
      </w:r>
    </w:p>
    <w:p>
      <w:pPr>
        <w:pStyle w:val="ListParagraph"/>
        <w:numPr>
          <w:ilvl w:val="0"/>
          <w:numId w:val="6"/>
        </w:numPr>
        <w:spacing w:after="80"/>
      </w:pPr>
      <w:r>
        <w:rPr>
          <w:sz w:val="21"/>
          <w:szCs w:val="21"/>
        </w:rPr>
        <w:t xml:space="preserve">Build at least one visual (a table or chart is fine) that uses three or more of your measures together.</w:t>
      </w:r>
    </w:p>
    <w:p>
      <w:pPr>
        <w:spacing w:before="200"/>
      </w:pPr>
    </w:p>
    <w:p>
      <w:pPr>
        <w:pStyle w:val="Heading2"/>
        <w:spacing w:after="120" w:before="260"/>
      </w:pPr>
      <w:r>
        <w:rPr>
          <w:b/>
          <w:bCs/>
          <w:color w:val="1B2A4A"/>
          <w:sz w:val="24"/>
          <w:szCs w:val="24"/>
        </w:rPr>
        <w:t xml:space="preserve">Grading — 50 marks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4000"/>
      </w:tblGrid>
      <w:tr>
        <w:trPr>
          <w:tblHeader/>
        </w:trPr>
        <w:tc>
          <w:tcPr>
            <w:tcW w:type="dxa" w:w="5000"/>
            <w:shd w:fill="1B2A4A" w:color="auto" w:val="clear"/>
            <w:tcMar>
              <w:top w:type="dxa" w:w="80"/>
              <w:left w:type="dxa" w:w="120"/>
              <w:bottom w:type="dxa" w:w="80"/>
              <w:right w:type="dxa" w:w="120"/>
            </w:tcMar>
            <w:vAlign w:val="center"/>
          </w:tcPr>
          <w:p>
            <w:pPr>
              <w:jc w:val="left"/>
            </w:pPr>
            <w:r>
              <w:rPr>
                <w:b/>
                <w:bCs/>
                <w:color w:val="FFFFFF"/>
                <w:sz w:val="19"/>
                <w:szCs w:val="19"/>
              </w:rPr>
              <w:t xml:space="preserve">Section</w:t>
            </w:r>
          </w:p>
        </w:tc>
        <w:tc>
          <w:tcPr>
            <w:tcW w:type="dxa" w:w="2000"/>
            <w:shd w:fill="1B2A4A" w:color="auto" w:val="clear"/>
            <w:tcMar>
              <w:top w:type="dxa" w:w="80"/>
              <w:left w:type="dxa" w:w="120"/>
              <w:bottom w:type="dxa" w:w="80"/>
              <w:right w:type="dxa" w:w="120"/>
            </w:tcMar>
            <w:vAlign w:val="center"/>
          </w:tcPr>
          <w:p>
            <w:pPr>
              <w:jc w:val="center"/>
            </w:pPr>
            <w:r>
              <w:rPr>
                <w:b/>
                <w:bCs/>
                <w:color w:val="FFFFFF"/>
                <w:sz w:val="19"/>
                <w:szCs w:val="19"/>
              </w:rPr>
              <w:t xml:space="preserve">Marks</w:t>
            </w:r>
          </w:p>
        </w:tc>
        <w:tc>
          <w:tcPr>
            <w:tcW w:type="dxa" w:w="4000"/>
            <w:shd w:fill="1B2A4A" w:color="auto" w:val="clear"/>
            <w:tcMar>
              <w:top w:type="dxa" w:w="80"/>
              <w:left w:type="dxa" w:w="120"/>
              <w:bottom w:type="dxa" w:w="80"/>
              <w:right w:type="dxa" w:w="120"/>
            </w:tcMar>
            <w:vAlign w:val="center"/>
          </w:tcPr>
          <w:p>
            <w:pPr>
              <w:jc w:val="left"/>
            </w:pPr>
            <w:r>
              <w:rPr>
                <w:b/>
                <w:bCs/>
                <w:color w:val="FFFFFF"/>
                <w:sz w:val="19"/>
                <w:szCs w:val="19"/>
              </w:rPr>
              <w:t xml:space="preserve">What's checked</w:t>
            </w:r>
          </w:p>
        </w:tc>
      </w:tr>
      <w:tr>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Part A — Calculated Columns (7)</w:t>
            </w:r>
          </w:p>
        </w:tc>
        <w:tc>
          <w:tcPr>
            <w:tcW w:type="dxa" w:w="2000"/>
            <w:shd w:fill="FFFFFF" w:color="auto" w:val="clear"/>
            <w:tcMar>
              <w:top w:type="dxa" w:w="80"/>
              <w:left w:type="dxa" w:w="120"/>
              <w:bottom w:type="dxa" w:w="80"/>
              <w:right w:type="dxa" w:w="120"/>
            </w:tcMar>
            <w:vAlign w:val="center"/>
          </w:tcPr>
          <w:p>
            <w:pPr>
              <w:jc w:val="center"/>
            </w:pPr>
            <w:r>
              <w:rPr>
                <w:b w:val="false"/>
                <w:bCs w:val="false"/>
                <w:color w:val="000000"/>
                <w:sz w:val="19"/>
                <w:szCs w:val="19"/>
              </w:rPr>
              <w:t xml:space="preserve">14</w:t>
            </w:r>
          </w:p>
        </w:tc>
        <w:tc>
          <w:tcPr>
            <w:tcW w:type="dxa" w:w="4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Correct formula, sensible column name, right data type</w:t>
            </w:r>
          </w:p>
        </w:tc>
      </w:tr>
      <w:tr>
        <w:tc>
          <w:tcPr>
            <w:tcW w:type="dxa" w:w="50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Part B — Measures (8)</w:t>
            </w:r>
          </w:p>
        </w:tc>
        <w:tc>
          <w:tcPr>
            <w:tcW w:type="dxa" w:w="2000"/>
            <w:shd w:fill="F2F4F8" w:color="auto" w:val="clear"/>
            <w:tcMar>
              <w:top w:type="dxa" w:w="80"/>
              <w:left w:type="dxa" w:w="120"/>
              <w:bottom w:type="dxa" w:w="80"/>
              <w:right w:type="dxa" w:w="120"/>
            </w:tcMar>
            <w:vAlign w:val="center"/>
          </w:tcPr>
          <w:p>
            <w:pPr>
              <w:jc w:val="center"/>
            </w:pPr>
            <w:r>
              <w:rPr>
                <w:b w:val="false"/>
                <w:bCs w:val="false"/>
                <w:color w:val="000000"/>
                <w:sz w:val="19"/>
                <w:szCs w:val="19"/>
              </w:rPr>
              <w:t xml:space="preserve">16</w:t>
            </w:r>
          </w:p>
        </w:tc>
        <w:tc>
          <w:tcPr>
            <w:tcW w:type="dxa" w:w="40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Correct result, uses DIVIDE / CALCULATE where it matters</w:t>
            </w:r>
          </w:p>
        </w:tc>
      </w:tr>
      <w:tr>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Part C — Calculated Tables (3)</w:t>
            </w:r>
          </w:p>
        </w:tc>
        <w:tc>
          <w:tcPr>
            <w:tcW w:type="dxa" w:w="2000"/>
            <w:shd w:fill="FFFFFF" w:color="auto" w:val="clear"/>
            <w:tcMar>
              <w:top w:type="dxa" w:w="80"/>
              <w:left w:type="dxa" w:w="120"/>
              <w:bottom w:type="dxa" w:w="80"/>
              <w:right w:type="dxa" w:w="120"/>
            </w:tcMar>
            <w:vAlign w:val="center"/>
          </w:tcPr>
          <w:p>
            <w:pPr>
              <w:jc w:val="center"/>
            </w:pPr>
            <w:r>
              <w:rPr>
                <w:b w:val="false"/>
                <w:bCs w:val="false"/>
                <w:color w:val="000000"/>
                <w:sz w:val="19"/>
                <w:szCs w:val="19"/>
              </w:rPr>
              <w:t xml:space="preserve">12</w:t>
            </w:r>
          </w:p>
        </w:tc>
        <w:tc>
          <w:tcPr>
            <w:tcW w:type="dxa" w:w="4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Table has the right rows — check by counting</w:t>
            </w:r>
          </w:p>
        </w:tc>
      </w:tr>
      <w:tr>
        <w:tc>
          <w:tcPr>
            <w:tcW w:type="dxa" w:w="50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Relationships set up correctly</w:t>
            </w:r>
          </w:p>
        </w:tc>
        <w:tc>
          <w:tcPr>
            <w:tcW w:type="dxa" w:w="2000"/>
            <w:shd w:fill="F2F4F8" w:color="auto" w:val="clear"/>
            <w:tcMar>
              <w:top w:type="dxa" w:w="80"/>
              <w:left w:type="dxa" w:w="120"/>
              <w:bottom w:type="dxa" w:w="80"/>
              <w:right w:type="dxa" w:w="120"/>
            </w:tcMar>
            <w:vAlign w:val="center"/>
          </w:tcPr>
          <w:p>
            <w:pPr>
              <w:jc w:val="center"/>
            </w:pPr>
            <w:r>
              <w:rPr>
                <w:b w:val="false"/>
                <w:bCs w:val="false"/>
                <w:color w:val="000000"/>
                <w:sz w:val="19"/>
                <w:szCs w:val="19"/>
              </w:rPr>
              <w:t xml:space="preserve">4</w:t>
            </w:r>
          </w:p>
        </w:tc>
        <w:tc>
          <w:tcPr>
            <w:tcW w:type="dxa" w:w="4000"/>
            <w:shd w:fill="F2F4F8" w:color="auto" w:val="clear"/>
            <w:tcMar>
              <w:top w:type="dxa" w:w="80"/>
              <w:left w:type="dxa" w:w="120"/>
              <w:bottom w:type="dxa" w:w="80"/>
              <w:right w:type="dxa" w:w="120"/>
            </w:tcMar>
            <w:vAlign w:val="center"/>
          </w:tcPr>
          <w:p>
            <w:pPr>
              <w:jc w:val="left"/>
            </w:pPr>
            <w:r>
              <w:rPr>
                <w:b w:val="false"/>
                <w:bCs w:val="false"/>
                <w:color w:val="000000"/>
                <w:sz w:val="19"/>
                <w:szCs w:val="19"/>
              </w:rPr>
              <w:t xml:space="preserve">All 4 tables joined on StudentID, correct direction</w:t>
            </w:r>
          </w:p>
        </w:tc>
      </w:tr>
      <w:tr>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Formula list documented</w:t>
            </w:r>
          </w:p>
        </w:tc>
        <w:tc>
          <w:tcPr>
            <w:tcW w:type="dxa" w:w="2000"/>
            <w:shd w:fill="FFFFFF" w:color="auto" w:val="clear"/>
            <w:tcMar>
              <w:top w:type="dxa" w:w="80"/>
              <w:left w:type="dxa" w:w="120"/>
              <w:bottom w:type="dxa" w:w="80"/>
              <w:right w:type="dxa" w:w="120"/>
            </w:tcMar>
            <w:vAlign w:val="center"/>
          </w:tcPr>
          <w:p>
            <w:pPr>
              <w:jc w:val="center"/>
            </w:pPr>
            <w:r>
              <w:rPr>
                <w:b w:val="false"/>
                <w:bCs w:val="false"/>
                <w:color w:val="000000"/>
                <w:sz w:val="19"/>
                <w:szCs w:val="19"/>
              </w:rPr>
              <w:t xml:space="preserve">4</w:t>
            </w:r>
          </w:p>
        </w:tc>
        <w:tc>
          <w:tcPr>
            <w:tcW w:type="dxa" w:w="4000"/>
            <w:shd w:fill="FFFFFF" w:color="auto" w:val="clear"/>
            <w:tcMar>
              <w:top w:type="dxa" w:w="80"/>
              <w:left w:type="dxa" w:w="120"/>
              <w:bottom w:type="dxa" w:w="80"/>
              <w:right w:type="dxa" w:w="120"/>
            </w:tcMar>
            <w:vAlign w:val="center"/>
          </w:tcPr>
          <w:p>
            <w:pPr>
              <w:jc w:val="left"/>
            </w:pPr>
            <w:r>
              <w:rPr>
                <w:b w:val="false"/>
                <w:bCs w:val="false"/>
                <w:color w:val="000000"/>
                <w:sz w:val="19"/>
                <w:szCs w:val="19"/>
              </w:rPr>
              <w:t xml:space="preserve">One line per formula explaining what it does and why</w:t>
            </w:r>
          </w:p>
        </w:tc>
      </w:tr>
      <w:tr>
        <w:tc>
          <w:tcPr>
            <w:tcW w:type="dxa" w:w="5000"/>
            <w:shd w:fill="FBF0DD" w:color="auto" w:val="clear"/>
            <w:tcMar>
              <w:top w:type="dxa" w:w="80"/>
              <w:left w:type="dxa" w:w="120"/>
              <w:bottom w:type="dxa" w:w="80"/>
              <w:right w:type="dxa" w:w="120"/>
            </w:tcMar>
            <w:vAlign w:val="center"/>
          </w:tcPr>
          <w:p>
            <w:pPr>
              <w:jc w:val="left"/>
            </w:pPr>
            <w:r>
              <w:rPr>
                <w:b/>
                <w:bCs/>
                <w:color w:val="000000"/>
                <w:sz w:val="19"/>
                <w:szCs w:val="19"/>
              </w:rPr>
              <w:t xml:space="preserve">Total</w:t>
            </w:r>
          </w:p>
        </w:tc>
        <w:tc>
          <w:tcPr>
            <w:tcW w:type="dxa" w:w="2000"/>
            <w:shd w:fill="FBF0DD" w:color="auto" w:val="clear"/>
            <w:tcMar>
              <w:top w:type="dxa" w:w="80"/>
              <w:left w:type="dxa" w:w="120"/>
              <w:bottom w:type="dxa" w:w="80"/>
              <w:right w:type="dxa" w:w="120"/>
            </w:tcMar>
            <w:vAlign w:val="center"/>
          </w:tcPr>
          <w:p>
            <w:pPr>
              <w:jc w:val="center"/>
            </w:pPr>
            <w:r>
              <w:rPr>
                <w:b/>
                <w:bCs/>
                <w:color w:val="000000"/>
                <w:sz w:val="19"/>
                <w:szCs w:val="19"/>
              </w:rPr>
              <w:t xml:space="preserve">50</w:t>
            </w:r>
          </w:p>
        </w:tc>
        <w:tc>
          <w:tcPr>
            <w:tcW w:type="dxa" w:w="4000"/>
            <w:shd w:fill="FBF0DD" w:color="auto" w:val="clear"/>
            <w:tcMar>
              <w:top w:type="dxa" w:w="80"/>
              <w:left w:type="dxa" w:w="120"/>
              <w:bottom w:type="dxa" w:w="80"/>
              <w:right w:type="dxa" w:w="120"/>
            </w:tcMar>
            <w:vAlign w:val="center"/>
          </w:tcPr>
          <w:p>
            <w:pPr>
              <w:jc w:val="left"/>
            </w:pPr>
            <w:r>
              <w:rPr>
                <w:b w:val="false"/>
                <w:bCs w:val="false"/>
                <w:color w:val="000000"/>
                <w:sz w:val="19"/>
                <w:szCs w:val="19"/>
              </w:rPr>
              <w:t xml:space="preserve"/>
            </w:r>
          </w:p>
        </w:tc>
      </w:tr>
    </w:tbl>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2026-09-03T10:33:46.890Z</dcterms:created>
  <dcterms:modified xsi:type="dcterms:W3CDTF">2026-09-03T10:33:46.891Z</dcterms:modified>
</cp:coreProperties>
</file>

<file path=docProps/custom.xml><?xml version="1.0" encoding="utf-8"?>
<Properties xmlns="http://schemas.openxmlformats.org/officeDocument/2006/custom-properties" xmlns:vt="http://schemas.openxmlformats.org/officeDocument/2006/docPropsVTypes"/>
</file>