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600"/>
        <w:gridCol w:w="1600"/>
        <w:gridCol w:w="1600"/>
        <w:gridCol w:w="1600"/>
        <w:gridCol w:w="2000"/>
        <w:gridCol w:w="400"/>
        <w:gridCol w:w="400"/>
        <w:gridCol w:w="400"/>
        <w:gridCol w:w="2000"/>
        <w:gridCol w:w="1400"/>
        <w:gridCol w:w="1400"/>
        <w:gridCol w:w="400"/>
        <w:gridCol w:w="1200"/>
        <w:gridCol w:w="40"/>
      </w:tblGrid>
      <w:tr w:rsidR="00FD2B05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2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Plan integriteta</w:t>
            </w: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r>
              <w:rPr>
                <w:rFonts w:ascii="SansSerif" w:eastAsia="SansSerif" w:hAnsi="SansSerif" w:cs="SansSerif"/>
                <w:color w:val="000000"/>
                <w:sz w:val="24"/>
              </w:rPr>
              <w:t xml:space="preserve"> Vodovod i kanalizacija d.o.o. Berane</w:t>
            </w: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REGISTAR RIZIKA</w:t>
            </w:r>
          </w:p>
        </w:tc>
        <w:tc>
          <w:tcPr>
            <w:tcW w:w="4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8BD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PROCJENE I MJERENJE RIZIKA</w:t>
            </w:r>
          </w:p>
        </w:tc>
        <w:tc>
          <w:tcPr>
            <w:tcW w:w="4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REAGOVANJE NA RIZIK</w:t>
            </w:r>
          </w:p>
        </w:tc>
        <w:tc>
          <w:tcPr>
            <w:tcW w:w="1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87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PREGLED I IZVJEŠTAVANJE O RIZICIMA</w:t>
            </w: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Oblasti rizika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Radna mjesta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Osnovni rizici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8BD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Postojeće mjere kontrole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8BD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Preostali rizici(rezidualni)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8BD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Vjer.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8BD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Posljedice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8BD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Procjena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Predložene mjere za smanjenje/otklanjanje rizika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Ogovorna osoba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Rok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87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St.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87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B05" w:rsidRDefault="00000000">
            <w:pPr>
              <w:ind w:left="80" w:right="80"/>
            </w:pPr>
            <w:r>
              <w:rPr>
                <w:rFonts w:ascii="SansSerif" w:eastAsia="SansSerif" w:hAnsi="SansSerif" w:cs="SansSerif"/>
                <w:color w:val="000000"/>
                <w:sz w:val="16"/>
              </w:rPr>
              <w:t>Kratak opis i ocjena realizacije mjere</w:t>
            </w: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8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6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4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1.1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Rukovođenje i upravljanje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odbor direktora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članovi odbora direktora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Nedozvoljeno lobiranje ili drugi nejavni uticaj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Donošenje nezakonitih odluka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pravilnici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86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Donošenje odluka pod eksternim uticajem, suprotno javnom interesu  zbog nepostojanja jasnih propisa za korišćenje diskrecionih ovlašćenja. 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Donošenje odluka u poslovnoj politici pod uticajem politike, a suprotno zakonima.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Puna transparentnost u procedurama odlučivanja u oblastima iz nadležnosti institucije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predsjednik odbora direktora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↔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30.09.2022.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Kontrola od strane osnivača SO Berane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članovi odbora direktora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30.09.2022.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2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5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0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8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1.2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Rukovođenje i upravljanje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svi zaposleni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Nedozvoljeno lobiranje ili drugi nejavni uticaj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 o sprječavanju korupcije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Statut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5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Primanje sponzorstva i donacija.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Nepoštovanje zakonske obaveze  evidentiranja primljenih sponzorstava i donacija i njihove vrijednosti.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Vršiti redovnu kontrolu evidencije o primljenim sponzorstvima i donacijama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↔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sektora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30.09.2022.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2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7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72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70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1.3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Rukovođenje i upravljanje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sektora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Narušavanje integriteta institucije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Gubitak povjerenja građana u rad službenika i institucije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Interna akta institucije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Pokretanje disciplinskih postupaka za utvrđivanje odgovornosti zaposlenih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72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sprovođenje nadzora i kontrole nad radom sektora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Redovno izvještavanje o sprovedenim kontrolama 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sektora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30.09.2022.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Praćenje realizacije preporuka za unapređenje rada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sektora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30.09.2022.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20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200" w:type="dxa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8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1.4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Rukovođenje i upravljanje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Nepostojanje jasne strategije upravljanja, misije i 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Interna akta institucije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Neadekvatno kreiranje politike razvoja i upravljanja 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2B05" w:rsidRDefault="00FD2B05">
                  <w:bookmarkStart w:id="0" w:name="JR_PAGE_ANCHOR_0_1"/>
                  <w:bookmarkEnd w:id="0"/>
                </w:p>
                <w:p w:rsidR="00FD2B05" w:rsidRDefault="00000000">
                  <w:r>
                    <w:br w:type="page"/>
                  </w:r>
                </w:p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Osigurati učešće svih relevantnih subjekata i jedinica prilikom </w:t>
                        </w: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FD2B05" w:rsidRDefault="00FD2B05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42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22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20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1.4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Rukovođenje i upravljanje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vizije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Prekoračenje i zloupotreba službenih nadležnosti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Pokretanje disciplinskih postupaka za utvrđivanje odgovornosti zaposlenih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22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Neadekvatno kreiranje politike razvoja i upravljanja 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kreiranja politike razvoja i upravljanja 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30.09.2022.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Napraviti model za procjenu učinkovitosti i uspješnosti Društva 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Razmotriti preporuke relevantnih subjekata koje se odnose na razvoj Društva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24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4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2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1.5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Rukovođenje i upravljanje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strateško planiranje rada institucije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 o javnim nabavkama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4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Odstupanja u primjeni propisa i procedura javnih nabavki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Redovno u toku godine izvještavati o sprovođenju postupaka iz plana javnih nabavki, realizacije ugovora, polugodišnjih izvještaja i ostalih propisa u skladu sa Zakonom. 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308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8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6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2.1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Kadrovska politika, etično i profesionalno ponašanje zaposlenih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svi zaposleni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Primanje nedozvoljenih poklona ili druge nedozvoljene koristi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postupanje po prijavama zviždača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8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Primanje poklona (javnih funkcionera) suprotno odredbama Zakona o sprječavanju korupcije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Nepoštovanje zakonske obaveze evidentiranja primljenih poklona i njihove vrijednosti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Neadekvatno postupanje po prijavama zviždača i narušavanje zaštite identiteta i prava zviždača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Vršiti redovnu kontrolu evidencije o primljenim poklonima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Zaštita zviždača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Obavještavati zviždače o mjerama koje su preduzete po njihovoj prijavi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31.12.2020.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5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0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8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2.2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Kadrovska politika, etično i profesionalno ponašanje zaposlenih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svi zaposleni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Primanje nedozvoljenih poklona ili druge nedozvoljene koristi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5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Primanje poklona suprotno odredbama Zakona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Nedovoljna informisanost zaposlenih o obavezi prijavljivanja poklona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Donijeti i objaviti obavještenje kojim će se svi službenici upoznati o obavezi prijavljivanja svih poklona a neposredni rukovodioci obavezati da ažurno vode evidenciju o 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↔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FD2B05" w:rsidRDefault="00FD2B05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48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8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6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2.2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Kadrovska politika, etično i profesionalno ponašanje zaposlenih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svi zaposleni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Primanje nedozvoljenih poklona ili druge nedozvoljene koristi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8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Primanje poklona suprotno odredbama Zakona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Nedovoljna informisanost zaposlenih o obavezi prijavljivanja poklona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primljenim poklonima i izvještavaju nadležnu službu </w:t>
                        </w: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↔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31.12.2020.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4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334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34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2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2.3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Kadrovska politika, etično i profesionalno ponašanje zaposlenih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Nedozvoljeno lobiranje ili drugi nejavni uticaj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Sukob interesa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4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Veliki i/ili nekontrolisan prostor donošenja diskrecionih odluka, odluka o varijabilnom dijelu zarade i drugih odluka od značaja za rad edukaciju, usavršavanje i  materijalni status zaposlenih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Neadekvatno postupanje po prijavama zviždača i narušavanje zaštite identiteta i prava zviždača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Objavljivanje svih odluka od značaja za rad, edukaciju, usavršavanje i materijalni status zaposlenih na oglasnoj tabli institucije zbog povećanja transparentnosti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4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42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26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24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3.1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Planiranje i upravljanje finansijama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šef računovodstva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članovi komisije za otvaranje i vrednovanje ponuda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strateško planiranje rada institucije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sprovođenje postupaka javnih nabavki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Iskorišćavanje javne funkcije ili službenog položaja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26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Neadekvatno planiranje 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Odstupanje od realizacije aktivnosti predviđenih ugovorima o javnoj nabavci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Osigurati učešće svih relevantnih subjekata i jedinica prilikom izrade planova.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šef računovodstva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Vršiti kontrolu realizacije zaključenih ugovora o javnoj nabavci u skladu sa Zakonom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šef računovodstva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članovi komisije za otvaranje i vrednovanje ponuda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9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96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94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3.2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Planiranje i upravljanje finansijama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sprovođenje postupaka javnih nabavki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Prekoračenje i zloupotreba službenih nadležnosti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96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Odstupanje od realizacije aktivnosti predviđenih ugovorima o javnoj nabavci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Spovoditi postupke na osnovu plana javnih nabavki  u skladu sa zakonom, podnositi polugodišnje izvještaje, realizacija ugovora i ostale odredbe u skladu sa Zakonom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↔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FD2B05" w:rsidRDefault="00FD2B05">
            <w:pPr>
              <w:pStyle w:val="EMPTYCELLSTYLE"/>
              <w:pageBreakBefore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48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8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6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3.2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Planiranje i upravljanje finansijama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sprovođenje postupaka javnih nabavki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Prekoračenje i zloupotreba službenih nadležnosti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8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Odstupanje od realizacije aktivnosti predviđenih ugovorima o javnoj nabavci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80"/>
                    </w:trPr>
                    <w:tc>
                      <w:tcPr>
                        <w:tcW w:w="48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↔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8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6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4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3.3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Planiranje i upravljanje finansijama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službenik za javne nabavke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članovi komisije za otvaranje i vrednovanje ponuda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Donošenje nezakonitih odluka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Iskorišćavanje javne funkcije ili službenog položaja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Nepoštovanje pravila i postupaka utvrđenih Zakonom o javnim nabavkama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D2B05" w:rsidRDefault="00000000">
                  <w:r>
                    <w:br w:type="page"/>
                  </w:r>
                </w:p>
                <w:p w:rsidR="00FD2B05" w:rsidRDefault="00FD2B05">
                  <w:bookmarkStart w:id="3" w:name="JR_PAGE_ANCHOR_0_4"/>
                  <w:bookmarkEnd w:id="3"/>
                </w:p>
                <w:p w:rsidR="00FD2B05" w:rsidRDefault="00000000">
                  <w:r>
                    <w:br w:type="page"/>
                  </w:r>
                </w:p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Postoji mogućnost davanja prednosti određenoj firmi kroz neobjektivno bodovanje pristiglih ponuda zbog prijateljskih i rođačkih veza (klijentelizam, nepotizam, kronizam) ili sukoba interesa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Provjera izjava o nepostojanju sukoba interesa članova tenderskih komisija,službenika za javne nabavke i ponuđača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51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10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08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4.1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Čuvanje i bezbjednost podataka i dokumenata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Curenje informacija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Iskorišćavanje javne funkcije ili službenog položaja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Ugrožavanje zaštite podataka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Interna akta institucije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1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Nedovoljna IT bezbjednost podataka kao i njihovo korišćenje za privatne svrhe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Razmotriti mogućnost uvođenja posebnog IT sistema po principu Data Management za elektronsku bazu podataka – dokumenata u posjedu Društva (opciono)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4 godine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8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Obezbijediti kontinuirani stručni nadzor nad podacima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Obučiti zaposlene o bezbjednom rukovanju podacima u elektronskoj formi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2 godine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60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60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58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4.2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Čuvanje i bezbjednost podataka i dokumenata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pravne službe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Curenje informacija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Ugrožavanje zaštite podataka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Nesavjesno postupanje sa dokumentacijom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Pojačan stručni nadzor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60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postupanje sa službenom dokumentacijom i informacijama zbog nedovoljnih mjera fizičke bezbjednosti i tehničke sigurnosti.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Izvršiti analizu da li su mjere fizičke i tehničke bezbjednosti efikasne i primjenjive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pravne službe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Obezbijediti uslove za fizičko-tehničko obezbjeđenje imovine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pravne službe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FD2B05" w:rsidRDefault="00FD2B05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48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8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6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4.2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Čuvanje i bezbjednost podataka i dokumenata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pravne službe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Curenje informacija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Ugrožavanje zaštite podataka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Nesavjesno postupanje sa dokumentacijom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Pojačan stručni nadzor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8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Neadekvatno postupanje sa službenom dokumentacijom i informacijama zbog nedovoljnih mjera fizičke bezbjednosti i tehničke sigurnosti.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80"/>
                    </w:trPr>
                    <w:tc>
                      <w:tcPr>
                        <w:tcW w:w="48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24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4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2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4.3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Čuvanje i bezbjednost podataka i dokumenata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pravne službe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Curenje informacija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Nesavjesno postupanje sa dokumentacijom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Interna akta institucije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24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Neadekvatan ili neefikasan sistem kontrole nad prijemom i razvrstavanjem dokumentacije 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Vršiti redovne kontrole nad prijemom i razvrstavanjem dokumentacije u cilju sprečavanja gubljenja, oštećenja ili neevidentiranja dokumentacije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 IT sistema po principu Data Menagament za elektronsku bazu podataka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pravne službe</w:t>
                        </w: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46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4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5.1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Dostavljanje predloga odluka i drugih akata Osnovaču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sektora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Povrede profesionalnih, etičkih pravila i pristrasno ponašanje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Nedozvoljeno lobiranje ili drugi nejavni uticaj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6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Teško razumljivi i nedorečeni propisi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Praćenje sprovođenja od strane neposrednih rukovodilaca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528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528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26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6.1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Odnosi sa javnošću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Nedozvoljeno lobiranje ili drugi nejavni uticaj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Narušavanje integriteta institucije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Gubitak povjerenja građana u rad službenika i institucije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Zakoni i podzakonska akta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28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Nedovoljna informisanost javnosti o radu Društva</w:t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  <w:t>Nedovoljna i nekoordinisana saradnje između organizacionih jedinica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77ED38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zelena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Povećati broj informacija o radu Društva po sopstvenoj inicijativi i na zahtjev medija i javnosti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Unaprijediti kvalitet i kvantitet informacija na sajtu institucije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Unaprijed pripremljen predlog odgovora u odnosu na moguća pitanja koja su od javnog interesa ili izazivaju posebno interesovanje medija i javnosti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8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FD2B05" w:rsidRDefault="00FD2B05">
            <w:pPr>
              <w:pStyle w:val="EMPTYCELLSTYLE"/>
              <w:pageBreakBefore/>
            </w:pPr>
            <w:bookmarkStart w:id="5" w:name="JR_PAGE_ANCHOR_0_6"/>
            <w:bookmarkEnd w:id="5"/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33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36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4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7.1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Slobodan pristup informacijama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Nedozvoljeno lobiranje ili drugi nejavni uticaj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 o slobodnom pristupu informacijama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6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 xml:space="preserve">Neobjavljivanje dokumenata shodno Zakonu o slobodnom pristupu informacijama, kao i ostalih informacija od značaja za građane 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16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Objaviti Vodič za slobodan pristup informacijama na sajtu institucije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Redovno objavljivati i ažurirati propise koji regulišu rad ustanove na internet stranici, u skladu sa članom 12 ZSPI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</w:tcPr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  <w:tr w:rsidR="00FD2B05">
        <w:tblPrEx>
          <w:tblCellMar>
            <w:top w:w="0" w:type="dxa"/>
            <w:bottom w:w="0" w:type="dxa"/>
          </w:tblCellMar>
        </w:tblPrEx>
        <w:trPr>
          <w:trHeight w:hRule="exact" w:val="1360"/>
        </w:trPr>
        <w:tc>
          <w:tcPr>
            <w:tcW w:w="1" w:type="dxa"/>
          </w:tcPr>
          <w:p w:rsidR="00FD2B05" w:rsidRDefault="00FD2B05">
            <w:pPr>
              <w:pStyle w:val="EMPTYCELLSTYLE"/>
            </w:pPr>
          </w:p>
        </w:tc>
        <w:tc>
          <w:tcPr>
            <w:tcW w:w="160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0"/>
              <w:gridCol w:w="1600"/>
              <w:gridCol w:w="1600"/>
              <w:gridCol w:w="1600"/>
              <w:gridCol w:w="2000"/>
              <w:gridCol w:w="1200"/>
              <w:gridCol w:w="6400"/>
            </w:tblGrid>
            <w:tr w:rsidR="00FD2B0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40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</w:rPr>
                          <w:t>7.2</w:t>
                        </w:r>
                      </w:p>
                    </w:tc>
                    <w:tc>
                      <w:tcPr>
                        <w:tcW w:w="120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:rsidR="00FD2B05" w:rsidRDefault="00000000"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Slobodan pristup informacijama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rukovodilac službe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Donošenje nezakonitih odluka</w:t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Narušavanje integriteta institucije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4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Zakon o slobodnom pristupu informacijama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60"/>
                    </w:trPr>
                    <w:tc>
                      <w:tcPr>
                        <w:tcW w:w="2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Neosnovano uskraćivanje podnosiocu zahtjeva pristup informaciji, neobavještavanje podnosioca zahtjeva o rješavanju zahtjeva</w:t>
                        </w: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12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20"/>
                    </w:trPr>
                    <w:tc>
                      <w:tcPr>
                        <w:tcW w:w="12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00"/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20"/>
                          </w:trPr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tcBorders>
                                      <w:left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00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0"/>
                              </w:tblGrid>
                              <w:tr w:rsidR="00FD2B05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hRule="exact" w:val="620"/>
                                </w:trPr>
                                <w:tc>
                                  <w:tcPr>
                                    <w:tcW w:w="400" w:type="dxa"/>
                                    <w:shd w:val="clear" w:color="auto" w:fill="FF9900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FD2B05" w:rsidRDefault="00000000">
                                    <w:pPr>
                                      <w:pStyle w:val="narandzasta"/>
                                      <w:jc w:val="center"/>
                                    </w:pPr>
                                    <w: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:rsidR="00FD2B05" w:rsidRDefault="00FD2B05">
                              <w:pPr>
                                <w:pStyle w:val="EMPTYCELLSTYLE"/>
                              </w:pP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0"/>
                    <w:gridCol w:w="1400"/>
                    <w:gridCol w:w="1400"/>
                    <w:gridCol w:w="400"/>
                    <w:gridCol w:w="1200"/>
                  </w:tblGrid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Izvještavati o broju podnijetih i riješenih zahtjeva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direktor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t>kontinuirano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</w:tblGrid>
                        <w:tr w:rsidR="00FD2B0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hRule="exact" w:val="600"/>
                          </w:trPr>
                          <w:tc>
                            <w:tcPr>
                              <w:tcW w:w="4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FD2B05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DejaVu Sans" w:eastAsia="DejaVu Sans" w:hAnsi="DejaVu Sans" w:cs="DejaVu Sans"/>
                                  <w:color w:val="000000"/>
                                </w:rPr>
                                <w:t>↓</w:t>
                              </w:r>
                            </w:p>
                          </w:tc>
                        </w:tr>
                      </w:tbl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000000">
                        <w:pPr>
                          <w:ind w:left="40" w:right="40"/>
                        </w:pP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  <w:r>
                          <w:rPr>
                            <w:rFonts w:ascii="SansSerif" w:eastAsia="SansSerif" w:hAnsi="SansSerif" w:cs="SansSerif"/>
                            <w:color w:val="000000"/>
                            <w:sz w:val="16"/>
                          </w:rPr>
                          <w:br/>
                        </w: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  <w:vMerge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ind w:left="40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  <w:tr w:rsidR="00FD2B0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0"/>
                    </w:trPr>
                    <w:tc>
                      <w:tcPr>
                        <w:tcW w:w="20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4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200" w:type="dxa"/>
                      </w:tcPr>
                      <w:p w:rsidR="00FD2B05" w:rsidRDefault="00FD2B05">
                        <w:pPr>
                          <w:pStyle w:val="EMPTYCELLSTYLE"/>
                        </w:pPr>
                      </w:p>
                    </w:tc>
                  </w:tr>
                </w:tbl>
                <w:p w:rsidR="00FD2B05" w:rsidRDefault="00FD2B05">
                  <w:pPr>
                    <w:pStyle w:val="EMPTYCELLSTYLE"/>
                  </w:pPr>
                </w:p>
              </w:tc>
            </w:tr>
          </w:tbl>
          <w:p w:rsidR="00FD2B05" w:rsidRDefault="00FD2B05">
            <w:pPr>
              <w:pStyle w:val="EMPTYCELLSTYLE"/>
            </w:pPr>
          </w:p>
        </w:tc>
        <w:tc>
          <w:tcPr>
            <w:tcW w:w="40" w:type="dxa"/>
          </w:tcPr>
          <w:p w:rsidR="00FD2B05" w:rsidRDefault="00FD2B05">
            <w:pPr>
              <w:pStyle w:val="EMPTYCELLSTYLE"/>
            </w:pPr>
          </w:p>
        </w:tc>
      </w:tr>
    </w:tbl>
    <w:p w:rsidR="00496F60" w:rsidRDefault="00496F60"/>
    <w:sectPr w:rsidR="00496F60">
      <w:pgSz w:w="16840" w:h="11900" w:orient="landscape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0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05"/>
    <w:rsid w:val="00496F60"/>
    <w:rsid w:val="00F52DC3"/>
    <w:rsid w:val="00F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4A51C-DF69-4464-AFC0-F87E46E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  <w:style w:type="paragraph" w:customStyle="1" w:styleId="narandzasta">
    <w:name w:val="narandzasta"/>
    <w:qFormat/>
    <w:rPr>
      <w:rFonts w:ascii="SansSerif" w:eastAsia="SansSerif" w:hAnsi="SansSerif" w:cs="SansSerif"/>
      <w:color w:val="000000"/>
    </w:rPr>
  </w:style>
  <w:style w:type="paragraph" w:customStyle="1" w:styleId="zelena">
    <w:name w:val="zelena"/>
    <w:qFormat/>
    <w:rPr>
      <w:rFonts w:ascii="SansSerif" w:eastAsia="SansSerif" w:hAnsi="SansSerif" w:cs="SansSerif"/>
      <w:color w:val="000000"/>
    </w:rPr>
  </w:style>
  <w:style w:type="paragraph" w:customStyle="1" w:styleId="crvena">
    <w:name w:val="crvena"/>
    <w:qFormat/>
    <w:rPr>
      <w:rFonts w:ascii="SansSerif" w:eastAsia="SansSerif" w:hAnsi="SansSerif" w:cs="SansSerif"/>
      <w:color w:val="000000"/>
    </w:rPr>
  </w:style>
  <w:style w:type="paragraph" w:customStyle="1" w:styleId="Style1">
    <w:name w:val="Style1"/>
    <w:qFormat/>
    <w:rPr>
      <w:rFonts w:ascii="SansSerif" w:eastAsia="SansSerif" w:hAnsi="SansSerif" w:cs="Sans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2018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korisnik</cp:lastModifiedBy>
  <cp:revision>2</cp:revision>
  <dcterms:created xsi:type="dcterms:W3CDTF">2022-12-13T11:57:00Z</dcterms:created>
  <dcterms:modified xsi:type="dcterms:W3CDTF">2022-12-13T11:57:00Z</dcterms:modified>
</cp:coreProperties>
</file>