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spacing w:after="40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análisis del sector y estudio de mercado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DATOS GENERALES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Proceso / 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identificación y objeto]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UNSPSC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segmento, familia, clase y producto]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solicitante]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 corte de la información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Fuentes consultadas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SECOP, TVEC, SIREM, DANE, cotizaciones, gremios, históricos, otras]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00" w:after="40"/>
      </w:pPr>
      <w:r>
        <w:t>1. Perspectiva legal y regulatoria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Identifique reglas sectoriales, licencias, permisos, registros, normas técnicas y autoridades de vigilancia.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sustentado y fuentes]</w:t>
      </w:r>
    </w:p>
    <w:p>
      <w:pPr>
        <w:pStyle w:val="Heading1"/>
        <w:keepNext/>
        <w:spacing w:before="100" w:after="40"/>
      </w:pPr>
      <w:r>
        <w:t>2. Perspectiva comercial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Describa proveedores, canales, distribución, condiciones de entrega, garantías, formas de pago, barreras y dinámica de la competencia.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sustentado y fuentes]</w:t>
      </w:r>
    </w:p>
    <w:p>
      <w:pPr>
        <w:pStyle w:val="Heading1"/>
        <w:keepNext/>
        <w:spacing w:before="100" w:after="40"/>
      </w:pPr>
      <w:r>
        <w:t>3. Perspectiva financiera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Analice indicadores usuales, estructura de capital, liquidez, endeudamiento y riesgos financieros del sector.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sustentado y fuentes]</w:t>
      </w:r>
    </w:p>
    <w:p>
      <w:pPr>
        <w:pStyle w:val="Heading1"/>
        <w:keepNext/>
        <w:spacing w:before="100" w:after="40"/>
      </w:pPr>
      <w:r>
        <w:t>4. Perspectiva organizacional y técnica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Identifique capacidad instalada, personal, equipos, certificaciones, tecnología, experiencia y estándares de calidad.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sustentado y fuentes]</w:t>
      </w:r>
    </w:p>
    <w:p>
      <w:pPr>
        <w:pStyle w:val="Heading1"/>
        <w:keepNext/>
        <w:spacing w:before="100" w:after="40"/>
      </w:pPr>
      <w:r>
        <w:t>5. Oferta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Caracterice potenciales proveedores, ubicación, tamaño empresarial, pluralidad, participación Mipyme, empresas de mujeres y economía popular cuando corresponda.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sustentado y fuentes]</w:t>
      </w:r>
    </w:p>
    <w:p>
      <w:pPr>
        <w:pStyle w:val="Heading1"/>
        <w:keepNext/>
        <w:spacing w:before="100" w:after="40"/>
      </w:pPr>
      <w:r>
        <w:t>6. Demanda y compras históricas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Revise procesos similares de la entidad y de otras entidades, precios, modalidades, oferentes, adjudicatarios, ejecución y resultados.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sustentado y fuentes]</w:t>
      </w:r>
    </w:p>
    <w:p>
      <w:pPr>
        <w:pStyle w:val="Heading1"/>
        <w:keepNext/>
        <w:spacing w:before="100" w:after="40"/>
      </w:pPr>
      <w:r>
        <w:t>7. Estudio de precios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Documente cotizaciones, bases de datos, precios regulados, índices, cantidades, unidad de medida, impuestos, AIU y criterios de depuración.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sustentado y fuentes]</w:t>
      </w:r>
    </w:p>
    <w:p>
      <w:pPr>
        <w:pStyle w:val="Heading1"/>
        <w:keepNext/>
        <w:spacing w:before="100" w:after="40"/>
      </w:pPr>
      <w:r>
        <w:t>8. Conclusiones para estructuración</w:t>
      </w:r>
    </w:p>
    <w:p>
      <w:pPr>
        <w:spacing w:after="4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Justifique presupuesto, requisitos habilitantes, experiencia, forma de pago, plazo, riesgos y estrategia de abastecimiento.</w:t>
      </w:r>
    </w:p>
    <w:p>
      <w:pPr>
        <w:spacing w:after="4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análisis sustentado y fuentes]</w:t>
      </w:r>
    </w:p>
    <w:p>
      <w:pPr>
        <w:pStyle w:val="Heading1"/>
        <w:keepNext/>
        <w:spacing w:before="100" w:after="40"/>
      </w:pPr>
      <w:r>
        <w:t>9. Comparativo de fuentes de precio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158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Fuente</w:t>
            </w:r>
          </w:p>
        </w:tc>
        <w:tc>
          <w:tcPr>
            <w:tcW w:type="dxa" w:w="93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Fecha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Bien/servicio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Cant.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V. unitario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V. total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Observación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1</w:t>
            </w:r>
          </w:p>
        </w:tc>
        <w:tc>
          <w:tcPr>
            <w:tcW w:type="dxa" w:w="158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fuente/proveedor]</w:t>
            </w:r>
          </w:p>
        </w:tc>
        <w:tc>
          <w:tcPr>
            <w:tcW w:type="dxa" w:w="93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fecha]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descripción]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cantidad]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unitario]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total]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2</w:t>
            </w:r>
          </w:p>
        </w:tc>
        <w:tc>
          <w:tcPr>
            <w:tcW w:type="dxa" w:w="158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fuente/proveedor]</w:t>
            </w:r>
          </w:p>
        </w:tc>
        <w:tc>
          <w:tcPr>
            <w:tcW w:type="dxa" w:w="93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fecha]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descripción]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cantidad]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unitario]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total]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3</w:t>
            </w:r>
          </w:p>
        </w:tc>
        <w:tc>
          <w:tcPr>
            <w:tcW w:type="dxa" w:w="158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fuente/proveedor]</w:t>
            </w:r>
          </w:p>
        </w:tc>
        <w:tc>
          <w:tcPr>
            <w:tcW w:type="dxa" w:w="93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fecha]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descripción]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cantidad]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unitario]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total]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4</w:t>
            </w:r>
          </w:p>
        </w:tc>
        <w:tc>
          <w:tcPr>
            <w:tcW w:type="dxa" w:w="158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fuente/proveedor]</w:t>
            </w:r>
          </w:p>
        </w:tc>
        <w:tc>
          <w:tcPr>
            <w:tcW w:type="dxa" w:w="93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fecha]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descripción]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cantidad]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unitario]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total]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5</w:t>
            </w:r>
          </w:p>
        </w:tc>
        <w:tc>
          <w:tcPr>
            <w:tcW w:type="dxa" w:w="158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fuente/proveedor]</w:t>
            </w:r>
          </w:p>
        </w:tc>
        <w:tc>
          <w:tcPr>
            <w:tcW w:type="dxa" w:w="93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fecha]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descripción]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cantidad]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unitario]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total]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  <w:tr>
        <w:tc>
          <w:tcPr>
            <w:tcW w:type="dxa" w:w="503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6</w:t>
            </w:r>
          </w:p>
        </w:tc>
        <w:tc>
          <w:tcPr>
            <w:tcW w:type="dxa" w:w="158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fuente/proveedor]</w:t>
            </w:r>
          </w:p>
        </w:tc>
        <w:tc>
          <w:tcPr>
            <w:tcW w:type="dxa" w:w="936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fecha]</w:t>
            </w:r>
          </w:p>
        </w:tc>
        <w:tc>
          <w:tcPr>
            <w:tcW w:type="dxa" w:w="244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descripción]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cantidad]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unitario]</w:t>
            </w:r>
          </w:p>
        </w:tc>
        <w:tc>
          <w:tcPr>
            <w:tcW w:type="dxa" w:w="1224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valor total]</w:t>
            </w:r>
          </w:p>
        </w:tc>
        <w:tc>
          <w:tcPr>
            <w:tcW w:type="dxa" w:w="144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00" w:after="40"/>
      </w:pPr>
      <w:r>
        <w:t>10. Resultado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CONCLUSIÓN ECONÓMICA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Presupuesto estimado antes de impuestos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Impuestos y costos asociados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y detalle]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Presupuesto oficial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 en números y letras]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Método de estimación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promedio / mediana / precios unitarios / histórico indexado / otro]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Número de potenciales oferentes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cantidad y evidencia]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Riesgos de abastecimiento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descripción y tratamiento]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4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3"/>
              </w:rPr>
              <w:t>230-15 (documento del expediente contractual)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3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before="0" w:after="0" w:line="221" w:lineRule="auto"/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3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análisis del sector y estudio de mercado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JC-FT-02-PROV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 (documento del expediente contractual)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Formato Analisis Sector Estudio Mercado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