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Ficha de aplicabilidad de Documentos Tipo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/ SECOP]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modalidad de selección]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Sector / subsector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transporte / agua / infraestructura social / catastro / otro]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Tipo de contrato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obra / interventoría / consultoría / convenio solidario / otro]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prevista del aviso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5"/>
              </w:rPr>
              <w:t>Pregunta de validación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5"/>
              </w:rPr>
              <w:t>Respuesta y evidencia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1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¿La entidad está sometida al Estatuto General de Contratación?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Justificación]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2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¿El objeto corresponde a obra pública, interventoría o consultoría incluida en documentos adoptados?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Evidencia]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3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¿La modalidad y cuantía están dentro del ámbito de aplicación?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Evidencia]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4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¿El sector, subsector y tipo de infraestructura están contemplados en la Matriz de Experiencia y Glosario?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Evidencia]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5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¿La fecha del aviso activa una nueva versión o resolución?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Versión]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6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¿Existen excepciones legales o reglamentarias aplicables?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Sustento]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7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¿Se descargó la versión vigente directamente del portal de Colombia Compra Eficiente?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Fecha]</w:t>
            </w:r>
          </w:p>
        </w:tc>
      </w:tr>
      <w:tr>
        <w:tc>
          <w:tcPr>
            <w:tcW w:type="dxa" w:w="5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8</w:t>
            </w:r>
          </w:p>
        </w:tc>
        <w:tc>
          <w:tcPr>
            <w:tcW w:type="dxa" w:w="61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¿Se identificaron documentos inalterables, campos editables, matrices y anexos?</w:t>
            </w:r>
          </w:p>
        </w:tc>
        <w:tc>
          <w:tcPr>
            <w:tcW w:type="dxa" w:w="331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5"/>
                <w:shd w:fill="FFF4CE"/>
              </w:rPr>
              <w:t>[Sí / No / Observación]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CONCEPTO DE APLICABILIDAD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Resultado de aplicabilidad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APLICA / NO APLICA / REQUIERE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Documento Tipo y versión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denominación, versión y resolución]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vigencia consultada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Enlace oficial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URL de Colombia Compra Eficiente]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Justificación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análisis concreto, no genérico]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Documentos descargados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lista de documentos transversales, complementarios, matrices y anexos]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Control de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TRAZABILIDAD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Elaboró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Revisó jurídicamente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y hora de consulta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 hh:mm]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Evidencia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captura, archivo descargado, hash o ruta del expediente]</w:t>
            </w:r>
          </w:p>
        </w:tc>
      </w:tr>
    </w:tbl>
    <w:p>
      <w:pPr>
        <w:spacing w:after="0"/>
      </w:pPr>
    </w:p>
    <w:p>
      <w:r>
        <w:rPr>
          <w:rFonts w:ascii="Century Gothic" w:hAnsi="Century Gothic" w:eastAsia="Century Gothic"/>
          <w:b/>
          <w:i w:val="0"/>
          <w:color w:val="01256A"/>
          <w:sz w:val="17"/>
        </w:rPr>
        <w:t xml:space="preserve">Portal oficial: </w:t>
      </w:r>
      <w:hyperlink r:id="rId11">
        <w:r>
          <w:rPr>
            <w:color w:val="0563C1"/>
            <w:u w:val="single"/>
            <w:rFonts w:ascii="Century Gothic" w:hAnsi="Century Gothic"/>
          </w:rPr>
          <w:t>https://www.colombiacompra.gov.co/normativa-y-relatoria/documentos-tipo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 (documento del expediente contractual)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Ficha de aplicabilidad de Documentos Tipo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JC-FT-03-PROV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 (documento del expediente contractual)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lombiacompra.gov.co/normativa-y-relatoria/documentos-tip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Ficha Aplicabilidad Documentos Tipo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