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Modelo de contrato de prestación de servicios profesionales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modelo de contrato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IDENTIFICACIÓN DEL CONTRATO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Municipio de San Pedro, Valle del Cauca - NIT 800.100.526-3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o razón social, identificación y representación]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contractual]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en números y letras]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 de ejecución]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Modalidad / causal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modalidad y fundamento]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Proceso SECOP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enlace]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nombre/cargo o dependencia]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Consideraciones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1. Competencia y capacidad de la entidad para celebrar el contrato.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2. Necesidad y conveniencia acreditadas en los estudios y documentos previos.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3. Existencia de disponibilidad presupuestal y cumplimiento de la modalidad de selección o causal de contratación directa.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4. Verificación de capacidad, inhabilidades, incompatibilidades, conflicto de intereses y documentos del contratista.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5. Publicación y trazabilidad del proceso en SECOP, cuando corresponda. [DILIGENCIAR: desarrollar soporte particular]</w:t>
      </w:r>
    </w:p>
    <w:p>
      <w:pPr>
        <w:spacing w:after="6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6. Resultado de la Ficha de Aplicabilidad de Documentos Tipo. [DILIGENCIAR: desarrollar soporte particular]</w:t>
      </w:r>
    </w:p>
    <w:p>
      <w:pPr>
        <w:pStyle w:val="Heading1"/>
        <w:keepNext/>
      </w:pPr>
      <w:r>
        <w:t>PRIMERA. Objeto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Redactar el objeto contractual de manera clara, determinada y coherente con los estudios previos.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SEGUNDA. Alcance y documentos integrantes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Relacionar estudios previos, oferta, anexos técnicos, matrices, garantías, actas, modificaciones y documentos publicados en SECOP que integran el contrato.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TERCERA. Perfil y experiencia requerida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formación, experiencia y requisitos idóneos, evitando condiciones que desnaturalicen la contratación directa.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CUARTA. Productos y entregables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Precisar productos verificables, cronograma, formato, criterios de aceptación y propiedad intelectual.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QUINTA. Coordinación y disponibilidad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mecanismos de coordinación sin establecer subordinación, horario laboral o exclusividad improcedente.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TERCERA. Obligaciones generales del contratista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cumplimiento del objeto, calidad, oportunidad, información, seguridad social, SST, confidencialidad, cuidado de bienes, reportes, atención de requerimientos y obligaciones legales.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CUARTA. Obligaciones de la entidad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pago, suministro de información, designación de supervisor/interventor, acceso, coordinación y demás deberes.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QUINTA. Valor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Indicar valor en números y letras, impuestos, tasas, contribuciones, costos directos e indirectos y naturaleza de precios.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SEXTA. Forma de pago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pagos, hitos, soportes, amortizaciones, retenciones, factura/cuenta de cobro, seguridad social y certificación de recibo.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SÉPTIMA. Imputación presupuestal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Relacionar CDP, rubro, fuente, vigencia, RP y vigencias futuras cuando aplique.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OCTAVA. Plazo y lugar de ejecución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Diferenciar plazo de ejecución, vigencia, fecha de inicio y lugar.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NOVENA. Perfeccionamiento y requisitos de ejecución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Precisar firma, registro presupuestal, aprobación de garantías, afiliaciones y acta de inicio según corresponda.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DÉCIMA. Garantías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garantía, amparos, porcentajes, vigencias, restablecimiento, ampliación y aprobación, o justificar no exigencia.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PRIMERA. Supervisión o interventoría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Identificar dependencia, alcance del seguimiento técnico, administrativo, financiero, contable y jurídico, y canales de comunicación.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SEGUNDA. Independencia y ausencia de relación laboral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Indicar autonomía técnica y administrativa del contratista y ausencia de vínculo laboral, sin afectar el deber de coordinación.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TERCERA. Seguridad social y obligaciones laborales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Exigir afiliación y pago al sistema, obligaciones laborales y parafiscales, cuando corresponda.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CUARTA. Cesión y subcontratación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Regular autorización previa, requisitos, responsabilidad y límites.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QUINTA. Inhabilidades, incompatibilidades, conflicto de intereses y transparencia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declaración, deber de informar y medidas frente a corrupción o conflicto.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SEXTA. Confidencialidad, protección de datos y seguridad de la información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clasificación, acceso, tratamiento, incidentes, devolución/eliminación y vigencia de la obligación.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SÉPTIMA. Propiedad intelectual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titularidad, licencias, entregables editables, componentes preexistentes, código fuente y autorizaciones.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OCTAVA. Multas, cláusula penal y potestades excepcionales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únicamente cuando corresponda, con procedimiento, proporcionalidad y referencia normativa.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DÉCIMA NOVENA. Modificaciones, suspensión y reinicio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Establecer que deben constar por escrito, estar justificadas y cumplir requisitos técnicos, jurídicos y presupuestales.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VIGÉSIMA. Terminación y liquidación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eventos, plazo, obligaciones de cierre, recibo, balance y liquidación cuando proceda.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 PRIMERA. Solución de controversias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arreglo directo y mecanismos legalmente procedentes, sin restringir competencias administrativas.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 SEGUNDA. Notificaciones, SECOP y domicilio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Identificar canales, direcciones, publicación y domicilio contractual.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VIGÉSIMA TERCERA. Integridad documental y expediente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Obligar a entregar soportes completos, legibles, accesibles y organizados según TRD, expediente electrónico y reglas de archivo.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</w:pPr>
      <w:r>
        <w:t>Firma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SUSCRIPCIÓN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Por el Municipio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Por el 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identificación,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230-15-02 -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Modelo de contrato de prestación de servicios profesionales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JC-FT-07-PROV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230-15-02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Modelo Contrato Servicios Profesionales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