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Modelo de contrato de suministro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modelo de contrato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 DEL CONTRATO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Municipio de San Pedro, Valle del Cauca - NIT 800.100.526-3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o razón social, identificación y representación]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en números y letras]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de ejecución]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Modalidad / causal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modalidad y fundamento]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SECOP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enlace]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Almacén / receptor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responsable y lugar de entrega]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Consideraciones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1. Competencia y capacidad de la entidad para celebrar el contrato.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2. Necesidad y conveniencia acreditadas en los estudios y documentos previos.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3. Existencia de disponibilidad presupuestal y cumplimiento de la modalidad de selección o causal de contratación directa.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4. Verificación de capacidad, inhabilidades, incompatibilidades, conflicto de intereses y documentos del contratista.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5. Publicación y trazabilidad del proceso en SECOP, cuando corresponda.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6. Resultado de la Ficha de Aplicabilidad de Documentos Tipo. [DILIGENCIAR: desarrollar soporte particular]</w:t>
      </w:r>
    </w:p>
    <w:p>
      <w:pPr>
        <w:pStyle w:val="Heading1"/>
        <w:keepNext/>
      </w:pPr>
      <w:r>
        <w:t>PRIMERA. Objeto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Redactar el objeto contractual de manera clara, determinada y coherente con los estudios previos.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SEGUNDA. Alcance y documentos integrantes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estudios previos, oferta, anexos técnicos, matrices, garantías, actas, modificaciones y documentos publicados en SECOP que integran el contrato.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TERCERA. Bienes, cantidades y especificaciones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tabla de bienes, unidad, cantidad, marca o referencia cuando sea jurídicamente procedente, normas técnicas y criterios de equivalencia.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CUARTA. Entrega y recepción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entregas parciales/totales, lugar, embalaje, transporte, instalación, acta, ingreso a almacén y rechazo.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QUINTA. Garantía de calidad y reposición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Precisar garantía del fabricante/proveedor, tiempos de respuesta, cambio, repuestos y atención posventa.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SEXTA. Riesgo de pérdida y transferencia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momento de entrega, aceptación, custodia y transferencia de riesgos.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TERCERA. Obligaciones generales del contratista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cumplimiento del objeto, calidad, oportunidad, información, seguridad social, SST, confidencialidad, cuidado de bienes, reportes, atención de requerimientos y obligaciones legales.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CUARTA. Obligaciones de la entidad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pago, suministro de información, designación de supervisor/interventor, acceso, coordinación y demás deberes.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QUINTA. Valor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valor en números y letras, impuestos, tasas, contribuciones, costos directos e indirectos y naturaleza de precios.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SEXTA. Forma de pago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pagos, hitos, soportes, amortizaciones, retenciones, factura/cuenta de cobro, seguridad social y certificación de recibo.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SÉPTIMA. Imputación presupuestal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CDP, rubro, fuente, vigencia, RP y vigencias futuras cuando aplique.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OCTAVA. Plazo y lugar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Diferenciar plazo de ejecución, vigencia, fecha de inicio y lugar.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NOVENA. Perfeccionamiento y requisitos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Precisar firma, registro presupuestal, aprobación de garantías, afiliaciones y acta de inicio según corresponda.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DÉCIMA. Garantías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garantía, amparos, porcentajes, vigencias, restablecimiento, ampliación y aprobación, o justificar no exigencia.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PRIMERA. Supervisión o interventoría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dependencia, alcance del seguimiento técnico, administrativo, financiero, contable y jurídico, y canales de comunicación.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SEGUNDA. Independencia y ausencia de relación laboral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autonomía técnica y administrativa del contratista y ausencia de vínculo laboral, sin afectar el deber de coordinación.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TERCERA. Seguridad social y obligaciones laborales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Exigir afiliación y pago al sistema, obligaciones laborales y parafiscales, cuando corresponda.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CUARTA. Cesión y subcontratación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Regular autorización previa, requisitos, responsabilidad y límites.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QUINTA. Inhabilidades, incompatibilidades, conflicto de intereses y transparencia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declaración, deber de informar y medidas frente a corrupción o conflicto.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SEXTA. Confidencialidad, protección de datos y seguridad de la información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clasificación, acceso, tratamiento, incidentes, devolución/eliminación y vigencia de la obligación.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SÉPTIMA. Propiedad intelectual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titularidad, licencias, entregables editables, componentes preexistentes, código fuente y autorizaciones.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OCTAVA. Multas, cláusula penal y potestades excepcionales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únicamente cuando corresponda, con procedimiento, proporcionalidad y referencia normativa.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NOVENA. Modificaciones, suspensión y reinicio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Establecer que deben constar por escrito, estar justificadas y cumplir requisitos técnicos, jurídicos y presupuestales.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VIGÉSIMA. Terminación y liquidación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eventos, plazo, obligaciones de cierre, recibo, balance y liquidación cuando proceda.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 PRIMERA. Solución de controversias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arreglo directo y mecanismos legalmente procedentes, sin restringir competencias administrativas.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 SEGUNDA. Notificaciones, SECOP y domicilio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canales, direcciones, publicación y domicilio contractual.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 TERCERA. Integridad documental y expediente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Obligar a entregar soportes completos, legibles, accesibles y organizados según TRD, expediente electrónico y reglas de archivo.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Firma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SUSCRIPCIÓN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Municipio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230-15-04 -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Modelo de contrato de suministro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JC-FT-09-PROV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230-15-04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Modelo Contrato Suministro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