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acta de suspensión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INFORMACIÓN CONTRACTUAL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/ convenio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suspensión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Término estimado de suspensión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días / hasta condición]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Nueva fecha estimada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si puede establecerse]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Hechos y causa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Describa circunstancias, imprevisibilidad o justificación, evidencia y relación con la ejecución.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2. Análisis técnico, jurídico y financiero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Evalúe impacto, riesgos, recursos, pagos, garantías, personal, bienes y obligaciones durante la suspensión.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3. Condiciones de suspensión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Defina custodia, actividades permitidas, informes, medidas de protección y condición para reiniciar.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4. Garantías y publicación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Exija ampliación o modificación cuando corresponda y registre la publicación en SECOP.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Constancia y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Representante de la entidad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Otros asistentes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nombres, roles y firmas, cuando aplique]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acta de suspensión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JC-FT-13-PROV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Formato Acta Suspension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