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acta de reinicio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CONTRACTUAL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/ convenio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Acta de suspensión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reinicio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Tiempo suspendido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días calendario]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Nueva fecha de terminación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Superación de la causa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Describa evidencia que permite reiniciar.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2. Actualización de cronograma y riesgos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Adjunte cronograma, plan de recuperación, garantías y matriz de riesgos actualizada.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3. Compromisos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acciones, responsables y fechas para reactivar la ejecución.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Constancia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Representante de la entidad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Otros asistentes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nombres, roles y firmas,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acta de reinicio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JC-FT-14-PROV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Formato Acta Reinicio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