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color="D6A84B"/>
              <w:left w:val="single" w:sz="8" w:color="D6A84B"/>
              <w:bottom w:val="single" w:sz="8" w:color="D6A84B"/>
              <w:right w:val="single" w:sz="8" w:color="D6A84B"/>
            </w:tcBorders>
            <w:shd w:fill="FFF4CE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7"/>
              </w:rPr>
              <w:t>DOCUMENTO DE TRABAJO EN PROCESO DE APROBACIÓN</w:t>
            </w: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5"/>
              </w:rPr>
              <w:br/>
              <w:t>La TRD institucional y los códigos documentales se encuentran en actualización. Este formato se integra al Proyecto de Aplicativo Institucional de Calidad y Gestión Documental Automática.</w:t>
            </w:r>
          </w:p>
        </w:tc>
      </w:tr>
    </w:tbl>
    <w:p>
      <w:pPr>
        <w:pStyle w:val="Title"/>
        <w:jc w:val="center"/>
      </w:pPr>
      <w:r>
        <w:rPr>
          <w:rFonts w:ascii="Century Gothic" w:hAnsi="Century Gothic" w:eastAsia="Century Gothic"/>
          <w:b/>
          <w:i w:val="0"/>
          <w:color w:val="01256A"/>
          <w:sz w:val="30"/>
        </w:rPr>
        <w:t>Formato de informe de supervisión o interventoría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FFF4CE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7A5A00"/>
                <w:sz w:val="18"/>
              </w:rPr>
              <w:t>REGLA DE USO Y PREVALENCIA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formato es una herramienta transitoria de consulta y diligenciamiento. Debe ser revisado y aprobado por las áreas jurídica, contractual, financiera, técnica, de calidad y gestión documental antes de su adopción. Cuando el proceso esté sometido a Documentos Tipo obligatorios de la Agencia Nacional de Contratación Pública - Colombia Compra Eficiente, prevalece íntegramente la versión vigente publicada por dicha Agencia. El documento debe adaptarse al objeto, modalidad, cuantía, riesgos, garantías, acuerdos comerciales, presupuesto, SECOP y normativa especial aplicable.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EAF2F8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8"/>
              </w:rPr>
              <w:t>MEJORA DEL FORMATO ANTERIOR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Este modelo conserva la información esencial del informe institucional utilizado como referencia - contrato, proyecto, actividades, soportes, seguimiento financiero, seguridad social, concepto y firma - y la reorganiza para separar verificación técnica, administrativa, financiera, contable, jurídica, riesgos y archivo.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INFORMACIÓN DEL CONTRATO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Contrato No.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vigencia]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Fecha del contrato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dd/mm/aaaa]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Informe No. / periodo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 y periodo]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Contratista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 / razón social e identificación]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Objeto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objeto contractual]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Tipo de contrato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tipología]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Valor inicial / actual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valores]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Plazo inicial / actual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plazos y fecha final]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CDP / RP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números, fechas y valores]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acto de designación]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Proyecto / meta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Plan de Desarrollo, BPIN, producto y meta]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Concepto ejecutivo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RESULTADO DE LA SUPERVISIÓN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del contrato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En ejecución / Suspendido / Terminado / Liquidación]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Concepto del periodo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Favorable / Favorable con observaciones / Desfavorable]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Avance físico acumulado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porcentaje y método]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Avance financiero acumulado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porcentaje y método]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Pago recomendado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Sí / No / Parcial; valor]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Alertas críticas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resumen]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Verificación de obligaciones, actividades y productos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No.</w:t>
            </w:r>
          </w:p>
        </w:tc>
        <w:tc>
          <w:tcPr>
            <w:tcW w:type="dxa" w:w="295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Obligación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Evidencia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Estado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Avance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3"/>
              </w:rPr>
              <w:t>Observación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1</w:t>
            </w:r>
          </w:p>
        </w:tc>
        <w:tc>
          <w:tcPr>
            <w:tcW w:type="dxa" w:w="295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obligación]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evidencia verificada]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cumple/no/parcial]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observación/acción]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2</w:t>
            </w:r>
          </w:p>
        </w:tc>
        <w:tc>
          <w:tcPr>
            <w:tcW w:type="dxa" w:w="295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obligación]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evidencia verificada]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cumple/no/parcial]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observación/acción]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3</w:t>
            </w:r>
          </w:p>
        </w:tc>
        <w:tc>
          <w:tcPr>
            <w:tcW w:type="dxa" w:w="295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obligación]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evidencia verificada]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cumple/no/parcial]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observación/acción]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4</w:t>
            </w:r>
          </w:p>
        </w:tc>
        <w:tc>
          <w:tcPr>
            <w:tcW w:type="dxa" w:w="295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obligación]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evidencia verificada]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cumple/no/parcial]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observación/acción]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5</w:t>
            </w:r>
          </w:p>
        </w:tc>
        <w:tc>
          <w:tcPr>
            <w:tcW w:type="dxa" w:w="295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obligación]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evidencia verificada]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cumple/no/parcial]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observación/acción]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6</w:t>
            </w:r>
          </w:p>
        </w:tc>
        <w:tc>
          <w:tcPr>
            <w:tcW w:type="dxa" w:w="295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obligación]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evidencia verificada]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cumple/no/parcial]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observación/acción]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7</w:t>
            </w:r>
          </w:p>
        </w:tc>
        <w:tc>
          <w:tcPr>
            <w:tcW w:type="dxa" w:w="295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obligación]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evidencia verificada]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cumple/no/parcial]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observación/acción]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8</w:t>
            </w:r>
          </w:p>
        </w:tc>
        <w:tc>
          <w:tcPr>
            <w:tcW w:type="dxa" w:w="295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obligación]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evidencia verificada]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cumple/no/parcial]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observación/acción]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9</w:t>
            </w:r>
          </w:p>
        </w:tc>
        <w:tc>
          <w:tcPr>
            <w:tcW w:type="dxa" w:w="295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obligación]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evidencia verificada]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cumple/no/parcial]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observación/acción]</w:t>
            </w:r>
          </w:p>
        </w:tc>
      </w:tr>
      <w:tr>
        <w:tc>
          <w:tcPr>
            <w:tcW w:type="dxa" w:w="43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3"/>
              </w:rPr>
              <w:t>10</w:t>
            </w:r>
          </w:p>
        </w:tc>
        <w:tc>
          <w:tcPr>
            <w:tcW w:type="dxa" w:w="2951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obligación]</w:t>
            </w:r>
          </w:p>
        </w:tc>
        <w:tc>
          <w:tcPr>
            <w:tcW w:type="dxa" w:w="25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evidencia verificada]</w:t>
            </w:r>
          </w:p>
        </w:tc>
        <w:tc>
          <w:tcPr>
            <w:tcW w:type="dxa" w:w="115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cumple/no/parcial]</w:t>
            </w:r>
          </w:p>
        </w:tc>
        <w:tc>
          <w:tcPr>
            <w:tcW w:type="dxa" w:w="79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%]</w:t>
            </w:r>
          </w:p>
        </w:tc>
        <w:tc>
          <w:tcPr>
            <w:tcW w:type="dxa" w:w="2160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3"/>
                <w:shd w:fill="FFF4CE"/>
              </w:rPr>
              <w:t>[DILIGENCIAR: observación/acción]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Seguimiento técnico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Calidad, especificaciones, productos, cantidades, pruebas, personal, equipos, cronograma y aceptación.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verificación, evidencia, hallazgo y acción]</w:t>
      </w:r>
    </w:p>
    <w:p>
      <w:pPr>
        <w:pStyle w:val="Heading1"/>
        <w:keepNext/>
      </w:pPr>
      <w:r>
        <w:t>4. Seguimiento administrativo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Expediente, comunicaciones, informes, actas, garantías, permisos, cambios, publicaciones y obligaciones formales.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verificación, evidencia, hallazgo y acción]</w:t>
      </w:r>
    </w:p>
    <w:p>
      <w:pPr>
        <w:pStyle w:val="Heading1"/>
        <w:keepNext/>
      </w:pPr>
      <w:r>
        <w:t>5. Seguimiento financiero y contable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Valor, adiciones, pagos, amortizaciones, saldo, ejecución, impuestos, descuentos y soportes.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verificación, evidencia, hallazgo y acción]</w:t>
      </w:r>
    </w:p>
    <w:p>
      <w:pPr>
        <w:pStyle w:val="Heading1"/>
        <w:keepNext/>
      </w:pPr>
      <w:r>
        <w:t>6. Seguimiento jurídico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Vigencia, cumplimiento, inhabilidades sobrevinientes, debido proceso, modificaciones, multas, incumplimientos y liquidación.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verificación, evidencia, hallazgo y acción]</w:t>
      </w:r>
    </w:p>
    <w:p>
      <w:pPr>
        <w:pStyle w:val="Heading1"/>
        <w:keepNext/>
      </w:pPr>
      <w:r>
        <w:t>7. Seguridad social, laboral y SST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Planillas, IBC, EPS, pensión, ARL, parafiscales, obligaciones laborales y SST según el objeto.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verificación, evidencia, hallazgo y acción]</w:t>
      </w:r>
    </w:p>
    <w:p>
      <w:pPr>
        <w:pStyle w:val="Heading1"/>
        <w:keepNext/>
      </w:pPr>
      <w:r>
        <w:t>8. Riesgos y garantías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Seguimiento a matriz, eventos, controles, siniestros, ampliaciones, restablecimiento y vigencias.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verificación, evidencia, hallazgo y acción]</w:t>
      </w:r>
    </w:p>
    <w:p>
      <w:pPr>
        <w:pStyle w:val="Heading1"/>
        <w:keepNext/>
      </w:pPr>
      <w:r>
        <w:t>9. Gestión documental y SECOP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Integridad del expediente, tipos documentales, metadatos, legibilidad, firmas, publicación y enlaces.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verificación, evidencia, hallazgo y acción]</w:t>
      </w:r>
    </w:p>
    <w:p>
      <w:pPr>
        <w:pStyle w:val="Heading1"/>
        <w:keepNext/>
      </w:pPr>
      <w:r>
        <w:t>10. Población, enfoque diferencial e indicadores</w:t>
      </w:r>
    </w:p>
    <w:p>
      <w:pPr>
        <w:spacing w:after="100" w:line="259" w:lineRule="auto"/>
        <w:jc w:val="both"/>
      </w:pPr>
      <w:r>
        <w:rPr>
          <w:rFonts w:ascii="Century Gothic" w:hAnsi="Century Gothic" w:eastAsia="Century Gothic"/>
          <w:b w:val="0"/>
          <w:i/>
          <w:color w:val="162534"/>
          <w:sz w:val="18"/>
        </w:rPr>
        <w:t>Cuando aplique, registre población atendida, indicadores, metas, desagregaciones y evidencias.</w:t>
      </w:r>
    </w:p>
    <w:p>
      <w:pPr>
        <w:spacing w:after="120"/>
      </w:pPr>
      <w:r>
        <w:rPr>
          <w:rFonts w:ascii="Century Gothic" w:hAnsi="Century Gothic" w:eastAsia="Century Gothic"/>
          <w:b w:val="0"/>
          <w:i/>
          <w:color w:val="7A5A00"/>
          <w:sz w:val="18"/>
          <w:shd w:fill="FFF4CE"/>
        </w:rPr>
        <w:t>[DILIGENCIAR: verificación, evidencia, hallazgo y acción]</w:t>
      </w:r>
    </w:p>
    <w:p>
      <w:pPr>
        <w:pStyle w:val="Heading1"/>
        <w:keepNext/>
      </w:pPr>
      <w:r>
        <w:t>11. Seguimiento financiero consolidado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Concepto</w:t>
            </w:r>
          </w:p>
        </w:tc>
        <w:tc>
          <w:tcPr>
            <w:tcW w:type="dxa" w:w="54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01256A"/>
            <w:vAlign w:val="center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6"/>
              </w:rPr>
              <w:t>Valor / resultado</w:t>
            </w:r>
          </w:p>
        </w:tc>
      </w:tr>
      <w:tr>
        <w:tc>
          <w:tcPr>
            <w:tcW w:type="dxa" w:w="460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Valor inicial</w:t>
            </w:r>
          </w:p>
        </w:tc>
        <w:tc>
          <w:tcPr>
            <w:tcW w:type="dxa" w:w="54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460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Adiciones</w:t>
            </w:r>
          </w:p>
        </w:tc>
        <w:tc>
          <w:tcPr>
            <w:tcW w:type="dxa" w:w="54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460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Reducciones</w:t>
            </w:r>
          </w:p>
        </w:tc>
        <w:tc>
          <w:tcPr>
            <w:tcW w:type="dxa" w:w="54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460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Valor actual</w:t>
            </w:r>
          </w:p>
        </w:tc>
        <w:tc>
          <w:tcPr>
            <w:tcW w:type="dxa" w:w="54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460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Pagado acumulado</w:t>
            </w:r>
          </w:p>
        </w:tc>
        <w:tc>
          <w:tcPr>
            <w:tcW w:type="dxa" w:w="54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460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Causado no pagado</w:t>
            </w:r>
          </w:p>
        </w:tc>
        <w:tc>
          <w:tcPr>
            <w:tcW w:type="dxa" w:w="54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460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Pago recomendado periodo</w:t>
            </w:r>
          </w:p>
        </w:tc>
        <w:tc>
          <w:tcPr>
            <w:tcW w:type="dxa" w:w="54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460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Saldo por ejecutar</w:t>
            </w:r>
          </w:p>
        </w:tc>
        <w:tc>
          <w:tcPr>
            <w:tcW w:type="dxa" w:w="54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  <w:shd w:fill="F4F8FC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valor]</w:t>
            </w:r>
          </w:p>
        </w:tc>
      </w:tr>
      <w:tr>
        <w:tc>
          <w:tcPr>
            <w:tcW w:type="dxa" w:w="4608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6"/>
              </w:rPr>
              <w:t>Porcentaje pagado</w:t>
            </w:r>
          </w:p>
        </w:tc>
        <w:tc>
          <w:tcPr>
            <w:tcW w:type="dxa" w:w="5472"/>
            <w:tcBorders>
              <w:top w:val="single" w:sz="4" w:color="9CA3AF"/>
              <w:left w:val="single" w:sz="4" w:color="9CA3AF"/>
              <w:bottom w:val="single" w:sz="4" w:color="9CA3AF"/>
              <w:right w:val="single" w:sz="4" w:color="9CA3AF"/>
            </w:tcBorders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162534"/>
                <w:sz w:val="16"/>
                <w:shd w:fill="FFF4CE"/>
              </w:rPr>
              <w:t>[DILIGENCIAR: %]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Recomendación y certificación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52"/>
      </w:tblGrid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  <w:shd w:fill="EAF2F8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8"/>
              </w:rPr>
              <w:t>CONCEPTO DEL SUPERVISOR / INTERVENTOR</w:t>
            </w:r>
          </w:p>
        </w:tc>
      </w:tr>
      <w:tr>
        <w:tc>
          <w:tcPr>
            <w:tcW w:type="dxa" w:w="10224"/>
            <w:tcBorders>
              <w:top w:val="single" w:sz="5" w:color="AAB8C5"/>
              <w:left w:val="single" w:sz="5" w:color="AAB8C5"/>
              <w:bottom w:val="single" w:sz="5" w:color="AAB8C5"/>
              <w:right w:val="single" w:sz="5" w:color="AAB8C5"/>
            </w:tcBorders>
          </w:tcPr>
          <w:p>
            <w:pPr>
              <w:jc w:val="both"/>
            </w:pPr>
            <w:r>
              <w:rPr>
                <w:rFonts w:ascii="Century Gothic" w:hAnsi="Century Gothic" w:eastAsia="Century Gothic"/>
                <w:b w:val="0"/>
                <w:i w:val="0"/>
                <w:color w:val="162534"/>
                <w:sz w:val="17"/>
              </w:rPr>
              <w:t>[DILIGENCIAR: certificación motivada de cumplimiento, procedencia o improcedencia del pago, observaciones, acciones y reservas]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FIRMAS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Supervisor / interventor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firma y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Apoyo a la supervisión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rol y firma, si aplica]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firma, si aplica]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0224"/>
            <w:gridSpan w:val="2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01256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i w:val="0"/>
                <w:color w:val="FFFFFF"/>
                <w:sz w:val="18"/>
              </w:rPr>
              <w:t>CONTROL DE ELABORACIÓN, REVISIÓN Y APROBACIÓN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Dependencia solicitante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dependencia responsable]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Responsable de elaboración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 y firma]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jurídica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financiera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Revisión de gestión documental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nombre, cargo, fecha y concepto]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Aprobación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instancia, acto administrativo o acta, fecha]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Código TRD de referencia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 w:val="0"/>
                <w:color w:val="7A5A00"/>
                <w:sz w:val="16"/>
              </w:rPr>
              <w:t>230-15-01 a 230-15-07 / 230-52 - TRD 2013; pendiente actualización, aprobación y convalidación</w:t>
            </w:r>
          </w:p>
        </w:tc>
      </w:tr>
      <w:tr>
        <w:tc>
          <w:tcPr>
            <w:tcW w:type="dxa" w:w="3168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shd w:fill="EAF2F8"/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/>
                <w:i w:val="0"/>
                <w:color w:val="01256A"/>
                <w:sz w:val="16"/>
              </w:rPr>
              <w:t>Estado en el aplicativo</w:t>
            </w:r>
          </w:p>
        </w:tc>
        <w:tc>
          <w:tcPr>
            <w:tcW w:type="dxa" w:w="6983"/>
            <w:tcBorders>
              <w:top w:val="single" w:sz="5" w:color="9CA3AF"/>
              <w:left w:val="single" w:sz="5" w:color="9CA3AF"/>
              <w:bottom w:val="single" w:sz="5" w:color="9CA3AF"/>
              <w:right w:val="single" w:sz="5" w:color="9CA3AF"/>
            </w:tcBorders>
            <w:vAlign w:val="center"/>
          </w:tcPr>
          <w:p>
            <w:pPr>
              <w:jc w:val="left"/>
            </w:pPr>
            <w:r>
              <w:rPr>
                <w:rFonts w:ascii="Century Gothic" w:hAnsi="Century Gothic" w:eastAsia="Century Gothic"/>
                <w:b w:val="0"/>
                <w:i/>
                <w:color w:val="7A5A00"/>
                <w:sz w:val="16"/>
                <w:shd w:fill="FFF4CE"/>
              </w:rPr>
              <w:t>[DILIGENCIAR: Borrador / En revisión / Aprobado / Obsoleto]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792" w:right="1008" w:bottom="792" w:left="100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b w:val="0"/>
        <w:i w:val="0"/>
        <w:color w:val="6B7280"/>
        <w:sz w:val="14"/>
      </w:rPr>
      <w:t>Centro Administrativo Municipal - CAM | Calle 5 No. 3-85 | Código Postal 763030</w:t>
      <w:br/>
    </w:r>
    <w:r>
      <w:rPr>
        <w:rFonts w:ascii="Century Gothic" w:hAnsi="Century Gothic" w:eastAsia="Century Gothic"/>
        <w:b w:val="0"/>
        <w:i/>
        <w:color w:val="6B7280"/>
        <w:sz w:val="14"/>
      </w:rPr>
      <w:t>www.sanpedro-valle.gov.co | Documento transitorio publicado para transparencia; aprobación institucional 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13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21792" cy="64710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cudo_San_Pedr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792" cy="64710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8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pPr>
            <w:jc w:val="center"/>
          </w:pPr>
          <w:r>
            <w:rPr>
              <w:rFonts w:ascii="Century Gothic" w:hAnsi="Century Gothic" w:eastAsia="Century Gothic"/>
              <w:b/>
              <w:i w:val="0"/>
              <w:color w:val="01256A"/>
              <w:sz w:val="19"/>
            </w:rPr>
            <w:t>ALCALDÍA MUNICIPAL DE SAN PEDRO, VALLE DEL CAUCA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6"/>
            </w:rPr>
            <w:t>NIT. 800.100.526-3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5"/>
            </w:rPr>
            <w:t>PROCESO: Gestión Jurídica y Contractual</w:t>
            <w:br/>
          </w:r>
          <w:r>
            <w:rPr>
              <w:rFonts w:ascii="Century Gothic" w:hAnsi="Century Gothic" w:eastAsia="Century Gothic"/>
              <w:b/>
              <w:i w:val="0"/>
              <w:color w:val="174F83"/>
              <w:sz w:val="16"/>
            </w:rPr>
            <w:t>Formato de informe de supervisión o interventoría</w:t>
          </w:r>
        </w:p>
      </w:tc>
      <w:tc>
        <w:tcPr>
          <w:tcW w:type="dxa" w:w="3168"/>
          <w:tcBorders>
            <w:top w:val="single" w:sz="5" w:color="7D8B99"/>
            <w:left w:val="single" w:sz="5" w:color="7D8B99"/>
            <w:bottom w:val="single" w:sz="5" w:color="7D8B99"/>
            <w:right w:val="single" w:sz="5" w:color="7D8B99"/>
          </w:tcBorders>
          <w:vAlign w:val="center"/>
        </w:tcPr>
        <w:p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Código: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JC-FT-17-PROV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Versión: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0.1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Emisión: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31/07/2026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TRD ref.: </w:t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>230-15-01 a 230-15-07 / 230-52</w:t>
            <w:br/>
          </w:r>
          <w:r>
            <w:rPr>
              <w:rFonts w:ascii="Century Gothic" w:hAnsi="Century Gothic" w:eastAsia="Century Gothic"/>
              <w:b/>
              <w:i w:val="0"/>
              <w:color w:val="162534"/>
              <w:sz w:val="14"/>
            </w:rPr>
            <w:t xml:space="preserve">Página: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entury Gothic" w:hAnsi="Century Gothic" w:eastAsia="Century Gothic"/>
              <w:b w:val="0"/>
              <w:i w:val="0"/>
              <w:color w:val="162534"/>
              <w:sz w:val="14"/>
            </w:rPr>
            <w:t xml:space="preserve"> de </w:t>
          </w:r>
          <w:r>
            <w:rPr>
              <w:rFonts w:ascii="Century Gothic" w:hAnsi="Century Gothic" w:eastAsia="Century Gothic"/>
              <w:b w:val="0"/>
              <w:i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125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74F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6253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Century Gothic" w:hAnsi="Century Gothic" w:eastAsia="Century Gothic"/>
      <w:b/>
      <w:color w:val="01256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entury Gothic" w:hAnsi="Century Gothic" w:eastAsia="Century Gothic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entury Gothic" w:hAnsi="Century Gothic" w:eastAsia="Century Gothic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entury Gothic" w:hAnsi="Century Gothic" w:eastAsia="Century Gothic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 Formato Informe Supervision Interventoria</dc:title>
  <dc:subject>Paquete transitorio ITA 3.5 - Formatos o modelos de contratos y pliegos tipo</dc:subject>
  <dc:creator/>
  <cp:keywords>ITA, contratación, formatos, modelos de contrato, pliegos, gestión documental</cp:keywords>
  <dc:description>Documento de trabajo en proceso de aprobación. TRD y códigos documentales pendientes de actualización.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