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8" w:color="D6A84B"/>
              <w:left w:val="single" w:sz="8" w:color="D6A84B"/>
              <w:bottom w:val="single" w:sz="8" w:color="D6A84B"/>
              <w:right w:val="single" w:sz="8" w:color="D6A84B"/>
            </w:tcBorders>
            <w:shd w:fill="FFF4CE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7A5A00"/>
                <w:sz w:val="17"/>
              </w:rPr>
              <w:t>DOCUMENTO DE TRABAJO EN PROCESO DE APROBACIÓN</w:t>
            </w:r>
            <w:r>
              <w:rPr>
                <w:rFonts w:ascii="Century Gothic" w:hAnsi="Century Gothic" w:eastAsia="Century Gothic"/>
                <w:b w:val="0"/>
                <w:i w:val="0"/>
                <w:color w:val="7A5A00"/>
                <w:sz w:val="15"/>
              </w:rPr>
              <w:br/>
              <w:t>La TRD institucional y los códigos documentales se encuentran en actualización. Este formato se integra al Proyecto de Aplicativo Institucional de Calidad y Gestión Documental Automática.</w:t>
            </w:r>
          </w:p>
        </w:tc>
      </w:tr>
    </w:tbl>
    <w:p>
      <w:pPr>
        <w:pStyle w:val="Title"/>
        <w:jc w:val="center"/>
      </w:pPr>
      <w:r>
        <w:rPr>
          <w:rFonts w:ascii="Century Gothic" w:hAnsi="Century Gothic" w:eastAsia="Century Gothic"/>
          <w:b/>
          <w:i w:val="0"/>
          <w:color w:val="01256A"/>
          <w:sz w:val="30"/>
        </w:rPr>
        <w:t>Formato de acta de liquidación bilateral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224"/>
            <w:tcBorders>
              <w:top w:val="single" w:sz="5" w:color="AAB8C5"/>
              <w:left w:val="single" w:sz="5" w:color="AAB8C5"/>
              <w:bottom w:val="single" w:sz="5" w:color="AAB8C5"/>
              <w:right w:val="single" w:sz="5" w:color="AAB8C5"/>
            </w:tcBorders>
            <w:shd w:fill="FFF4CE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7A5A00"/>
                <w:sz w:val="18"/>
              </w:rPr>
              <w:t>REGLA DE USO Y PREVALENCIA</w:t>
            </w:r>
          </w:p>
        </w:tc>
      </w:tr>
      <w:tr>
        <w:tc>
          <w:tcPr>
            <w:tcW w:type="dxa" w:w="10224"/>
            <w:tcBorders>
              <w:top w:val="single" w:sz="5" w:color="AAB8C5"/>
              <w:left w:val="single" w:sz="5" w:color="AAB8C5"/>
              <w:bottom w:val="single" w:sz="5" w:color="AAB8C5"/>
              <w:right w:val="single" w:sz="5" w:color="AAB8C5"/>
            </w:tcBorders>
          </w:tcPr>
          <w:p>
            <w:pPr>
              <w:jc w:val="both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7"/>
              </w:rPr>
              <w:t>Este formato es una herramienta transitoria de consulta y diligenciamiento. Debe ser revisado y aprobado por las áreas jurídica, contractual, financiera, técnica, de calidad y gestión documental antes de su adopción. Cuando el proceso esté sometido a Documentos Tipo obligatorios de la Agencia Nacional de Contratación Pública - Colombia Compra Eficiente, prevalece íntegramente la versión vigente publicada por dicha Agencia. El documento debe adaptarse al objeto, modalidad, cuantía, riesgos, garantías, acuerdos comerciales, presupuesto, SECOP y normativa especial aplicable.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IDENTIFICACIÓN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Contrato No.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número y vigencia]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Contratista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 / razón social e identificación]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Objeto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objeto]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Fecha de inicio / terminación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fechas]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Valor inicial / final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valores]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Plazo inicial / final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plazos]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Supervisor / interventor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 y cargo]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Antecedentes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Relacione contrato, acta de inicio, suspensiones, reinicios, adiciones, prórrogas, cesiones y terminación.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balance, cifras, soportes y conclusión]</w:t>
      </w:r>
    </w:p>
    <w:p>
      <w:pPr>
        <w:pStyle w:val="Heading1"/>
        <w:keepNext/>
      </w:pPr>
      <w:r>
        <w:t>2. Balance técnico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Resuma productos, cantidades, recibo, calidad, pendientes y garantías poscontractuales.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balance, cifras, soportes y conclusión]</w:t>
      </w:r>
    </w:p>
    <w:p>
      <w:pPr>
        <w:pStyle w:val="Heading1"/>
        <w:keepNext/>
      </w:pPr>
      <w:r>
        <w:t>3. Balance financiero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Detalle valor, adiciones, pagos, descuentos, multas, sanciones, saldos y reintegros.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balance, cifras, soportes y conclusión]</w:t>
      </w:r>
    </w:p>
    <w:p>
      <w:pPr>
        <w:pStyle w:val="Heading1"/>
        <w:keepNext/>
      </w:pPr>
      <w:r>
        <w:t>4. Balance jurídico y administrativo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Registre reclamaciones, procesos, incumplimientos, obligaciones pendientes, documentos y publicación.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balance, cifras, soportes y conclusión]</w:t>
      </w:r>
    </w:p>
    <w:p>
      <w:pPr>
        <w:pStyle w:val="Heading1"/>
        <w:keepNext/>
      </w:pPr>
      <w:r>
        <w:t>5. Seguridad social y obligaciones laborales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Deje constancia de verificación o documentos aportados, según corresponda.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balance, cifras, soportes y conclusión]</w:t>
      </w:r>
    </w:p>
    <w:p>
      <w:pPr>
        <w:pStyle w:val="Heading1"/>
        <w:keepNext/>
      </w:pPr>
      <w:r>
        <w:t>6. Garantías posteriores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Identifique amparos que deben permanecer vigentes, aprobación y obligación de mantenerlos.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balance, cifras, soportes y conclusión]</w:t>
      </w:r>
    </w:p>
    <w:p>
      <w:pPr>
        <w:pStyle w:val="Heading1"/>
        <w:keepNext/>
      </w:pPr>
      <w:r>
        <w:t>7. Acuerdos, salvedades y paz y salvo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Defina acuerdos, salvedades expresas, obligaciones pendientes y alcance del paz y salvo.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balance, cifras, soportes y conclusión]</w:t>
      </w:r>
    </w:p>
    <w:p>
      <w:pPr>
        <w:pStyle w:val="Heading1"/>
        <w:keepNext/>
      </w:pPr>
      <w:r>
        <w:t>8. Cuadro financiero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64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6"/>
              </w:rPr>
              <w:t>Concepto</w:t>
            </w:r>
          </w:p>
        </w:tc>
        <w:tc>
          <w:tcPr>
            <w:tcW w:type="dxa" w:w="360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64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6"/>
              </w:rPr>
              <w:t>Valor inicial</w:t>
            </w:r>
          </w:p>
        </w:tc>
        <w:tc>
          <w:tcPr>
            <w:tcW w:type="dxa" w:w="360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6"/>
                <w:shd w:fill="FFF4CE"/>
              </w:rPr>
              <w:t>[DILIGENCIAR: valor]</w:t>
            </w:r>
          </w:p>
        </w:tc>
      </w:tr>
      <w:tr>
        <w:tc>
          <w:tcPr>
            <w:tcW w:type="dxa" w:w="64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6"/>
              </w:rPr>
              <w:t>Adiciones</w:t>
            </w:r>
          </w:p>
        </w:tc>
        <w:tc>
          <w:tcPr>
            <w:tcW w:type="dxa" w:w="360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6"/>
                <w:shd w:fill="FFF4CE"/>
              </w:rPr>
              <w:t>[DILIGENCIAR: valor]</w:t>
            </w:r>
          </w:p>
        </w:tc>
      </w:tr>
      <w:tr>
        <w:tc>
          <w:tcPr>
            <w:tcW w:type="dxa" w:w="64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6"/>
              </w:rPr>
              <w:t>Reducciones</w:t>
            </w:r>
          </w:p>
        </w:tc>
        <w:tc>
          <w:tcPr>
            <w:tcW w:type="dxa" w:w="360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6"/>
                <w:shd w:fill="FFF4CE"/>
              </w:rPr>
              <w:t>[DILIGENCIAR: valor]</w:t>
            </w:r>
          </w:p>
        </w:tc>
      </w:tr>
      <w:tr>
        <w:tc>
          <w:tcPr>
            <w:tcW w:type="dxa" w:w="64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6"/>
              </w:rPr>
              <w:t>Valor final</w:t>
            </w:r>
          </w:p>
        </w:tc>
        <w:tc>
          <w:tcPr>
            <w:tcW w:type="dxa" w:w="360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6"/>
                <w:shd w:fill="FFF4CE"/>
              </w:rPr>
              <w:t>[DILIGENCIAR: valor]</w:t>
            </w:r>
          </w:p>
        </w:tc>
      </w:tr>
      <w:tr>
        <w:tc>
          <w:tcPr>
            <w:tcW w:type="dxa" w:w="64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6"/>
              </w:rPr>
              <w:t>Pagos efectuados</w:t>
            </w:r>
          </w:p>
        </w:tc>
        <w:tc>
          <w:tcPr>
            <w:tcW w:type="dxa" w:w="360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6"/>
                <w:shd w:fill="FFF4CE"/>
              </w:rPr>
              <w:t>[DILIGENCIAR: valor]</w:t>
            </w:r>
          </w:p>
        </w:tc>
      </w:tr>
      <w:tr>
        <w:tc>
          <w:tcPr>
            <w:tcW w:type="dxa" w:w="64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6"/>
              </w:rPr>
              <w:t>Retenciones/descuentos</w:t>
            </w:r>
          </w:p>
        </w:tc>
        <w:tc>
          <w:tcPr>
            <w:tcW w:type="dxa" w:w="360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6"/>
                <w:shd w:fill="FFF4CE"/>
              </w:rPr>
              <w:t>[DILIGENCIAR: valor]</w:t>
            </w:r>
          </w:p>
        </w:tc>
      </w:tr>
      <w:tr>
        <w:tc>
          <w:tcPr>
            <w:tcW w:type="dxa" w:w="64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6"/>
              </w:rPr>
              <w:t>Saldo a favor del contratista</w:t>
            </w:r>
          </w:p>
        </w:tc>
        <w:tc>
          <w:tcPr>
            <w:tcW w:type="dxa" w:w="360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6"/>
                <w:shd w:fill="FFF4CE"/>
              </w:rPr>
              <w:t>[DILIGENCIAR: valor]</w:t>
            </w:r>
          </w:p>
        </w:tc>
      </w:tr>
      <w:tr>
        <w:tc>
          <w:tcPr>
            <w:tcW w:type="dxa" w:w="64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6"/>
              </w:rPr>
              <w:t>Saldo a favor de la entidad</w:t>
            </w:r>
          </w:p>
        </w:tc>
        <w:tc>
          <w:tcPr>
            <w:tcW w:type="dxa" w:w="360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6"/>
                <w:shd w:fill="FFF4CE"/>
              </w:rPr>
              <w:t>[DILIGENCIAR: valor]</w:t>
            </w:r>
          </w:p>
        </w:tc>
      </w:tr>
      <w:tr>
        <w:tc>
          <w:tcPr>
            <w:tcW w:type="dxa" w:w="64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6"/>
              </w:rPr>
              <w:t>Reintegros</w:t>
            </w:r>
          </w:p>
        </w:tc>
        <w:tc>
          <w:tcPr>
            <w:tcW w:type="dxa" w:w="360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6"/>
                <w:shd w:fill="FFF4CE"/>
              </w:rPr>
              <w:t>[DILIGENCIAR: valor]</w:t>
            </w:r>
          </w:p>
        </w:tc>
      </w:tr>
      <w:tr>
        <w:tc>
          <w:tcPr>
            <w:tcW w:type="dxa" w:w="648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6"/>
              </w:rPr>
              <w:t>Total ejecutado</w:t>
            </w:r>
          </w:p>
        </w:tc>
        <w:tc>
          <w:tcPr>
            <w:tcW w:type="dxa" w:w="360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6"/>
                <w:shd w:fill="FFF4CE"/>
              </w:rPr>
              <w:t>[DILIGENCIAR: valor]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Declaración final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224"/>
            <w:tcBorders>
              <w:top w:val="single" w:sz="5" w:color="AAB8C5"/>
              <w:left w:val="single" w:sz="5" w:color="AAB8C5"/>
              <w:bottom w:val="single" w:sz="5" w:color="AAB8C5"/>
              <w:right w:val="single" w:sz="5" w:color="AAB8C5"/>
            </w:tcBorders>
            <w:shd w:fill="EAF2F8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8"/>
              </w:rPr>
              <w:t>ACUERDO DE LIQUIDACIÓN</w:t>
            </w:r>
          </w:p>
        </w:tc>
      </w:tr>
      <w:tr>
        <w:tc>
          <w:tcPr>
            <w:tcW w:type="dxa" w:w="10224"/>
            <w:tcBorders>
              <w:top w:val="single" w:sz="5" w:color="AAB8C5"/>
              <w:left w:val="single" w:sz="5" w:color="AAB8C5"/>
              <w:bottom w:val="single" w:sz="5" w:color="AAB8C5"/>
              <w:right w:val="single" w:sz="5" w:color="AAB8C5"/>
            </w:tcBorders>
          </w:tcPr>
          <w:p>
            <w:pPr>
              <w:jc w:val="both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7"/>
              </w:rPr>
              <w:t>[DILIGENCIAR: texto de liquidación, salvedades, obligaciones posteriores y aceptación]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FIRMAS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Ordenador del gasto / delegado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 y firma]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Contratista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identificación y firma]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Supervisor / interventor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 y firma]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Revisión jurídica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 y firma]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CONTROL DE ELABORACIÓN, REVISIÓN Y APROBACIÓN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Dependencia solicitante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dependencia responsable]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Responsable de elaboración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 y firma]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Revisión jurídica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Revisión financiera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Revisión de gestión documental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Aprobación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instancia, acto administrativo o acta, fecha]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Código TRD de referencia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7A5A00"/>
                <w:sz w:val="16"/>
              </w:rPr>
              <w:t>230-15-01 a 230-15-07 - TRD 2013; pendiente actualización, aprobación y convalidación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Estado en el aplicativo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Borrador / En revisión / Aprobado / Obsoleto]</w:t>
            </w:r>
          </w:p>
        </w:tc>
      </w:tr>
    </w:tbl>
    <w:p>
      <w:pPr>
        <w:spacing w:after="0"/>
      </w:pPr>
    </w:p>
    <w:sectPr>
      <w:headerReference w:type="default" r:id="rId9"/>
      <w:footerReference w:type="default" r:id="rId10"/>
      <w:pgSz w:w="12240" w:h="15840"/>
      <w:pgMar w:top="792" w:right="1008" w:bottom="792" w:left="1008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 w:eastAsia="Century Gothic"/>
        <w:b w:val="0"/>
        <w:i w:val="0"/>
        <w:color w:val="6B7280"/>
        <w:sz w:val="14"/>
      </w:rPr>
      <w:t>Centro Administrativo Municipal - CAM | Calle 5 No. 3-85 | Código Postal 763030</w:t>
      <w:br/>
    </w:r>
    <w:r>
      <w:rPr>
        <w:rFonts w:ascii="Century Gothic" w:hAnsi="Century Gothic" w:eastAsia="Century Gothic"/>
        <w:b w:val="0"/>
        <w:i/>
        <w:color w:val="6B7280"/>
        <w:sz w:val="14"/>
      </w:rPr>
      <w:t>www.sanpedro-valle.gov.co | Documento transitorio publicado para transparencia; aprobación institucional pendiente.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136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21792" cy="64710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scudo_San_Pedr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792" cy="64710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8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pPr>
            <w:jc w:val="center"/>
          </w:pPr>
          <w:r>
            <w:rPr>
              <w:rFonts w:ascii="Century Gothic" w:hAnsi="Century Gothic" w:eastAsia="Century Gothic"/>
              <w:b/>
              <w:i w:val="0"/>
              <w:color w:val="01256A"/>
              <w:sz w:val="19"/>
            </w:rPr>
            <w:t>ALCALDÍA MUNICIPAL DE SAN PEDRO, VALLE DEL CAUCA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6"/>
            </w:rPr>
            <w:t>NIT. 800.100.526-3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5"/>
            </w:rPr>
            <w:t>PROCESO: Gestión Jurídica y Contractual</w:t>
            <w:br/>
          </w:r>
          <w:r>
            <w:rPr>
              <w:rFonts w:ascii="Century Gothic" w:hAnsi="Century Gothic" w:eastAsia="Century Gothic"/>
              <w:b/>
              <w:i w:val="0"/>
              <w:color w:val="174F83"/>
              <w:sz w:val="16"/>
            </w:rPr>
            <w:t>Formato de acta de liquidación bilateral</w:t>
          </w:r>
        </w:p>
      </w:tc>
      <w:tc>
        <w:tcPr>
          <w:tcW w:type="dxa" w:w="316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Código: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JC-FT-20-PROV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Versión: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0.1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Emisión: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31/07/2026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TRD ref.: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230-15-01 a 230-15-07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Página: </w:t>
          </w:r>
          <w:r>
            <w:rPr>
              <w:rFonts w:ascii="Century Gothic" w:hAnsi="Century Gothic" w:eastAsia="Century Gothic"/>
              <w:b w:val="0"/>
              <w:i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 xml:space="preserve"> de </w:t>
          </w:r>
          <w:r>
            <w:rPr>
              <w:rFonts w:ascii="Century Gothic" w:hAnsi="Century Gothic" w:eastAsia="Century Gothic"/>
              <w:b w:val="0"/>
              <w:i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entury Gothic" w:hAnsi="Century Gothic" w:eastAsia="Century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01256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174F83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162534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80"/>
      <w:contextualSpacing/>
    </w:pPr>
    <w:rPr>
      <w:rFonts w:asciiTheme="majorHAnsi" w:eastAsiaTheme="majorEastAsia" w:hAnsiTheme="majorHAnsi" w:cstheme="majorBidi" w:ascii="Century Gothic" w:hAnsi="Century Gothic" w:eastAsia="Century Gothic"/>
      <w:b/>
      <w:color w:val="01256A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entury Gothic" w:hAnsi="Century Gothic" w:eastAsia="Century Gothic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entury Gothic" w:hAnsi="Century Gothic" w:eastAsia="Century Gothic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entury Gothic" w:hAnsi="Century Gothic" w:eastAsia="Century Gothic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 Formato Acta Liquidacion Bilateral</dc:title>
  <dc:subject>Paquete transitorio ITA 3.5 - Formatos o modelos de contratos y pliegos tipo</dc:subject>
  <dc:creator/>
  <cp:keywords>ITA, contratación, formatos, modelos de contrato, pliegos, gestión documental</cp:keywords>
  <dc:description>Documento de trabajo en proceso de aprobación. TRD y códigos documentales pendientes de actualización.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