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944DD13">
      <w:pPr>
        <w:spacing w:after="40"/>
        <w:jc w:val="center"/>
      </w:pPr>
      <w:r>
        <w:rPr>
          <w:rFonts w:ascii="Calibri" w:hAnsi="Calibri" w:eastAsia="Calibri" w:cs="Calibri"/>
          <w:b/>
          <w:bCs/>
          <w:color w:val="1A1A1A"/>
          <w:spacing w:val="30"/>
          <w:sz w:val="40"/>
          <w:szCs w:val="40"/>
        </w:rPr>
        <w:t>JEREMIA SUNNY</w:t>
      </w:r>
    </w:p>
    <w:p w14:paraId="3E869EF7">
      <w:pPr>
        <w:spacing w:after="60"/>
        <w:jc w:val="center"/>
      </w:pPr>
      <w:r>
        <w:rPr>
          <w:rFonts w:ascii="Calibri" w:hAnsi="Calibri" w:eastAsia="Calibri" w:cs="Calibri"/>
          <w:color w:val="555555"/>
          <w:spacing w:val="12"/>
          <w:sz w:val="20"/>
          <w:szCs w:val="20"/>
        </w:rPr>
        <w:t>Full Stack Engineer  ·  React  ·  Next.js  ·  TypeScript  ·  Node.js  ·  NestJS  ·  PostgreSQL</w:t>
      </w:r>
    </w:p>
    <w:p w14:paraId="222151A6">
      <w:pPr>
        <w:spacing w:after="40"/>
        <w:jc w:val="center"/>
      </w:pPr>
      <w:r>
        <w:rPr>
          <w:rFonts w:ascii="Calibri" w:hAnsi="Calibri" w:eastAsia="Calibri" w:cs="Calibri"/>
          <w:color w:val="555555"/>
          <w:sz w:val="19"/>
          <w:szCs w:val="19"/>
        </w:rPr>
        <w:t xml:space="preserve">Bengaluru, India  ·  +91 70123 38472  ·  </w:t>
      </w:r>
      <w:r>
        <w:fldChar w:fldCharType="begin"/>
      </w:r>
      <w:r>
        <w:instrText xml:space="preserve"> HYPERLINK "mailto:jeremiasunnylap@gmail.com" </w:instrText>
      </w:r>
      <w:r>
        <w:fldChar w:fldCharType="separate"/>
      </w:r>
      <w:r>
        <w:rPr>
          <w:rFonts w:ascii="Calibri" w:hAnsi="Calibri" w:eastAsia="Calibri" w:cs="Calibri"/>
          <w:color w:val="2B5C8A"/>
          <w:sz w:val="19"/>
          <w:szCs w:val="19"/>
          <w:u w:val="single"/>
        </w:rPr>
        <w:t>jeremiasunnylap@gmail.com</w:t>
      </w:r>
      <w:r>
        <w:rPr>
          <w:rFonts w:ascii="Calibri" w:hAnsi="Calibri" w:eastAsia="Calibri" w:cs="Calibri"/>
          <w:color w:val="2B5C8A"/>
          <w:sz w:val="19"/>
          <w:szCs w:val="19"/>
          <w:u w:val="single"/>
        </w:rPr>
        <w:fldChar w:fldCharType="end"/>
      </w:r>
    </w:p>
    <w:p w14:paraId="449FB0FC">
      <w:pPr>
        <w:spacing w:after="160"/>
        <w:jc w:val="center"/>
      </w:pPr>
      <w:r>
        <w:fldChar w:fldCharType="begin"/>
      </w:r>
      <w:r>
        <w:instrText xml:space="preserve"> HYPERLINK "https://www.linkedin.com/in/jeremia-sunny" </w:instrText>
      </w:r>
      <w:r>
        <w:fldChar w:fldCharType="separate"/>
      </w:r>
      <w:r>
        <w:rPr>
          <w:rFonts w:ascii="Calibri" w:hAnsi="Calibri" w:eastAsia="Calibri" w:cs="Calibri"/>
          <w:color w:val="2B5C8A"/>
          <w:sz w:val="19"/>
          <w:szCs w:val="19"/>
          <w:u w:val="single"/>
        </w:rPr>
        <w:t>linkedin.com/in/jeremia-sunny</w:t>
      </w:r>
      <w:r>
        <w:rPr>
          <w:rFonts w:ascii="Calibri" w:hAnsi="Calibri" w:eastAsia="Calibri" w:cs="Calibri"/>
          <w:color w:val="2B5C8A"/>
          <w:sz w:val="19"/>
          <w:szCs w:val="19"/>
          <w:u w:val="single"/>
        </w:rPr>
        <w:fldChar w:fldCharType="end"/>
      </w:r>
      <w:r>
        <w:rPr>
          <w:rFonts w:ascii="Calibri" w:hAnsi="Calibri" w:eastAsia="Calibri" w:cs="Calibri"/>
          <w:color w:val="555555"/>
          <w:sz w:val="19"/>
          <w:szCs w:val="19"/>
        </w:rPr>
        <w:t xml:space="preserve">  ·  </w:t>
      </w:r>
      <w:r>
        <w:fldChar w:fldCharType="begin"/>
      </w:r>
      <w:r>
        <w:instrText xml:space="preserve"> HYPERLINK "https://github.com/JEREMIA-SUNNY" </w:instrText>
      </w:r>
      <w:r>
        <w:fldChar w:fldCharType="separate"/>
      </w:r>
      <w:r>
        <w:rPr>
          <w:rFonts w:ascii="Calibri" w:hAnsi="Calibri" w:eastAsia="Calibri" w:cs="Calibri"/>
          <w:color w:val="2B5C8A"/>
          <w:sz w:val="19"/>
          <w:szCs w:val="19"/>
          <w:u w:val="single"/>
        </w:rPr>
        <w:t>github.com/JEREMIA-SUNNY</w:t>
      </w:r>
      <w:r>
        <w:rPr>
          <w:rFonts w:ascii="Calibri" w:hAnsi="Calibri" w:eastAsia="Calibri" w:cs="Calibri"/>
          <w:color w:val="2B5C8A"/>
          <w:sz w:val="19"/>
          <w:szCs w:val="19"/>
          <w:u w:val="single"/>
        </w:rPr>
        <w:fldChar w:fldCharType="end"/>
      </w:r>
    </w:p>
    <w:p w14:paraId="2883E618">
      <w:pPr>
        <w:pStyle w:val="2"/>
        <w:pBdr>
          <w:bottom w:val="single" w:color="8C8C8C" w:sz="6" w:space="2"/>
        </w:pBdr>
        <w:spacing w:before="108" w:after="11"/>
      </w:pPr>
      <w:r>
        <w:rPr>
          <w:rFonts w:ascii="Calibri" w:hAnsi="Calibri" w:eastAsia="Calibri" w:cs="Calibri"/>
          <w:b/>
          <w:bCs/>
          <w:color w:val="1A1A1A"/>
          <w:spacing w:val="40"/>
          <w:sz w:val="21"/>
          <w:szCs w:val="21"/>
        </w:rPr>
        <w:t>PROFESSIONAL SUMMARY</w:t>
      </w:r>
    </w:p>
    <w:p w14:paraId="52D7FEB8">
      <w:pPr>
        <w:spacing w:after="40" w:line="232" w:lineRule="auto"/>
      </w:pPr>
      <w:r>
        <w:rPr>
          <w:rFonts w:ascii="Calibri" w:hAnsi="Calibri" w:eastAsia="Calibri" w:cs="Calibri"/>
          <w:color w:val="1A1A1A"/>
          <w:sz w:val="20"/>
          <w:szCs w:val="20"/>
        </w:rPr>
        <w:t>Full Stack Engineer with 4+ years building and scaling multi-tenant B2B SaaS platforms in React, Next.js, TypeScript, Node.js, NestJS and PostgreSQL. Experienced in REST and tRPC API design, RBAC and tenant isolation, background job systems, document-generation pipelines and AI-powered document workflows — across manufacturing ERP and legal-tech domains.</w:t>
      </w:r>
    </w:p>
    <w:p w14:paraId="01A20836">
      <w:pPr>
        <w:pStyle w:val="2"/>
        <w:pBdr>
          <w:bottom w:val="single" w:color="8C8C8C" w:sz="6" w:space="2"/>
        </w:pBdr>
        <w:spacing w:before="108" w:after="11"/>
      </w:pPr>
      <w:r>
        <w:rPr>
          <w:rFonts w:ascii="Calibri" w:hAnsi="Calibri" w:eastAsia="Calibri" w:cs="Calibri"/>
          <w:b/>
          <w:bCs/>
          <w:color w:val="1A1A1A"/>
          <w:spacing w:val="40"/>
          <w:sz w:val="21"/>
          <w:szCs w:val="21"/>
        </w:rPr>
        <w:t>TECHNICAL SKILLS</w:t>
      </w:r>
    </w:p>
    <w:p w14:paraId="10A8CC73">
      <w:pPr>
        <w:tabs>
          <w:tab w:val="left" w:pos="1500"/>
        </w:tabs>
        <w:spacing w:after="20" w:line="224" w:lineRule="auto"/>
        <w:ind w:left="1500" w:hanging="1500"/>
      </w:pPr>
      <w:r>
        <w:rPr>
          <w:rFonts w:ascii="Calibri" w:hAnsi="Calibri" w:eastAsia="Calibri" w:cs="Calibri"/>
          <w:b/>
          <w:bCs/>
          <w:color w:val="1A1A1A"/>
          <w:sz w:val="20"/>
          <w:szCs w:val="20"/>
        </w:rPr>
        <w:t>Frontend</w:t>
      </w:r>
      <w:r>
        <w:rPr>
          <w:rFonts w:ascii="Calibri" w:hAnsi="Calibri" w:eastAsia="Calibri" w:cs="Calibri"/>
          <w:sz w:val="20"/>
          <w:szCs w:val="20"/>
        </w:rPr>
        <w:tab/>
      </w:r>
      <w:r>
        <w:rPr>
          <w:rFonts w:ascii="Calibri" w:hAnsi="Calibri" w:eastAsia="Calibri" w:cs="Calibri"/>
          <w:color w:val="1A1A1A"/>
          <w:sz w:val="20"/>
          <w:szCs w:val="20"/>
        </w:rPr>
        <w:t>React, Next.js 14 (App Router), TypeScript, tRPC, Tailwind CSS, React Query, Highcharts, Recharts</w:t>
      </w:r>
    </w:p>
    <w:p w14:paraId="4858A7CD">
      <w:pPr>
        <w:tabs>
          <w:tab w:val="left" w:pos="1500"/>
        </w:tabs>
        <w:spacing w:after="20" w:line="224" w:lineRule="auto"/>
        <w:ind w:left="1500" w:hanging="1500"/>
      </w:pPr>
      <w:r>
        <w:rPr>
          <w:rFonts w:ascii="Calibri" w:hAnsi="Calibri" w:eastAsia="Calibri" w:cs="Calibri"/>
          <w:b/>
          <w:bCs/>
          <w:color w:val="1A1A1A"/>
          <w:sz w:val="20"/>
          <w:szCs w:val="20"/>
        </w:rPr>
        <w:t>Backend</w:t>
      </w:r>
      <w:r>
        <w:rPr>
          <w:rFonts w:ascii="Calibri" w:hAnsi="Calibri" w:eastAsia="Calibri" w:cs="Calibri"/>
          <w:sz w:val="20"/>
          <w:szCs w:val="20"/>
        </w:rPr>
        <w:tab/>
      </w:r>
      <w:r>
        <w:rPr>
          <w:rFonts w:ascii="Calibri" w:hAnsi="Calibri" w:eastAsia="Calibri" w:cs="Calibri"/>
          <w:color w:val="1A1A1A"/>
          <w:sz w:val="20"/>
          <w:szCs w:val="20"/>
        </w:rPr>
        <w:t>Node.js, NestJS, Express, REST APIs, tRPC, API design, Drizzle ORM, Redis + Bull queues, Python</w:t>
      </w:r>
    </w:p>
    <w:p w14:paraId="40A65D4C">
      <w:pPr>
        <w:tabs>
          <w:tab w:val="left" w:pos="1500"/>
        </w:tabs>
        <w:spacing w:after="20" w:line="224" w:lineRule="auto"/>
        <w:ind w:left="1500" w:hanging="1500"/>
      </w:pPr>
      <w:r>
        <w:rPr>
          <w:rFonts w:ascii="Calibri" w:hAnsi="Calibri" w:eastAsia="Calibri" w:cs="Calibri"/>
          <w:b/>
          <w:bCs/>
          <w:color w:val="1A1A1A"/>
          <w:sz w:val="20"/>
          <w:szCs w:val="20"/>
        </w:rPr>
        <w:t>Database</w:t>
      </w:r>
      <w:r>
        <w:rPr>
          <w:rFonts w:ascii="Calibri" w:hAnsi="Calibri" w:eastAsia="Calibri" w:cs="Calibri"/>
          <w:sz w:val="20"/>
          <w:szCs w:val="20"/>
        </w:rPr>
        <w:tab/>
      </w:r>
      <w:r>
        <w:rPr>
          <w:rFonts w:ascii="Calibri" w:hAnsi="Calibri" w:eastAsia="Calibri" w:cs="Calibri"/>
          <w:color w:val="1A1A1A"/>
          <w:sz w:val="20"/>
          <w:szCs w:val="20"/>
        </w:rPr>
        <w:t>PostgreSQL (100+ table schemas, recursive CTEs, advisory locks, migrations), MySQL, MongoDB</w:t>
      </w:r>
    </w:p>
    <w:p w14:paraId="283A6981">
      <w:pPr>
        <w:tabs>
          <w:tab w:val="left" w:pos="1500"/>
        </w:tabs>
        <w:spacing w:after="20" w:line="224" w:lineRule="auto"/>
        <w:ind w:left="1500" w:hanging="1500"/>
      </w:pPr>
      <w:r>
        <w:rPr>
          <w:rFonts w:ascii="Calibri" w:hAnsi="Calibri" w:eastAsia="Calibri" w:cs="Calibri"/>
          <w:b/>
          <w:bCs/>
          <w:color w:val="1A1A1A"/>
          <w:sz w:val="20"/>
          <w:szCs w:val="20"/>
        </w:rPr>
        <w:t>Cloud &amp; DevOps</w:t>
      </w:r>
      <w:r>
        <w:rPr>
          <w:rFonts w:ascii="Calibri" w:hAnsi="Calibri" w:eastAsia="Calibri" w:cs="Calibri"/>
          <w:sz w:val="20"/>
          <w:szCs w:val="20"/>
        </w:rPr>
        <w:tab/>
      </w:r>
      <w:r>
        <w:rPr>
          <w:rFonts w:ascii="Calibri" w:hAnsi="Calibri" w:eastAsia="Calibri" w:cs="Calibri"/>
          <w:color w:val="1A1A1A"/>
          <w:sz w:val="20"/>
          <w:szCs w:val="20"/>
        </w:rPr>
        <w:t>AWS (Lambda, EC2, RDS, S3, SES), Google Cloud (Vision, Storage), Docker, Git, GitHub Actions, PM2, Nginx</w:t>
      </w:r>
    </w:p>
    <w:p w14:paraId="6EB703C0">
      <w:pPr>
        <w:tabs>
          <w:tab w:val="left" w:pos="1500"/>
        </w:tabs>
        <w:spacing w:after="20" w:line="224" w:lineRule="auto"/>
        <w:ind w:left="1500" w:hanging="1500"/>
      </w:pPr>
      <w:r>
        <w:rPr>
          <w:rFonts w:ascii="Calibri" w:hAnsi="Calibri" w:eastAsia="Calibri" w:cs="Calibri"/>
          <w:b/>
          <w:bCs/>
          <w:color w:val="1A1A1A"/>
          <w:sz w:val="20"/>
          <w:szCs w:val="20"/>
        </w:rPr>
        <w:t>AI / Documents</w:t>
      </w:r>
      <w:r>
        <w:rPr>
          <w:rFonts w:ascii="Calibri" w:hAnsi="Calibri" w:eastAsia="Calibri" w:cs="Calibri"/>
          <w:sz w:val="20"/>
          <w:szCs w:val="20"/>
        </w:rPr>
        <w:tab/>
      </w:r>
      <w:r>
        <w:rPr>
          <w:rFonts w:ascii="Calibri" w:hAnsi="Calibri" w:eastAsia="Calibri" w:cs="Calibri"/>
          <w:color w:val="1A1A1A"/>
          <w:sz w:val="20"/>
          <w:szCs w:val="20"/>
        </w:rPr>
        <w:t>OpenAI API, Google Vision OCR, Puppeteer, React SSR PDF, DOCX generation, ExcelJS</w:t>
      </w:r>
    </w:p>
    <w:p w14:paraId="6B95F483">
      <w:pPr>
        <w:tabs>
          <w:tab w:val="left" w:pos="1500"/>
        </w:tabs>
        <w:spacing w:after="20" w:line="224" w:lineRule="auto"/>
        <w:ind w:left="1500" w:hanging="1500"/>
      </w:pPr>
      <w:r>
        <w:rPr>
          <w:rFonts w:ascii="Calibri" w:hAnsi="Calibri" w:eastAsia="Calibri" w:cs="Calibri"/>
          <w:b/>
          <w:bCs/>
          <w:color w:val="1A1A1A"/>
          <w:sz w:val="20"/>
          <w:szCs w:val="20"/>
        </w:rPr>
        <w:t>Practices</w:t>
      </w:r>
      <w:r>
        <w:rPr>
          <w:rFonts w:ascii="Calibri" w:hAnsi="Calibri" w:eastAsia="Calibri" w:cs="Calibri"/>
          <w:sz w:val="20"/>
          <w:szCs w:val="20"/>
        </w:rPr>
        <w:tab/>
      </w:r>
      <w:r>
        <w:rPr>
          <w:rFonts w:ascii="Calibri" w:hAnsi="Calibri" w:eastAsia="Calibri" w:cs="Calibri"/>
          <w:color w:val="1A1A1A"/>
          <w:sz w:val="20"/>
          <w:szCs w:val="20"/>
        </w:rPr>
        <w:t>Multi-tenant isolation, RBAC matrices, JWT / NextAuth SSO, job queues, Vitest, Playwright</w:t>
      </w:r>
    </w:p>
    <w:p w14:paraId="5308C73C">
      <w:pPr>
        <w:pStyle w:val="2"/>
        <w:pBdr>
          <w:bottom w:val="single" w:color="8C8C8C" w:sz="6" w:space="2"/>
        </w:pBdr>
        <w:spacing w:before="108" w:after="11"/>
      </w:pPr>
      <w:r>
        <w:rPr>
          <w:rFonts w:ascii="Calibri" w:hAnsi="Calibri" w:eastAsia="Calibri" w:cs="Calibri"/>
          <w:b/>
          <w:bCs/>
          <w:color w:val="1A1A1A"/>
          <w:spacing w:val="40"/>
          <w:sz w:val="21"/>
          <w:szCs w:val="21"/>
        </w:rPr>
        <w:t>EXPERIENCE</w:t>
      </w:r>
    </w:p>
    <w:p w14:paraId="1DA7CA26">
      <w:pPr>
        <w:tabs>
          <w:tab w:val="right" w:pos="10426"/>
        </w:tabs>
        <w:spacing w:before="96" w:after="0"/>
      </w:pPr>
      <w:r>
        <w:rPr>
          <w:rFonts w:ascii="Calibri" w:hAnsi="Calibri" w:eastAsia="Calibri" w:cs="Calibri"/>
          <w:b/>
          <w:bCs/>
          <w:color w:val="1A1A1A"/>
          <w:sz w:val="21"/>
          <w:szCs w:val="21"/>
        </w:rPr>
        <w:t>Full Stack Engineer — Product</w:t>
      </w:r>
      <w:r>
        <w:rPr>
          <w:rFonts w:ascii="Calibri" w:hAnsi="Calibri" w:eastAsia="Calibri" w:cs="Calibri"/>
          <w:sz w:val="20"/>
          <w:szCs w:val="20"/>
        </w:rPr>
        <w:tab/>
      </w:r>
      <w:r>
        <w:rPr>
          <w:rFonts w:ascii="Calibri" w:hAnsi="Calibri" w:eastAsia="Calibri" w:cs="Calibri"/>
          <w:color w:val="555555"/>
          <w:sz w:val="19"/>
          <w:szCs w:val="19"/>
        </w:rPr>
        <w:t>July 2022 – Present</w:t>
      </w:r>
    </w:p>
    <w:p w14:paraId="68715897">
      <w:pPr>
        <w:spacing w:after="70"/>
      </w:pPr>
      <w:r>
        <w:rPr>
          <w:rFonts w:ascii="Calibri" w:hAnsi="Calibri" w:eastAsia="Calibri" w:cs="Calibri"/>
          <w:i/>
          <w:iCs/>
          <w:color w:val="1A1A1A"/>
          <w:sz w:val="20"/>
          <w:szCs w:val="20"/>
        </w:rPr>
        <w:t>Wysbryx Technologies Pvt. Ltd. (formerly Deedbee Social Ventures)</w:t>
      </w:r>
      <w:r>
        <w:rPr>
          <w:rFonts w:ascii="Calibri" w:hAnsi="Calibri" w:eastAsia="Calibri" w:cs="Calibri"/>
          <w:i/>
          <w:iCs/>
          <w:color w:val="555555"/>
          <w:sz w:val="19"/>
          <w:szCs w:val="19"/>
        </w:rPr>
        <w:t xml:space="preserve">  ·  Bengaluru, India</w:t>
      </w:r>
    </w:p>
    <w:p w14:paraId="47585064">
      <w:pPr>
        <w:tabs>
          <w:tab w:val="right" w:pos="10426"/>
        </w:tabs>
        <w:spacing w:before="70" w:after="14"/>
      </w:pPr>
      <w:r>
        <w:rPr>
          <w:rFonts w:ascii="Calibri" w:hAnsi="Calibri" w:eastAsia="Calibri" w:cs="Calibri"/>
          <w:b/>
          <w:bCs/>
          <w:color w:val="1A1A1A"/>
          <w:sz w:val="20"/>
          <w:szCs w:val="20"/>
        </w:rPr>
        <w:t>NKE Wire Assembly ERP  —  manufacturing ERP system  ·  Jan 2026 – Present</w:t>
      </w:r>
      <w:r>
        <w:rPr>
          <w:rFonts w:ascii="Calibri" w:hAnsi="Calibri" w:eastAsia="Calibri" w:cs="Calibri"/>
          <w:sz w:val="19"/>
          <w:szCs w:val="19"/>
        </w:rPr>
        <w:tab/>
      </w:r>
      <w:r>
        <w:fldChar w:fldCharType="begin"/>
      </w:r>
      <w:r>
        <w:instrText xml:space="preserve"> HYPERLINK "https://nkegroup.com" </w:instrText>
      </w:r>
      <w:r>
        <w:fldChar w:fldCharType="separate"/>
      </w:r>
      <w:r>
        <w:rPr>
          <w:rFonts w:ascii="Calibri" w:hAnsi="Calibri" w:eastAsia="Calibri" w:cs="Calibri"/>
          <w:color w:val="2B5C8A"/>
          <w:sz w:val="18"/>
          <w:szCs w:val="18"/>
          <w:u w:val="single"/>
        </w:rPr>
        <w:t>nkegroup.com</w:t>
      </w:r>
      <w:r>
        <w:rPr>
          <w:rFonts w:ascii="Calibri" w:hAnsi="Calibri" w:eastAsia="Calibri" w:cs="Calibri"/>
          <w:color w:val="2B5C8A"/>
          <w:sz w:val="18"/>
          <w:szCs w:val="18"/>
          <w:u w:val="single"/>
        </w:rPr>
        <w:fldChar w:fldCharType="end"/>
      </w:r>
    </w:p>
    <w:p w14:paraId="063F4C06">
      <w:pPr>
        <w:pStyle w:val="16"/>
        <w:numPr>
          <w:ilvl w:val="0"/>
          <w:numId w:val="1"/>
        </w:numPr>
        <w:spacing w:after="16" w:line="224" w:lineRule="auto"/>
      </w:pPr>
      <w:r>
        <w:rPr>
          <w:rFonts w:ascii="Calibri" w:hAnsi="Calibri" w:eastAsia="Calibri" w:cs="Calibri"/>
          <w:color w:val="1A1A1A"/>
          <w:sz w:val="20"/>
          <w:szCs w:val="20"/>
        </w:rPr>
        <w:t>Full-stack development on a multi-tenant manufacturing ERP (Next.js 14 App Router, tRPC v11, Drizzle, NextAuth) spanning engineering specs, compliance, costing, pricing, quotations, work orders and packing lists across ~115 PostgreSQL tables.</w:t>
      </w:r>
    </w:p>
    <w:p w14:paraId="72A4CF9F">
      <w:pPr>
        <w:pStyle w:val="16"/>
        <w:numPr>
          <w:ilvl w:val="0"/>
          <w:numId w:val="1"/>
        </w:numPr>
        <w:spacing w:after="16" w:line="224" w:lineRule="auto"/>
      </w:pPr>
      <w:r>
        <w:rPr>
          <w:rFonts w:ascii="Calibri" w:hAnsi="Calibri" w:eastAsia="Calibri" w:cs="Calibri"/>
          <w:color w:val="1A1A1A"/>
          <w:sz w:val="20"/>
          <w:szCs w:val="20"/>
        </w:rPr>
        <w:t>Built the admin and user modules — user and role CRUD with a permission matrix resolving user → role → sub-module → permission across view, create, edit, approve, delete and download flags, enforced on every sensitive mutation.</w:t>
      </w:r>
    </w:p>
    <w:p w14:paraId="01D6686F">
      <w:pPr>
        <w:pStyle w:val="16"/>
        <w:numPr>
          <w:ilvl w:val="0"/>
          <w:numId w:val="1"/>
        </w:numPr>
        <w:spacing w:after="16" w:line="224" w:lineRule="auto"/>
      </w:pPr>
      <w:r>
        <w:rPr>
          <w:rFonts w:ascii="Calibri" w:hAnsi="Calibri" w:eastAsia="Calibri" w:cs="Calibri"/>
          <w:color w:val="1A1A1A"/>
          <w:sz w:val="20"/>
          <w:szCs w:val="20"/>
        </w:rPr>
        <w:t>Consolidated five divergent ad hoc admin checks into one exact-match role resolver shared server and client side, removing a class of bugs where roles like “Sales Admin” passed substring-based admin gates.</w:t>
      </w:r>
    </w:p>
    <w:p w14:paraId="32162E04">
      <w:pPr>
        <w:pStyle w:val="16"/>
        <w:numPr>
          <w:ilvl w:val="0"/>
          <w:numId w:val="1"/>
        </w:numPr>
        <w:spacing w:after="16" w:line="224" w:lineRule="auto"/>
      </w:pPr>
      <w:r>
        <w:rPr>
          <w:rFonts w:ascii="Calibri" w:hAnsi="Calibri" w:eastAsia="Calibri" w:cs="Calibri"/>
          <w:color w:val="1A1A1A"/>
          <w:sz w:val="20"/>
          <w:szCs w:val="20"/>
        </w:rPr>
        <w:t>Built the engineering module's specification and compliance forms for single-interface, dual-interface and RF cable assembly products, with Zod schemas and field resolution that de-duplicates shared connector parameters.</w:t>
      </w:r>
    </w:p>
    <w:p w14:paraId="660DC9EB">
      <w:pPr>
        <w:pStyle w:val="16"/>
        <w:numPr>
          <w:ilvl w:val="0"/>
          <w:numId w:val="1"/>
        </w:numPr>
        <w:spacing w:after="16" w:line="224" w:lineRule="auto"/>
      </w:pPr>
      <w:r>
        <w:rPr>
          <w:rFonts w:ascii="Calibri" w:hAnsi="Calibri" w:eastAsia="Calibri" w:cs="Calibri"/>
          <w:color w:val="1A1A1A"/>
          <w:sz w:val="20"/>
          <w:szCs w:val="20"/>
        </w:rPr>
        <w:t>Built pricing across traded-goods and cable-assembly paths with FX normalisation to INR, MOQ-based cost selection and margin handling, behind a boundary stripping vendor-internal cost data before payloads leave the sales layer.</w:t>
      </w:r>
    </w:p>
    <w:p w14:paraId="1039EFEC">
      <w:pPr>
        <w:pStyle w:val="16"/>
        <w:numPr>
          <w:ilvl w:val="0"/>
          <w:numId w:val="1"/>
        </w:numPr>
        <w:spacing w:after="16" w:line="224" w:lineRule="auto"/>
      </w:pPr>
      <w:r>
        <w:rPr>
          <w:rFonts w:ascii="Calibri" w:hAnsi="Calibri" w:eastAsia="Calibri" w:cs="Calibri"/>
          <w:color w:val="1A1A1A"/>
          <w:sz w:val="20"/>
          <w:szCs w:val="20"/>
        </w:rPr>
        <w:t>Built the work order module — work orders, contracts, packing lists and address sheets rendered via Puppeteer and a WeasyPrint microservice, with a font fix correcting Word export across all eight document types.</w:t>
      </w:r>
    </w:p>
    <w:p w14:paraId="3ACED4B9">
      <w:pPr>
        <w:pStyle w:val="16"/>
        <w:numPr>
          <w:ilvl w:val="0"/>
          <w:numId w:val="1"/>
        </w:numPr>
        <w:spacing w:after="16" w:line="224" w:lineRule="auto"/>
      </w:pPr>
      <w:r>
        <w:rPr>
          <w:rFonts w:ascii="Calibri" w:hAnsi="Calibri" w:eastAsia="Calibri" w:cs="Calibri"/>
          <w:color w:val="1A1A1A"/>
          <w:sz w:val="20"/>
          <w:szCs w:val="20"/>
        </w:rPr>
        <w:t>Enforced multi-tenant isolation by deriving tenant and user identity from the session rather than client input, and closed an S3 access gap by validating every signed-URL request against rows the caller's tenant actually owns.</w:t>
      </w:r>
    </w:p>
    <w:p w14:paraId="6032E2FC">
      <w:pPr>
        <w:tabs>
          <w:tab w:val="right" w:pos="10426"/>
        </w:tabs>
        <w:spacing w:before="70" w:after="14"/>
      </w:pPr>
      <w:r>
        <w:rPr>
          <w:rFonts w:ascii="Calibri" w:hAnsi="Calibri" w:eastAsia="Calibri" w:cs="Calibri"/>
          <w:b/>
          <w:bCs/>
          <w:color w:val="1A1A1A"/>
          <w:sz w:val="20"/>
          <w:szCs w:val="20"/>
        </w:rPr>
        <w:t>Nirnai  —  legal due-diligence platform for banks and NBFCs  ·  Jul 2022 – Jan 2026</w:t>
      </w:r>
      <w:r>
        <w:rPr>
          <w:rFonts w:ascii="Calibri" w:hAnsi="Calibri" w:eastAsia="Calibri" w:cs="Calibri"/>
          <w:sz w:val="19"/>
          <w:szCs w:val="19"/>
        </w:rPr>
        <w:tab/>
      </w:r>
      <w:r>
        <w:fldChar w:fldCharType="begin"/>
      </w:r>
      <w:r>
        <w:instrText xml:space="preserve"> HYPERLINK "https://www.nirnaitech.ai" </w:instrText>
      </w:r>
      <w:r>
        <w:fldChar w:fldCharType="separate"/>
      </w:r>
      <w:r>
        <w:rPr>
          <w:rFonts w:ascii="Calibri" w:hAnsi="Calibri" w:eastAsia="Calibri" w:cs="Calibri"/>
          <w:color w:val="2B5C8A"/>
          <w:sz w:val="18"/>
          <w:szCs w:val="18"/>
          <w:u w:val="single"/>
        </w:rPr>
        <w:t>nirnaitech.ai</w:t>
      </w:r>
      <w:r>
        <w:rPr>
          <w:rFonts w:ascii="Calibri" w:hAnsi="Calibri" w:eastAsia="Calibri" w:cs="Calibri"/>
          <w:color w:val="2B5C8A"/>
          <w:sz w:val="18"/>
          <w:szCs w:val="18"/>
          <w:u w:val="single"/>
        </w:rPr>
        <w:fldChar w:fldCharType="end"/>
      </w:r>
    </w:p>
    <w:p w14:paraId="20CEA923">
      <w:pPr>
        <w:pStyle w:val="16"/>
        <w:numPr>
          <w:ilvl w:val="0"/>
          <w:numId w:val="1"/>
        </w:numPr>
        <w:spacing w:after="16" w:line="224" w:lineRule="auto"/>
      </w:pPr>
      <w:r>
        <w:rPr>
          <w:rFonts w:ascii="Calibri" w:hAnsi="Calibri" w:eastAsia="Calibri" w:cs="Calibri"/>
          <w:color w:val="1A1A1A"/>
          <w:sz w:val="20"/>
          <w:szCs w:val="20"/>
        </w:rPr>
        <w:t>Full-stack engineer across five services — NestJS API, serverless AWS Lambda backend (~1,100 TS files, 100+ tables), scheduler, PDF microservice and a Next.js 14 / tRPC web app — automating property title verification for loan origination.</w:t>
      </w:r>
    </w:p>
    <w:p w14:paraId="1F32BB9B">
      <w:pPr>
        <w:pStyle w:val="16"/>
        <w:numPr>
          <w:ilvl w:val="0"/>
          <w:numId w:val="1"/>
        </w:numPr>
        <w:spacing w:after="16" w:line="224" w:lineRule="auto"/>
      </w:pPr>
      <w:r>
        <w:rPr>
          <w:rFonts w:ascii="Calibri" w:hAnsi="Calibri" w:eastAsia="Calibri" w:cs="Calibri"/>
          <w:color w:val="1A1A1A"/>
          <w:sz w:val="20"/>
          <w:szCs w:val="20"/>
        </w:rPr>
        <w:t>Built an AI document pipeline combining Google Vision OCR with OpenAI to reconstruct and translate Tamil, Telugu, Kannada and Malayalam legal documents into structured English case data.</w:t>
      </w:r>
    </w:p>
    <w:p w14:paraId="221AF378">
      <w:pPr>
        <w:pStyle w:val="16"/>
        <w:numPr>
          <w:ilvl w:val="0"/>
          <w:numId w:val="1"/>
        </w:numPr>
        <w:spacing w:after="16" w:line="224" w:lineRule="auto"/>
      </w:pPr>
      <w:r>
        <w:rPr>
          <w:rFonts w:ascii="Calibri" w:hAnsi="Calibri" w:eastAsia="Calibri" w:cs="Calibri"/>
          <w:color w:val="1A1A1A"/>
          <w:sz w:val="20"/>
          <w:szCs w:val="20"/>
        </w:rPr>
        <w:t>Designed a Redis / Bull queue running state-specific automation bots that retrieve Encumbrance Certificates from Andhra Pradesh, Telangana, Tamil Nadu and Karnataka land-record portals, with concurrency locking and retry / backoff.</w:t>
      </w:r>
    </w:p>
    <w:p w14:paraId="294837BA">
      <w:pPr>
        <w:pStyle w:val="16"/>
        <w:numPr>
          <w:ilvl w:val="0"/>
          <w:numId w:val="1"/>
        </w:numPr>
        <w:spacing w:after="16" w:line="224" w:lineRule="auto"/>
      </w:pPr>
      <w:r>
        <w:rPr>
          <w:rFonts w:ascii="Calibri" w:hAnsi="Calibri" w:eastAsia="Calibri" w:cs="Calibri"/>
          <w:color w:val="1A1A1A"/>
          <w:sz w:val="20"/>
          <w:szCs w:val="20"/>
        </w:rPr>
        <w:t>Built a config-driven scheduler running 20+ background jobs, eliminating redeployments for routine schedule changes, plus a rule-based engine routing cases initiator → paralegal → lawyer by leave and workload.</w:t>
      </w:r>
    </w:p>
    <w:p w14:paraId="434D873B">
      <w:pPr>
        <w:pStyle w:val="16"/>
        <w:numPr>
          <w:ilvl w:val="0"/>
          <w:numId w:val="1"/>
        </w:numPr>
        <w:spacing w:after="16" w:line="224" w:lineRule="auto"/>
      </w:pPr>
      <w:r>
        <w:rPr>
          <w:rFonts w:ascii="Calibri" w:hAnsi="Calibri" w:eastAsia="Calibri" w:cs="Calibri"/>
          <w:color w:val="1A1A1A"/>
          <w:sz w:val="20"/>
          <w:szCs w:val="20"/>
        </w:rPr>
        <w:t>Led migration of the report system from untyped EJS templates to a typed React SSR + Puppeteer architecture, authoring lender-specific templates across 25+ report formats (IDFC, RBL, IIFL, Ugro, TruHome).</w:t>
      </w:r>
    </w:p>
    <w:p w14:paraId="184DA604">
      <w:pPr>
        <w:pStyle w:val="16"/>
        <w:numPr>
          <w:ilvl w:val="0"/>
          <w:numId w:val="1"/>
        </w:numPr>
        <w:spacing w:after="16" w:line="224" w:lineRule="auto"/>
      </w:pPr>
      <w:r>
        <w:rPr>
          <w:rFonts w:ascii="Calibri" w:hAnsi="Calibri" w:eastAsia="Calibri" w:cs="Calibri"/>
          <w:color w:val="1A1A1A"/>
          <w:sz w:val="20"/>
          <w:szCs w:val="20"/>
        </w:rPr>
        <w:t>Built a dynamic DOCX engine generating per-bank Deposit of Title Deeds agreements (TruHome, Vridhi, Nivara).</w:t>
      </w:r>
    </w:p>
    <w:p w14:paraId="6321788A">
      <w:pPr>
        <w:pStyle w:val="16"/>
        <w:numPr>
          <w:ilvl w:val="0"/>
          <w:numId w:val="1"/>
        </w:numPr>
        <w:spacing w:after="16" w:line="224" w:lineRule="auto"/>
      </w:pPr>
      <w:r>
        <w:rPr>
          <w:rFonts w:ascii="Calibri" w:hAnsi="Calibri" w:eastAsia="Calibri" w:cs="Calibri"/>
          <w:color w:val="1A1A1A"/>
          <w:sz w:val="20"/>
          <w:szCs w:val="20"/>
        </w:rPr>
        <w:t>Shipped Nirnai Sentinel, a batch pipeline classifying post-disbursement encumbrance risk and alerting stakeholders via SES.</w:t>
      </w:r>
    </w:p>
    <w:p w14:paraId="03DA5020">
      <w:pPr>
        <w:pStyle w:val="2"/>
        <w:pBdr>
          <w:bottom w:val="single" w:color="8C8C8C" w:sz="6" w:space="2"/>
        </w:pBdr>
        <w:spacing w:before="108" w:after="11"/>
      </w:pPr>
      <w:r>
        <w:rPr>
          <w:rFonts w:ascii="Calibri" w:hAnsi="Calibri" w:eastAsia="Calibri" w:cs="Calibri"/>
          <w:b/>
          <w:bCs/>
          <w:color w:val="1A1A1A"/>
          <w:spacing w:val="40"/>
          <w:sz w:val="21"/>
          <w:szCs w:val="21"/>
        </w:rPr>
        <w:t>CLIENT PROJECTS</w:t>
      </w:r>
      <w:bookmarkStart w:id="0" w:name="_GoBack"/>
      <w:bookmarkEnd w:id="0"/>
    </w:p>
    <w:p w14:paraId="75868787">
      <w:pPr>
        <w:tabs>
          <w:tab w:val="right" w:pos="10426"/>
        </w:tabs>
        <w:spacing w:after="14" w:line="224" w:lineRule="auto"/>
      </w:pPr>
      <w:r>
        <w:rPr>
          <w:rFonts w:ascii="Calibri" w:hAnsi="Calibri" w:eastAsia="Calibri" w:cs="Calibri"/>
          <w:b/>
          <w:bCs/>
          <w:color w:val="1A1A1A"/>
          <w:sz w:val="20"/>
          <w:szCs w:val="20"/>
        </w:rPr>
        <w:t>bSkilling</w:t>
      </w:r>
      <w:r>
        <w:rPr>
          <w:rFonts w:ascii="Calibri" w:hAnsi="Calibri" w:eastAsia="Calibri" w:cs="Calibri"/>
          <w:color w:val="3D3D3D"/>
          <w:sz w:val="20"/>
          <w:szCs w:val="20"/>
        </w:rPr>
        <w:t xml:space="preserve">  ·  edtech LMS for corporate and government training programmes — full front-end build</w:t>
      </w:r>
      <w:r>
        <w:rPr>
          <w:rFonts w:ascii="Calibri" w:hAnsi="Calibri" w:eastAsia="Calibri" w:cs="Calibri"/>
          <w:sz w:val="19"/>
          <w:szCs w:val="19"/>
        </w:rPr>
        <w:tab/>
      </w:r>
      <w:r>
        <w:fldChar w:fldCharType="begin"/>
      </w:r>
      <w:r>
        <w:instrText xml:space="preserve"> HYPERLINK "https://www.bskilling.com" </w:instrText>
      </w:r>
      <w:r>
        <w:fldChar w:fldCharType="separate"/>
      </w:r>
      <w:r>
        <w:rPr>
          <w:rFonts w:ascii="Calibri" w:hAnsi="Calibri" w:eastAsia="Calibri" w:cs="Calibri"/>
          <w:color w:val="2B5C8A"/>
          <w:sz w:val="18"/>
          <w:szCs w:val="18"/>
          <w:u w:val="single"/>
        </w:rPr>
        <w:t>bskilling.com</w:t>
      </w:r>
      <w:r>
        <w:rPr>
          <w:rFonts w:ascii="Calibri" w:hAnsi="Calibri" w:eastAsia="Calibri" w:cs="Calibri"/>
          <w:color w:val="2B5C8A"/>
          <w:sz w:val="18"/>
          <w:szCs w:val="18"/>
          <w:u w:val="single"/>
        </w:rPr>
        <w:fldChar w:fldCharType="end"/>
      </w:r>
    </w:p>
    <w:p w14:paraId="079CD62A">
      <w:pPr>
        <w:tabs>
          <w:tab w:val="right" w:pos="10426"/>
        </w:tabs>
        <w:spacing w:after="14" w:line="224" w:lineRule="auto"/>
      </w:pPr>
      <w:r>
        <w:rPr>
          <w:rFonts w:ascii="Calibri" w:hAnsi="Calibri" w:eastAsia="Calibri" w:cs="Calibri"/>
          <w:b/>
          <w:bCs/>
          <w:color w:val="1A1A1A"/>
          <w:sz w:val="20"/>
          <w:szCs w:val="20"/>
        </w:rPr>
        <w:t>SFJ Business Solutions</w:t>
      </w:r>
      <w:r>
        <w:rPr>
          <w:rFonts w:ascii="Calibri" w:hAnsi="Calibri" w:eastAsia="Calibri" w:cs="Calibri"/>
          <w:color w:val="3D3D3D"/>
          <w:sz w:val="20"/>
          <w:szCs w:val="20"/>
        </w:rPr>
        <w:t xml:space="preserve">  ·  enterprise upskilling and certification portal with course catalogue and enquiry flows</w:t>
      </w:r>
      <w:r>
        <w:rPr>
          <w:rFonts w:ascii="Calibri" w:hAnsi="Calibri" w:eastAsia="Calibri" w:cs="Calibri"/>
          <w:sz w:val="19"/>
          <w:szCs w:val="19"/>
        </w:rPr>
        <w:tab/>
      </w:r>
      <w:r>
        <w:fldChar w:fldCharType="begin"/>
      </w:r>
      <w:r>
        <w:instrText xml:space="preserve"> HYPERLINK "https://www.sfjbs.com" </w:instrText>
      </w:r>
      <w:r>
        <w:fldChar w:fldCharType="separate"/>
      </w:r>
      <w:r>
        <w:rPr>
          <w:rFonts w:ascii="Calibri" w:hAnsi="Calibri" w:eastAsia="Calibri" w:cs="Calibri"/>
          <w:color w:val="2B5C8A"/>
          <w:sz w:val="18"/>
          <w:szCs w:val="18"/>
          <w:u w:val="single"/>
        </w:rPr>
        <w:t>sfjbs.com</w:t>
      </w:r>
      <w:r>
        <w:rPr>
          <w:rFonts w:ascii="Calibri" w:hAnsi="Calibri" w:eastAsia="Calibri" w:cs="Calibri"/>
          <w:color w:val="2B5C8A"/>
          <w:sz w:val="18"/>
          <w:szCs w:val="18"/>
          <w:u w:val="single"/>
        </w:rPr>
        <w:fldChar w:fldCharType="end"/>
      </w:r>
    </w:p>
    <w:p w14:paraId="4A9F2786">
      <w:pPr>
        <w:tabs>
          <w:tab w:val="right" w:pos="10426"/>
        </w:tabs>
        <w:spacing w:after="14" w:line="224" w:lineRule="auto"/>
      </w:pPr>
      <w:r>
        <w:rPr>
          <w:rFonts w:ascii="Calibri" w:hAnsi="Calibri" w:eastAsia="Calibri" w:cs="Calibri"/>
          <w:b/>
          <w:bCs/>
          <w:color w:val="1A1A1A"/>
          <w:sz w:val="20"/>
          <w:szCs w:val="20"/>
        </w:rPr>
        <w:t>Neo San</w:t>
      </w:r>
      <w:r>
        <w:rPr>
          <w:rFonts w:ascii="Calibri" w:hAnsi="Calibri" w:eastAsia="Calibri" w:cs="Calibri"/>
          <w:color w:val="3D3D3D"/>
          <w:sz w:val="20"/>
          <w:szCs w:val="20"/>
        </w:rPr>
        <w:t xml:space="preserve">  ·  WEF-backed cleantech sanitation and waste-management platform — front-end</w:t>
      </w:r>
      <w:r>
        <w:rPr>
          <w:rFonts w:ascii="Calibri" w:hAnsi="Calibri" w:eastAsia="Calibri" w:cs="Calibri"/>
          <w:sz w:val="19"/>
          <w:szCs w:val="19"/>
        </w:rPr>
        <w:tab/>
      </w:r>
      <w:r>
        <w:fldChar w:fldCharType="begin"/>
      </w:r>
      <w:r>
        <w:instrText xml:space="preserve"> HYPERLINK "https://neosan.in" </w:instrText>
      </w:r>
      <w:r>
        <w:fldChar w:fldCharType="separate"/>
      </w:r>
      <w:r>
        <w:rPr>
          <w:rFonts w:ascii="Calibri" w:hAnsi="Calibri" w:eastAsia="Calibri" w:cs="Calibri"/>
          <w:color w:val="2B5C8A"/>
          <w:sz w:val="18"/>
          <w:szCs w:val="18"/>
          <w:u w:val="single"/>
        </w:rPr>
        <w:t>neosan.in</w:t>
      </w:r>
      <w:r>
        <w:rPr>
          <w:rFonts w:ascii="Calibri" w:hAnsi="Calibri" w:eastAsia="Calibri" w:cs="Calibri"/>
          <w:color w:val="2B5C8A"/>
          <w:sz w:val="18"/>
          <w:szCs w:val="18"/>
          <w:u w:val="single"/>
        </w:rPr>
        <w:fldChar w:fldCharType="end"/>
      </w:r>
    </w:p>
    <w:p w14:paraId="7CBB6CFA">
      <w:pPr>
        <w:tabs>
          <w:tab w:val="right" w:pos="10426"/>
        </w:tabs>
        <w:spacing w:after="14" w:line="224" w:lineRule="auto"/>
      </w:pPr>
      <w:r>
        <w:rPr>
          <w:rFonts w:ascii="Calibri" w:hAnsi="Calibri" w:eastAsia="Calibri" w:cs="Calibri"/>
          <w:b/>
          <w:bCs/>
          <w:color w:val="1A1A1A"/>
          <w:sz w:val="20"/>
          <w:szCs w:val="20"/>
        </w:rPr>
        <w:t>Winfomi</w:t>
      </w:r>
      <w:r>
        <w:rPr>
          <w:rFonts w:ascii="Calibri" w:hAnsi="Calibri" w:eastAsia="Calibri" w:cs="Calibri"/>
          <w:color w:val="3D3D3D"/>
          <w:sz w:val="20"/>
          <w:szCs w:val="20"/>
        </w:rPr>
        <w:t xml:space="preserve">  ·  Salesforce consulting partner site with service and case-study sections — front-end</w:t>
      </w:r>
      <w:r>
        <w:rPr>
          <w:rFonts w:ascii="Calibri" w:hAnsi="Calibri" w:eastAsia="Calibri" w:cs="Calibri"/>
          <w:sz w:val="19"/>
          <w:szCs w:val="19"/>
        </w:rPr>
        <w:tab/>
      </w:r>
      <w:r>
        <w:fldChar w:fldCharType="begin"/>
      </w:r>
      <w:r>
        <w:instrText xml:space="preserve"> HYPERLINK "https://www.winfomi.com" </w:instrText>
      </w:r>
      <w:r>
        <w:fldChar w:fldCharType="separate"/>
      </w:r>
      <w:r>
        <w:rPr>
          <w:rFonts w:ascii="Calibri" w:hAnsi="Calibri" w:eastAsia="Calibri" w:cs="Calibri"/>
          <w:color w:val="2B5C8A"/>
          <w:sz w:val="18"/>
          <w:szCs w:val="18"/>
          <w:u w:val="single"/>
        </w:rPr>
        <w:t>winfomi.com</w:t>
      </w:r>
      <w:r>
        <w:rPr>
          <w:rFonts w:ascii="Calibri" w:hAnsi="Calibri" w:eastAsia="Calibri" w:cs="Calibri"/>
          <w:color w:val="2B5C8A"/>
          <w:sz w:val="18"/>
          <w:szCs w:val="18"/>
          <w:u w:val="single"/>
        </w:rPr>
        <w:fldChar w:fldCharType="end"/>
      </w:r>
    </w:p>
    <w:p w14:paraId="526EFF81">
      <w:pPr>
        <w:tabs>
          <w:tab w:val="right" w:pos="10426"/>
        </w:tabs>
        <w:spacing w:after="14" w:line="224" w:lineRule="auto"/>
      </w:pPr>
      <w:r>
        <w:rPr>
          <w:rFonts w:ascii="Calibri" w:hAnsi="Calibri" w:eastAsia="Calibri" w:cs="Calibri"/>
          <w:b/>
          <w:bCs/>
          <w:color w:val="1A1A1A"/>
          <w:sz w:val="20"/>
          <w:szCs w:val="20"/>
        </w:rPr>
        <w:t>Madhur Pharma</w:t>
      </w:r>
      <w:r>
        <w:rPr>
          <w:rFonts w:ascii="Calibri" w:hAnsi="Calibri" w:eastAsia="Calibri" w:cs="Calibri"/>
          <w:color w:val="3D3D3D"/>
          <w:sz w:val="20"/>
          <w:szCs w:val="20"/>
        </w:rPr>
        <w:t xml:space="preserve">  ·  contract manufacturer of pharmaceuticals, cosmetics and nutraceuticals</w:t>
      </w:r>
      <w:r>
        <w:rPr>
          <w:rFonts w:ascii="Calibri" w:hAnsi="Calibri" w:eastAsia="Calibri" w:cs="Calibri"/>
          <w:sz w:val="19"/>
          <w:szCs w:val="19"/>
        </w:rPr>
        <w:tab/>
      </w:r>
      <w:r>
        <w:fldChar w:fldCharType="begin"/>
      </w:r>
      <w:r>
        <w:instrText xml:space="preserve"> HYPERLINK "https://www.madhurpharma.in" </w:instrText>
      </w:r>
      <w:r>
        <w:fldChar w:fldCharType="separate"/>
      </w:r>
      <w:r>
        <w:rPr>
          <w:rFonts w:ascii="Calibri" w:hAnsi="Calibri" w:eastAsia="Calibri" w:cs="Calibri"/>
          <w:color w:val="2B5C8A"/>
          <w:sz w:val="18"/>
          <w:szCs w:val="18"/>
          <w:u w:val="single"/>
        </w:rPr>
        <w:t>madhurpharma.in</w:t>
      </w:r>
      <w:r>
        <w:rPr>
          <w:rFonts w:ascii="Calibri" w:hAnsi="Calibri" w:eastAsia="Calibri" w:cs="Calibri"/>
          <w:color w:val="2B5C8A"/>
          <w:sz w:val="18"/>
          <w:szCs w:val="18"/>
          <w:u w:val="single"/>
        </w:rPr>
        <w:fldChar w:fldCharType="end"/>
      </w:r>
    </w:p>
    <w:p w14:paraId="39E6F741">
      <w:pPr>
        <w:tabs>
          <w:tab w:val="right" w:pos="10426"/>
        </w:tabs>
        <w:spacing w:after="14" w:line="224" w:lineRule="auto"/>
      </w:pPr>
      <w:r>
        <w:rPr>
          <w:rFonts w:ascii="Calibri" w:hAnsi="Calibri" w:eastAsia="Calibri" w:cs="Calibri"/>
          <w:b/>
          <w:bCs/>
          <w:color w:val="1A1A1A"/>
          <w:sz w:val="20"/>
          <w:szCs w:val="20"/>
        </w:rPr>
        <w:t>Alt Tech Consortium</w:t>
      </w:r>
      <w:r>
        <w:rPr>
          <w:rFonts w:ascii="Calibri" w:hAnsi="Calibri" w:eastAsia="Calibri" w:cs="Calibri"/>
          <w:color w:val="3D3D3D"/>
          <w:sz w:val="20"/>
          <w:szCs w:val="20"/>
        </w:rPr>
        <w:t xml:space="preserve">  ·  alternative-technology industry consortium and member directory</w:t>
      </w:r>
      <w:r>
        <w:rPr>
          <w:rFonts w:ascii="Calibri" w:hAnsi="Calibri" w:eastAsia="Calibri" w:cs="Calibri"/>
          <w:sz w:val="19"/>
          <w:szCs w:val="19"/>
        </w:rPr>
        <w:tab/>
      </w:r>
      <w:r>
        <w:fldChar w:fldCharType="begin"/>
      </w:r>
      <w:r>
        <w:instrText xml:space="preserve"> HYPERLINK "https://www.alttechconsortium.in" </w:instrText>
      </w:r>
      <w:r>
        <w:fldChar w:fldCharType="separate"/>
      </w:r>
      <w:r>
        <w:rPr>
          <w:rFonts w:ascii="Calibri" w:hAnsi="Calibri" w:eastAsia="Calibri" w:cs="Calibri"/>
          <w:color w:val="2B5C8A"/>
          <w:sz w:val="18"/>
          <w:szCs w:val="18"/>
          <w:u w:val="single"/>
        </w:rPr>
        <w:t>alttechconsortium.in</w:t>
      </w:r>
      <w:r>
        <w:rPr>
          <w:rFonts w:ascii="Calibri" w:hAnsi="Calibri" w:eastAsia="Calibri" w:cs="Calibri"/>
          <w:color w:val="2B5C8A"/>
          <w:sz w:val="18"/>
          <w:szCs w:val="18"/>
          <w:u w:val="single"/>
        </w:rPr>
        <w:fldChar w:fldCharType="end"/>
      </w:r>
    </w:p>
    <w:p w14:paraId="2DEDA285">
      <w:pPr>
        <w:tabs>
          <w:tab w:val="right" w:pos="10426"/>
        </w:tabs>
        <w:spacing w:after="14" w:line="224" w:lineRule="auto"/>
      </w:pPr>
      <w:r>
        <w:rPr>
          <w:rFonts w:ascii="Calibri" w:hAnsi="Calibri" w:eastAsia="Calibri" w:cs="Calibri"/>
          <w:b/>
          <w:bCs/>
          <w:color w:val="1A1A1A"/>
          <w:sz w:val="20"/>
          <w:szCs w:val="20"/>
        </w:rPr>
        <w:t>True &amp; Fair</w:t>
      </w:r>
      <w:r>
        <w:rPr>
          <w:rFonts w:ascii="Calibri" w:hAnsi="Calibri" w:eastAsia="Calibri" w:cs="Calibri"/>
          <w:color w:val="3D3D3D"/>
          <w:sz w:val="20"/>
          <w:szCs w:val="20"/>
        </w:rPr>
        <w:t xml:space="preserve">  ·  professional advisory and compliance services site</w:t>
      </w:r>
      <w:r>
        <w:rPr>
          <w:rFonts w:ascii="Calibri" w:hAnsi="Calibri" w:eastAsia="Calibri" w:cs="Calibri"/>
          <w:sz w:val="19"/>
          <w:szCs w:val="19"/>
        </w:rPr>
        <w:tab/>
      </w:r>
      <w:r>
        <w:fldChar w:fldCharType="begin"/>
      </w:r>
      <w:r>
        <w:instrText xml:space="preserve"> HYPERLINK "https://www.trueandfair.pro" </w:instrText>
      </w:r>
      <w:r>
        <w:fldChar w:fldCharType="separate"/>
      </w:r>
      <w:r>
        <w:rPr>
          <w:rFonts w:ascii="Calibri" w:hAnsi="Calibri" w:eastAsia="Calibri" w:cs="Calibri"/>
          <w:color w:val="2B5C8A"/>
          <w:sz w:val="18"/>
          <w:szCs w:val="18"/>
          <w:u w:val="single"/>
        </w:rPr>
        <w:t>trueandfair.pro</w:t>
      </w:r>
      <w:r>
        <w:rPr>
          <w:rFonts w:ascii="Calibri" w:hAnsi="Calibri" w:eastAsia="Calibri" w:cs="Calibri"/>
          <w:color w:val="2B5C8A"/>
          <w:sz w:val="18"/>
          <w:szCs w:val="18"/>
          <w:u w:val="single"/>
        </w:rPr>
        <w:fldChar w:fldCharType="end"/>
      </w:r>
    </w:p>
    <w:p w14:paraId="1A7DF3E4">
      <w:pPr>
        <w:pStyle w:val="2"/>
        <w:pBdr>
          <w:bottom w:val="single" w:color="8C8C8C" w:sz="6" w:space="2"/>
        </w:pBdr>
        <w:spacing w:before="108" w:after="11"/>
      </w:pPr>
      <w:r>
        <w:rPr>
          <w:rFonts w:ascii="Calibri" w:hAnsi="Calibri" w:eastAsia="Calibri" w:cs="Calibri"/>
          <w:b/>
          <w:bCs/>
          <w:color w:val="1A1A1A"/>
          <w:spacing w:val="40"/>
          <w:sz w:val="21"/>
          <w:szCs w:val="21"/>
        </w:rPr>
        <w:t>EDUCATION</w:t>
      </w:r>
    </w:p>
    <w:p w14:paraId="177C9702">
      <w:pPr>
        <w:tabs>
          <w:tab w:val="right" w:pos="10426"/>
        </w:tabs>
        <w:spacing w:before="96" w:after="0"/>
        <w:rPr>
          <w:rFonts w:ascii="Calibri" w:hAnsi="Calibri" w:eastAsia="Calibri" w:cs="Calibri"/>
          <w:color w:val="555555"/>
          <w:sz w:val="19"/>
          <w:szCs w:val="19"/>
        </w:rPr>
      </w:pPr>
      <w:r>
        <w:rPr>
          <w:rFonts w:ascii="Calibri" w:hAnsi="Calibri" w:eastAsia="Calibri" w:cs="Calibri"/>
          <w:b/>
          <w:bCs/>
          <w:color w:val="1A1A1A"/>
          <w:sz w:val="21"/>
          <w:szCs w:val="21"/>
        </w:rPr>
        <w:t>Diploma in Computer Engineering — Model Polytechnic College, Vadakara  ·  CGPA 8.51 / 10.0</w:t>
      </w:r>
      <w:r>
        <w:rPr>
          <w:rFonts w:ascii="Calibri" w:hAnsi="Calibri" w:eastAsia="Calibri" w:cs="Calibri"/>
          <w:sz w:val="20"/>
          <w:szCs w:val="20"/>
        </w:rPr>
        <w:tab/>
      </w:r>
      <w:r>
        <w:rPr>
          <w:rFonts w:ascii="Calibri" w:hAnsi="Calibri" w:eastAsia="Calibri" w:cs="Calibri"/>
          <w:color w:val="555555"/>
          <w:sz w:val="19"/>
          <w:szCs w:val="19"/>
        </w:rPr>
        <w:t>2016 – 2019</w:t>
      </w:r>
    </w:p>
    <w:p w14:paraId="4C9E58E1">
      <w:pPr>
        <w:tabs>
          <w:tab w:val="right" w:pos="10426"/>
        </w:tabs>
        <w:spacing w:before="96" w:after="0"/>
      </w:pPr>
      <w:r>
        <w:rPr>
          <w:rFonts w:ascii="Calibri" w:hAnsi="Calibri" w:eastAsia="Calibri" w:cs="Calibri"/>
          <w:b/>
          <w:bCs/>
          <w:color w:val="1A1A1A"/>
          <w:sz w:val="21"/>
          <w:szCs w:val="21"/>
        </w:rPr>
        <w:t>Full Stack Web Development — Newton School, Bengaluru  ·  HTML, CSS, JavaScript, React</w:t>
      </w:r>
      <w:r>
        <w:rPr>
          <w:rFonts w:ascii="Calibri" w:hAnsi="Calibri" w:eastAsia="Calibri" w:cs="Calibri"/>
          <w:sz w:val="20"/>
          <w:szCs w:val="20"/>
        </w:rPr>
        <w:tab/>
      </w:r>
      <w:r>
        <w:rPr>
          <w:rFonts w:ascii="Calibri" w:hAnsi="Calibri" w:eastAsia="Calibri" w:cs="Calibri"/>
          <w:color w:val="555555"/>
          <w:sz w:val="19"/>
          <w:szCs w:val="19"/>
        </w:rPr>
        <w:t>2021 – 2022</w:t>
      </w:r>
    </w:p>
    <w:p w14:paraId="39E3AE22">
      <w:pPr>
        <w:tabs>
          <w:tab w:val="right" w:pos="10426"/>
        </w:tabs>
        <w:spacing w:before="96" w:after="0"/>
        <w:rPr>
          <w:rFonts w:ascii="Calibri" w:hAnsi="Calibri" w:eastAsia="Calibri" w:cs="Calibri"/>
          <w:color w:val="555555"/>
          <w:sz w:val="19"/>
          <w:szCs w:val="19"/>
        </w:rPr>
      </w:pPr>
    </w:p>
    <w:sectPr>
      <w:pgSz w:w="11906" w:h="16838"/>
      <w:pgMar w:top="560" w:right="740" w:bottom="440" w:left="740" w:header="708" w:footer="708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53208E"/>
    <w:multiLevelType w:val="singleLevel"/>
    <w:tmpl w:val="0053208E"/>
    <w:lvl w:ilvl="0" w:tentative="0">
      <w:start w:val="1"/>
      <w:numFmt w:val="bullet"/>
      <w:lvlText w:val="•"/>
      <w:lvlJc w:val="left"/>
      <w:pPr>
        <w:ind w:left="260" w:hanging="20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9"/>
  <w:displayBackgroundShape w:val="1"/>
  <w:documentProtection w:enforcement="0"/>
  <w:compat>
    <w:compatSetting w:name="compatibilityMode" w:uri="http://schemas.microsoft.com/office/word" w:val="15"/>
  </w:compat>
  <w:rsids>
    <w:rsidRoot w:val="00000000"/>
    <w:rsid w:val="62070808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Calibri" w:hAnsi="Calibri" w:eastAsia="Calibri" w:cs="Calibr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iPriority="99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iPriority="99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iPriority="99" w:name="endnote reference"/>
    <w:lsdException w:uiPriority="99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="Calibri" w:hAnsi="Calibri" w:eastAsia="Calibri" w:cs="Calibri"/>
      <w:color w:val="1A1A1A"/>
      <w:sz w:val="20"/>
      <w:szCs w:val="20"/>
    </w:rPr>
  </w:style>
  <w:style w:type="paragraph" w:styleId="2">
    <w:name w:val="heading 1"/>
    <w:next w:val="1"/>
    <w:qFormat/>
    <w:uiPriority w:val="0"/>
    <w:pPr>
      <w:spacing w:before="108" w:after="11"/>
      <w:outlineLvl w:val="0"/>
    </w:pPr>
    <w:rPr>
      <w:rFonts w:ascii="Calibri" w:hAnsi="Calibri" w:eastAsia="Calibri" w:cs="Calibri"/>
      <w:b/>
      <w:bCs/>
      <w:color w:val="1A1A1A"/>
      <w:sz w:val="21"/>
      <w:szCs w:val="21"/>
    </w:rPr>
  </w:style>
  <w:style w:type="paragraph" w:styleId="3">
    <w:name w:val="heading 2"/>
    <w:next w:val="1"/>
    <w:qFormat/>
    <w:uiPriority w:val="0"/>
    <w:rPr>
      <w:rFonts w:ascii="Calibri" w:hAnsi="Calibri" w:eastAsia="Calibri" w:cs="Calibri"/>
      <w:color w:val="2E74B5"/>
      <w:sz w:val="26"/>
      <w:szCs w:val="26"/>
    </w:rPr>
  </w:style>
  <w:style w:type="paragraph" w:styleId="4">
    <w:name w:val="heading 3"/>
    <w:next w:val="1"/>
    <w:qFormat/>
    <w:uiPriority w:val="0"/>
    <w:rPr>
      <w:rFonts w:ascii="Calibri" w:hAnsi="Calibri" w:eastAsia="Calibri" w:cs="Calibri"/>
      <w:color w:val="1F4D78"/>
      <w:sz w:val="24"/>
      <w:szCs w:val="24"/>
    </w:rPr>
  </w:style>
  <w:style w:type="paragraph" w:styleId="5">
    <w:name w:val="heading 4"/>
    <w:next w:val="1"/>
    <w:qFormat/>
    <w:uiPriority w:val="0"/>
    <w:rPr>
      <w:rFonts w:ascii="Calibri" w:hAnsi="Calibri" w:eastAsia="Calibri" w:cs="Calibri"/>
      <w:i/>
      <w:iCs/>
      <w:color w:val="2E74B5"/>
      <w:sz w:val="20"/>
      <w:szCs w:val="20"/>
    </w:rPr>
  </w:style>
  <w:style w:type="paragraph" w:styleId="6">
    <w:name w:val="heading 5"/>
    <w:next w:val="1"/>
    <w:qFormat/>
    <w:uiPriority w:val="0"/>
    <w:rPr>
      <w:rFonts w:ascii="Calibri" w:hAnsi="Calibri" w:eastAsia="Calibri" w:cs="Calibri"/>
      <w:color w:val="2E74B5"/>
      <w:sz w:val="20"/>
      <w:szCs w:val="20"/>
    </w:rPr>
  </w:style>
  <w:style w:type="paragraph" w:styleId="7">
    <w:name w:val="heading 6"/>
    <w:next w:val="1"/>
    <w:qFormat/>
    <w:uiPriority w:val="0"/>
    <w:rPr>
      <w:rFonts w:ascii="Calibri" w:hAnsi="Calibri" w:eastAsia="Calibri" w:cs="Calibri"/>
      <w:color w:val="1F4D78"/>
      <w:sz w:val="20"/>
      <w:szCs w:val="20"/>
    </w:rPr>
  </w:style>
  <w:style w:type="character" w:default="1" w:styleId="8">
    <w:name w:val="Default Paragraph Font"/>
    <w:semiHidden/>
    <w:qFormat/>
    <w:uiPriority w:val="0"/>
  </w:style>
  <w:style w:type="table" w:default="1" w:styleId="9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0">
    <w:name w:val="endnote reference"/>
    <w:semiHidden/>
    <w:unhideWhenUsed/>
    <w:uiPriority w:val="99"/>
    <w:rPr>
      <w:vertAlign w:val="superscript"/>
    </w:rPr>
  </w:style>
  <w:style w:type="paragraph" w:styleId="11">
    <w:name w:val="endnote text"/>
    <w:link w:val="18"/>
    <w:semiHidden/>
    <w:unhideWhenUsed/>
    <w:uiPriority w:val="99"/>
    <w:pPr>
      <w:spacing w:after="0" w:line="240" w:lineRule="auto"/>
    </w:pPr>
    <w:rPr>
      <w:rFonts w:ascii="Calibri" w:hAnsi="Calibri" w:eastAsia="Calibri" w:cs="Calibri"/>
      <w:color w:val="1A1A1A"/>
      <w:sz w:val="20"/>
      <w:szCs w:val="20"/>
    </w:rPr>
  </w:style>
  <w:style w:type="character" w:styleId="12">
    <w:name w:val="footnote reference"/>
    <w:semiHidden/>
    <w:unhideWhenUsed/>
    <w:uiPriority w:val="99"/>
    <w:rPr>
      <w:vertAlign w:val="superscript"/>
    </w:rPr>
  </w:style>
  <w:style w:type="paragraph" w:styleId="13">
    <w:name w:val="footnote text"/>
    <w:link w:val="17"/>
    <w:semiHidden/>
    <w:unhideWhenUsed/>
    <w:uiPriority w:val="99"/>
    <w:pPr>
      <w:spacing w:after="0" w:line="240" w:lineRule="auto"/>
    </w:pPr>
    <w:rPr>
      <w:rFonts w:ascii="Calibri" w:hAnsi="Calibri" w:eastAsia="Calibri" w:cs="Calibri"/>
      <w:color w:val="1A1A1A"/>
      <w:sz w:val="20"/>
      <w:szCs w:val="20"/>
    </w:rPr>
  </w:style>
  <w:style w:type="character" w:styleId="14">
    <w:name w:val="Hyperlink"/>
    <w:unhideWhenUsed/>
    <w:uiPriority w:val="99"/>
    <w:rPr>
      <w:color w:val="0563C1"/>
      <w:u w:val="single"/>
    </w:rPr>
  </w:style>
  <w:style w:type="paragraph" w:styleId="15">
    <w:name w:val="Title"/>
    <w:qFormat/>
    <w:uiPriority w:val="0"/>
    <w:rPr>
      <w:rFonts w:ascii="Calibri" w:hAnsi="Calibri" w:eastAsia="Calibri" w:cs="Calibri"/>
      <w:color w:val="1A1A1A"/>
      <w:sz w:val="56"/>
      <w:szCs w:val="56"/>
    </w:rPr>
  </w:style>
  <w:style w:type="paragraph" w:styleId="16">
    <w:name w:val="List Paragraph"/>
    <w:qFormat/>
    <w:uiPriority w:val="0"/>
    <w:rPr>
      <w:rFonts w:ascii="Calibri" w:hAnsi="Calibri" w:eastAsia="Calibri" w:cs="Calibri"/>
      <w:color w:val="1A1A1A"/>
      <w:sz w:val="20"/>
      <w:szCs w:val="20"/>
    </w:rPr>
  </w:style>
  <w:style w:type="character" w:customStyle="1" w:styleId="17">
    <w:name w:val="Footnote Text Char"/>
    <w:link w:val="13"/>
    <w:semiHidden/>
    <w:unhideWhenUsed/>
    <w:uiPriority w:val="99"/>
    <w:rPr>
      <w:sz w:val="20"/>
      <w:szCs w:val="20"/>
    </w:rPr>
  </w:style>
  <w:style w:type="character" w:customStyle="1" w:styleId="18">
    <w:name w:val="Endnote Text Char"/>
    <w:link w:val="11"/>
    <w:semiHidden/>
    <w:unhideWhenUsed/>
    <w:uiPriority w:val="99"/>
    <w:rPr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1</Pages>
  <Words>737</Words>
  <Characters>4549</Characters>
  <TotalTime>0</TotalTime>
  <ScaleCrop>false</ScaleCrop>
  <LinksUpToDate>false</LinksUpToDate>
  <CharactersWithSpaces>5288</CharactersWithSpaces>
  <Application>WPS Office_12.1.0.28485_F1E327BC-269C-435d-A152-05C5408002CA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2026-09-22T08:09:00Z</dcterms:created>
  <dc:creator>Jeremia Sunny</dc:creator>
  <cp:lastModifiedBy>jeremia sunny</cp:lastModifiedBy>
  <dcterms:modified xsi:type="dcterms:W3CDTF">2026-09-22T09:36:39Z</dcterms:modified>
  <dc:title>Jeremia Sunny — Resume</dc:title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eyJoZGlkIjoiMzg5YjlmN2M5ZjM3N2M5MTliMWU3Y2IxZGM2ZTkyYzQiLCJ1c2VySWQiOiI1Njc0Mjg4NjU0MjYifQ==</vt:lpwstr>
  </property>
  <property fmtid="{D5CDD505-2E9C-101B-9397-08002B2CF9AE}" pid="3" name="KSOProductBuildVer">
    <vt:lpwstr>1033-12.1.0.28485</vt:lpwstr>
  </property>
  <property fmtid="{D5CDD505-2E9C-101B-9397-08002B2CF9AE}" pid="4" name="ICV">
    <vt:lpwstr>A8DD0A0FE72A4073890A5F9B6FBCBC4B_12</vt:lpwstr>
  </property>
</Properties>
</file>