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rPr/>
        <w:br w:type="page"/>
      </w:r>
    </w:p>
    <w:p>
      <w:pPr>
        <w:spacing w:after="0"/>
      </w:pPr>
    </w:p>
    <w:p>
      <w:pPr>
        <w:spacing w:after="0"/>
        <w:rPr>
          <w:b/>
          <w:bCs/>
          <w:sz w:val="44"/>
          <w:szCs w:val="44"/>
        </w:rPr>
      </w:pPr>
      <w:r>
        <w:rPr>
          <w:b/>
          <w:bCs/>
          <w:sz w:val="44"/>
          <w:szCs w:val="44"/>
        </w:rPr>
        <w:t>Statement 2019/2020 for Staff &amp; Unit Utilization</w:t>
      </w:r>
    </w:p>
    <w:p>
      <w:pPr>
        <w:spacing w:after="0"/>
        <w:rPr>
          <w:b/>
          <w:bCs/>
          <w:sz w:val="24"/>
          <w:szCs w:val="24"/>
        </w:rPr>
      </w:pP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238</w:t>
            </w:r>
            <w:r>
              <w:rPr/>
              <w:t xml:space="preserve"> </w:t>
            </w:r>
            <w:r>
              <w:rPr/>
              <w:t>Thomas</w:t>
            </w:r>
            <w:r>
              <w:rPr/>
              <w:t xml:space="preserve"> </w:t>
            </w:r>
            <w:r>
              <w:rPr/>
              <w:t>Ali</w:t>
            </w:r>
          </w:p>
          <w:p>
            <w:pPr>
              <w:cnfStyle w:val="000000000000"/>
            </w:pPr>
            <w:r>
              <w:rPr/>
              <w:t>135 Fox Chase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2/18/2020</w:t>
            </w:r>
            <w:r>
              <w:rPr/>
              <w:fldChar w:fldCharType="end"/>
            </w:r>
          </w:p>
        </w:tc>
      </w:tr>
    </w:tbl>
    <w:tbl>
      <w:tblPr>
        <w:tblStyle w:val="TableGridLight"/>
        <w:tblLook w:firstRow="1" w:lastRow="0" w:firstColumn="1" w:lastColumn="0" w:noHBand="0" w:noVBand="1" w:val="04A0"/>
        <w:tblW w:w="9085" w:type="dxa"/>
      </w:tblPr>
      <w:tblGrid>
        <w:gridCol w:w="3537"/>
        <w:gridCol w:w="1898"/>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3537" w:type="dxa"/>
          </w:tcPr>
          <w:p>
            <w:pPr>
              <w:cnfStyle w:val="000000000000"/>
            </w:pPr>
            <w:r>
              <w:rPr/>
              <w:t>ID</w:t>
            </w:r>
          </w:p>
        </w:tc>
        <w:tc>
          <w:tcPr>
            <w:cnfStyle w:val="000000000000"/>
            <w:tcW w:w="1898"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4386</w:t>
            </w:r>
          </w:p>
          <w:p>
            <w:pPr>
              <w:cnfStyle w:val="000000000000"/>
            </w:pPr>
          </w:p>
        </w:tc>
        <w:tc>
          <w:tcPr>
            <w:cnfStyle w:val="000000000000"/>
            <w:tcW w:w="1898" w:type="dxa"/>
            <w:tcBorders>
              <w:bottom w:val="single" w:sz="4" w:color="BFBFBF"/>
            </w:tcBorders>
          </w:tcPr>
          <w:p>
            <w:pPr>
              <w:cnfStyle w:val="000000000000"/>
            </w:pPr>
            <w:r>
              <w:rPr/>
              <w:t>Smith, John</w:t>
            </w:r>
          </w:p>
        </w:tc>
        <w:tc>
          <w:tcPr>
            <w:cnfStyle w:val="000000000000"/>
            <w:tcW w:w="3650" w:type="dxa"/>
          </w:tcPr>
          <w:p>
            <w:pPr>
              <w:cnfStyle w:val="000000000000"/>
            </w:pPr>
            <w:r>
              <w:rPr/>
              <w:t>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Total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Respite 1:1 Enhanced 15 min W/B (W9863)</w:t>
            </w:r>
          </w:p>
        </w:tc>
        <w:tc>
          <w:tcPr>
            <w:cnfStyle w:val="000000000000"/>
            <w:tcW w:w="900" w:type="dxa"/>
          </w:tcPr>
          <w:p>
            <w:pPr>
              <w:cnfStyle w:val="000000000000"/>
            </w:pPr>
            <w:r>
              <w:rPr/>
              <w:t>8000</w:t>
            </w:r>
          </w:p>
        </w:tc>
        <w:tc>
          <w:tcPr>
            <w:cnfStyle w:val="000000000000"/>
            <w:tcW w:w="720" w:type="dxa"/>
          </w:tcPr>
          <w:p>
            <w:pPr>
              <w:cnfStyle w:val="000000000000"/>
            </w:pPr>
            <w:r>
              <w:rPr/>
              <w:t>0</w:t>
            </w:r>
          </w:p>
        </w:tc>
        <w:tc>
          <w:tcPr>
            <w:cnfStyle w:val="000000000000"/>
            <w:tcW w:w="990" w:type="dxa"/>
          </w:tcPr>
          <w:p>
            <w:pPr>
              <w:cnfStyle w:val="000000000000"/>
            </w:pPr>
            <w:r>
              <w:rPr/>
              <w:t>8000</w:t>
            </w:r>
          </w:p>
        </w:tc>
      </w:tr>
    </w:tbl>
    <w:p>
      <w:pPr>
        <w:pBdr>
          <w:bottom w:val="single" w:sz="18" w:space="1" w:color="F26522"/>
        </w:pBdr>
      </w:pPr>
    </w:p>
    <w:p>
      <w:pPr/>
      <w:r>
        <w:rPr/>
        <w:t xml:space="preserve">Please note the balance remaining reflects units available through June 30TRIAL0.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pPr>
    </w:p>
    <w:p>
      <w:pPr>
        <w:spacing w:after="0"/>
        <w:rPr>
          <w:b/>
          <w:bCs/>
          <w:sz w:val="44"/>
          <w:szCs w:val="44"/>
        </w:rPr>
      </w:pPr>
      <w:r>
        <w:rPr>
          <w:b/>
          <w:bCs/>
          <w:sz w:val="44"/>
          <w:szCs w:val="44"/>
        </w:rPr>
        <w:t>Statement 2019/2020 for Staff &amp; Unit Utilization</w:t>
      </w:r>
    </w:p>
    <w:p>
      <w:pPr>
        <w:spacing w:after="0"/>
        <w:rPr>
          <w:b/>
          <w:bCs/>
          <w:sz w:val="24"/>
          <w:szCs w:val="24"/>
        </w:rPr>
      </w:pP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493</w:t>
            </w:r>
            <w:r>
              <w:rPr/>
              <w:t xml:space="preserve"> </w:t>
            </w:r>
            <w:r>
              <w:rPr/>
              <w:t>Hoda</w:t>
            </w:r>
            <w:r>
              <w:rPr/>
              <w:t xml:space="preserve"> </w:t>
            </w:r>
            <w:r>
              <w:rPr/>
              <w:t>Kotb</w:t>
            </w:r>
          </w:p>
          <w:p>
            <w:pPr>
              <w:cnfStyle w:val="000000000000"/>
            </w:pPr>
            <w:r>
              <w:rPr/>
              <w:t>655 Jefferson Avenue</w:t>
            </w:r>
          </w:p>
          <w:p>
            <w:pPr>
              <w:cnfStyle w:val="000000000000"/>
            </w:pPr>
            <w:r>
              <w:rPr/>
              <w:t>Pittsburgh</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2/18/2020</w:t>
            </w:r>
            <w:r>
              <w:rPr/>
              <w:fldChar w:fldCharType="end"/>
            </w:r>
          </w:p>
        </w:tc>
      </w:tr>
    </w:tbl>
    <w:tbl>
      <w:tblPr>
        <w:tblStyle w:val="TableGridLight"/>
        <w:tblLook w:firstRow="1" w:lastRow="0" w:firstColumn="1" w:lastColumn="0" w:noHBand="0" w:noVBand="1" w:val="04A0"/>
        <w:tblW w:w="9085" w:type="dxa"/>
      </w:tblPr>
      <w:tblGrid>
        <w:gridCol w:w="3537"/>
        <w:gridCol w:w="1898"/>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3537" w:type="dxa"/>
          </w:tcPr>
          <w:p>
            <w:pPr>
              <w:cnfStyle w:val="000000000000"/>
            </w:pPr>
            <w:r>
              <w:rPr/>
              <w:t>ID</w:t>
            </w:r>
          </w:p>
        </w:tc>
        <w:tc>
          <w:tcPr>
            <w:cnfStyle w:val="000000000000"/>
            <w:tcW w:w="1898"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3537" w:type="dxa"/>
            <w:tcBorders>
              <w:bottom w:val="single" w:sz="4" w:color="BFBFBF"/>
            </w:tcBorders>
          </w:tcPr>
          <w:p>
            <w:pPr>
              <w:cnfStyle w:val="000000000000"/>
            </w:pPr>
            <w:r>
              <w:rPr/>
              <w:t>6348</w:t>
            </w:r>
          </w:p>
          <w:p>
            <w:pPr>
              <w:cnfStyle w:val="000000000000"/>
            </w:pPr>
          </w:p>
        </w:tc>
        <w:tc>
          <w:tcPr>
            <w:cnfStyle w:val="000000000000"/>
            <w:tcW w:w="1898" w:type="dxa"/>
            <w:tcBorders>
              <w:bottom w:val="single" w:sz="4" w:color="BFBFBF"/>
            </w:tcBorders>
          </w:tcPr>
          <w:p>
            <w:pPr>
              <w:cnfStyle w:val="000000000000"/>
            </w:pPr>
            <w:r>
              <w:rPr/>
              <w:t>Jones, Alex</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6348</w:t>
            </w:r>
          </w:p>
          <w:p>
            <w:pPr>
              <w:cnfStyle w:val="000000000000"/>
            </w:pPr>
          </w:p>
        </w:tc>
        <w:tc>
          <w:tcPr>
            <w:cnfStyle w:val="000000000000"/>
            <w:tcW w:w="1898" w:type="dxa"/>
            <w:tcBorders>
              <w:bottom w:val="single" w:sz="4" w:color="BFBFBF"/>
            </w:tcBorders>
          </w:tcPr>
          <w:p>
            <w:pPr>
              <w:cnfStyle w:val="000000000000"/>
            </w:pPr>
            <w:r>
              <w:rPr/>
              <w:t>Jones, Alex</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6348</w:t>
            </w:r>
          </w:p>
          <w:p>
            <w:pPr>
              <w:cnfStyle w:val="000000000000"/>
            </w:pPr>
          </w:p>
        </w:tc>
        <w:tc>
          <w:tcPr>
            <w:cnfStyle w:val="000000000000"/>
            <w:tcW w:w="1898" w:type="dxa"/>
            <w:tcBorders>
              <w:bottom w:val="single" w:sz="4" w:color="BFBFBF"/>
            </w:tcBorders>
          </w:tcPr>
          <w:p>
            <w:pPr>
              <w:cnfStyle w:val="000000000000"/>
            </w:pPr>
            <w:r>
              <w:rPr/>
              <w:t>Jones, Alex</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6348</w:t>
            </w:r>
          </w:p>
          <w:p>
            <w:pPr>
              <w:cnfStyle w:val="000000000000"/>
            </w:pPr>
          </w:p>
        </w:tc>
        <w:tc>
          <w:tcPr>
            <w:cnfStyle w:val="000000000000"/>
            <w:tcW w:w="1898" w:type="dxa"/>
            <w:tcBorders>
              <w:bottom w:val="single" w:sz="4" w:color="BFBFBF"/>
            </w:tcBorders>
          </w:tcPr>
          <w:p>
            <w:pPr>
              <w:cnfStyle w:val="000000000000"/>
            </w:pPr>
            <w:r>
              <w:rPr/>
              <w:t>Jones, Alex</w:t>
            </w:r>
          </w:p>
        </w:tc>
        <w:tc>
          <w:tcPr>
            <w:cnfStyle w:val="000000000000"/>
            <w:tcW w:w="3650" w:type="dxa"/>
          </w:tcPr>
          <w:p>
            <w:pPr>
              <w:cnfStyle w:val="000000000000"/>
            </w:pPr>
            <w:r>
              <w:rPr/>
              <w:t>Support Service Professional</w:t>
            </w:r>
          </w:p>
        </w:tc>
      </w:tr>
      <w:tr>
        <w:trPr>
          <w:cnfStyle w:val="000000000000"/>
        </w:trPr>
        <w:tc>
          <w:tcPr>
            <w:cnfStyle w:val="000000000000"/>
            <w:tcW w:w="3537" w:type="dxa"/>
            <w:tcBorders>
              <w:bottom w:val="single" w:sz="4" w:color="BFBFBF"/>
            </w:tcBorders>
          </w:tcPr>
          <w:p>
            <w:pPr>
              <w:cnfStyle w:val="000000000000"/>
            </w:pPr>
            <w:r>
              <w:rPr/>
              <w:t>6348</w:t>
            </w:r>
          </w:p>
          <w:p>
            <w:pPr>
              <w:cnfStyle w:val="000000000000"/>
            </w:pPr>
          </w:p>
        </w:tc>
        <w:tc>
          <w:tcPr>
            <w:cnfStyle w:val="000000000000"/>
            <w:tcW w:w="1898" w:type="dxa"/>
            <w:tcBorders>
              <w:bottom w:val="single" w:sz="4" w:color="BFBFBF"/>
            </w:tcBorders>
          </w:tcPr>
          <w:p>
            <w:pPr>
              <w:cnfStyle w:val="000000000000"/>
            </w:pPr>
            <w:r>
              <w:rPr/>
              <w:t>Jones, Alex</w:t>
            </w:r>
          </w:p>
        </w:tc>
        <w:tc>
          <w:tcPr>
            <w:cnfStyle w:val="000000000000"/>
            <w:tcW w:w="3650" w:type="dxa"/>
          </w:tcPr>
          <w:p>
            <w:pPr>
              <w:cnfStyle w:val="000000000000"/>
            </w:pPr>
            <w:r>
              <w:rPr/>
              <w:t>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Service</w:t>
            </w:r>
          </w:p>
        </w:tc>
        <w:tc>
          <w:tcPr>
            <w:cnfStyle w:val="000000000000"/>
            <w:tcW w:w="900" w:type="dxa"/>
          </w:tcPr>
          <w:p>
            <w:pPr>
              <w:cnfStyle w:val="000000000000"/>
            </w:pPr>
            <w:r>
              <w:rPr/>
              <w:t>Total</w:t>
            </w:r>
          </w:p>
        </w:tc>
        <w:tc>
          <w:tcPr>
            <w:cnfStyle w:val="000000000000"/>
            <w:tcW w:w="720" w:type="dxa"/>
          </w:tcPr>
          <w:p>
            <w:pPr>
              <w:cnfStyle w:val="000000000000"/>
            </w:pPr>
            <w:r>
              <w:rPr/>
              <w:t>Used</w:t>
            </w:r>
          </w:p>
        </w:tc>
        <w:tc>
          <w:tcPr>
            <w:cnfStyle w:val="000000000000"/>
            <w:tcW w:w="990" w:type="dxa"/>
          </w:tcPr>
          <w:p>
            <w:pPr>
              <w:cnfStyle w:val="000000000000"/>
            </w:pPr>
            <w:r>
              <w:rPr/>
              <w:t>Balance</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Companion W/B (W1726)</w:t>
            </w:r>
          </w:p>
        </w:tc>
        <w:tc>
          <w:tcPr>
            <w:cnfStyle w:val="000000000000"/>
            <w:tcW w:w="900" w:type="dxa"/>
          </w:tcPr>
          <w:p>
            <w:pPr>
              <w:cnfStyle w:val="000000000000"/>
            </w:pPr>
            <w:r>
              <w:rPr/>
              <w:t>6000</w:t>
            </w:r>
          </w:p>
        </w:tc>
        <w:tc>
          <w:tcPr>
            <w:cnfStyle w:val="000000000000"/>
            <w:tcW w:w="720" w:type="dxa"/>
          </w:tcPr>
          <w:p>
            <w:pPr>
              <w:cnfStyle w:val="000000000000"/>
            </w:pPr>
            <w:r>
              <w:rPr/>
              <w:t>200</w:t>
            </w: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Companion W/B (W1726)</w:t>
            </w:r>
          </w:p>
        </w:tc>
        <w:tc>
          <w:tcPr>
            <w:cnfStyle w:val="000000000000"/>
            <w:tcW w:w="900" w:type="dxa"/>
          </w:tcPr>
          <w:p>
            <w:pPr>
              <w:cnfStyle w:val="000000000000"/>
            </w:pPr>
            <w:r>
              <w:rPr/>
              <w:t>6000</w:t>
            </w:r>
          </w:p>
        </w:tc>
        <w:tc>
          <w:tcPr>
            <w:cnfStyle w:val="000000000000"/>
            <w:tcW w:w="720" w:type="dxa"/>
          </w:tcPr>
          <w:p>
            <w:pPr>
              <w:cnfStyle w:val="000000000000"/>
            </w:pPr>
            <w:r>
              <w:rPr/>
              <w:t>200</w:t>
            </w: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Companion W/B (W1726)</w:t>
            </w:r>
          </w:p>
        </w:tc>
        <w:tc>
          <w:tcPr>
            <w:cnfStyle w:val="000000000000"/>
            <w:tcW w:w="900" w:type="dxa"/>
          </w:tcPr>
          <w:p>
            <w:pPr>
              <w:cnfStyle w:val="000000000000"/>
            </w:pPr>
            <w:r>
              <w:rPr/>
              <w:t>6000</w:t>
            </w:r>
          </w:p>
        </w:tc>
        <w:tc>
          <w:tcPr>
            <w:cnfStyle w:val="000000000000"/>
            <w:tcW w:w="720" w:type="dxa"/>
          </w:tcPr>
          <w:p>
            <w:pPr>
              <w:cnfStyle w:val="000000000000"/>
            </w:pPr>
            <w:r>
              <w:rPr/>
              <w:t>200</w:t>
            </w: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Companion W/B (W1726)</w:t>
            </w:r>
          </w:p>
        </w:tc>
        <w:tc>
          <w:tcPr>
            <w:cnfStyle w:val="000000000000"/>
            <w:tcW w:w="900" w:type="dxa"/>
          </w:tcPr>
          <w:p>
            <w:pPr>
              <w:cnfStyle w:val="000000000000"/>
            </w:pPr>
            <w:r>
              <w:rPr/>
              <w:t>6000</w:t>
            </w:r>
          </w:p>
        </w:tc>
        <w:tc>
          <w:tcPr>
            <w:cnfStyle w:val="000000000000"/>
            <w:tcW w:w="720" w:type="dxa"/>
          </w:tcPr>
          <w:p>
            <w:pPr>
              <w:cnfStyle w:val="000000000000"/>
            </w:pPr>
            <w:r>
              <w:rPr/>
              <w:t>200</w:t>
            </w: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07/01/2019</w:t>
            </w:r>
          </w:p>
        </w:tc>
        <w:tc>
          <w:tcPr>
            <w:cnfStyle w:val="000000000000"/>
            <w:tcW w:w="1350" w:type="dxa"/>
            <w:tcBorders>
              <w:bottom w:val="single" w:sz="4" w:color="BFBFBF"/>
            </w:tcBorders>
          </w:tcPr>
          <w:p>
            <w:pPr>
              <w:cnfStyle w:val="000000000000"/>
            </w:pPr>
            <w:r>
              <w:rPr/>
              <w:t>06/30/2020</w:t>
            </w:r>
          </w:p>
        </w:tc>
        <w:tc>
          <w:tcPr>
            <w:cnfStyle w:val="000000000000"/>
            <w:tcW w:w="3600" w:type="dxa"/>
            <w:tcBorders>
              <w:bottom w:val="single" w:sz="4" w:color="BFBFBF"/>
            </w:tcBorders>
          </w:tcPr>
          <w:p>
            <w:pPr>
              <w:cnfStyle w:val="000000000000"/>
            </w:pPr>
            <w:r>
              <w:rPr/>
              <w:t>Companion W/B (W1726)</w:t>
            </w:r>
          </w:p>
        </w:tc>
        <w:tc>
          <w:tcPr>
            <w:cnfStyle w:val="000000000000"/>
            <w:tcW w:w="900" w:type="dxa"/>
          </w:tcPr>
          <w:p>
            <w:pPr>
              <w:cnfStyle w:val="000000000000"/>
            </w:pPr>
            <w:r>
              <w:rPr/>
              <w:t>6000</w:t>
            </w:r>
          </w:p>
        </w:tc>
        <w:tc>
          <w:tcPr>
            <w:cnfStyle w:val="000000000000"/>
            <w:tcW w:w="720" w:type="dxa"/>
          </w:tcPr>
          <w:p>
            <w:pPr>
              <w:cnfStyle w:val="000000000000"/>
            </w:pPr>
            <w:r>
              <w:rPr/>
              <w:t>200</w:t>
            </w:r>
          </w:p>
        </w:tc>
        <w:tc>
          <w:tcPr>
            <w:cnfStyle w:val="000000000000"/>
            <w:tcW w:w="990" w:type="dxa"/>
          </w:tcPr>
          <w:p>
            <w:pPr>
              <w:cnfStyle w:val="000000000000"/>
            </w:pPr>
            <w:r>
              <w:rPr/>
              <w:t>5800</w:t>
            </w:r>
          </w:p>
        </w:tc>
      </w:tr>
    </w:tbl>
    <w:p>
      <w:pPr>
        <w:pBdr>
          <w:bottom w:val="single" w:sz="18" w:space="1" w:color="F26522"/>
        </w:pBdr>
      </w:pPr>
    </w:p>
    <w:p>
      <w:pPr/>
      <w:r>
        <w:rPr/>
        <w:t xml:space="preserve">Please note the balance remaining reflects units available through June 30TRIAL0.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p>
    <w:p>
      <w:pPr/>
    </w:p>
    <w:sectPr>
      <w:headerReference w:type="default" r:id="gemHfRid1"/>
      <w:footerReference w:type="default" r:id="gemHfRid2"/>
      <w:pgSz w:w="11906" w:h="16838" w:code="9"/>
      <w:pgMar w:top="1588" w:right="1440" w:bottom="1440" w:left="1440" w:header="0" w:footer="709" w:gutter="0"/>
      <w:cols w:space="708"/>
      <w:docGrid xmlns:w="http://schemas.openxmlformats.org/wordprocessingml/2006/main"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jc w:val="center"/>
    </w:pPr>
    <w:r>
      <w:rPr/>
      <w:t>655 Jefferson Avenue, Washington, PA 15301</w:t>
    </w:r>
  </w:p>
  <w:p>
    <w:pPr>
      <w:pStyle w:val="Footer"/>
      <w:jc w:val="center"/>
    </w:pPr>
    <w:r>
      <w:rPr/>
      <w:t>Telephone: (724)225-8145 Fax: (724)225-4934</w:t>
    </w:r>
  </w:p>
  <w:p>
    <w:pPr>
      <w:pStyle w:val="Footer"/>
      <w:jc w:val="center"/>
      <w:rPr>
        <w:color w:val="0072BB"/>
      </w:rPr>
    </w:pPr>
    <w:r>
      <w:rPr/>
      <w:t>www.yourawc.org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center"/>
    </w:pPr>
    <w:r>
      <w:rPr>
        <w:b/>
        <w:bCs/>
        <w:color w:val="FF0000"/>
        <w:sz w:val="24"/>
        <w:szCs w:val="24"/>
      </w:rPr>
      <w:t xml:space="preserve">This document was created using a </w:t>
    </w:r>
    <w:hyperlink r:id="gemHypRid1">
      <w:r>
        <w:rPr>
          <w:color w:val="0000FF"/>
          <w:sz w:val="24"/>
          <w:szCs w:val="24"/>
          <w:u w:val="single"/>
        </w:rPr>
        <w:t>Free version</w:t>
      </w:r>
    </w:hyperlink>
    <w:r>
      <w:rPr>
        <w:b/>
        <w:bCs/>
        <w:color w:val="FF0000"/>
        <w:sz w:val="24"/>
        <w:szCs w:val="24"/>
      </w:rPr>
      <w:t xml:space="preserve"> of GemBox.Document component.</w:t>
    </w:r>
    <w:r>
      <w:br/>
    </w:r>
    <w:r>
      <w:rPr>
        <w:b/>
        <w:bCs/>
        <w:color w:val="FF0000"/>
        <w:sz w:val="24"/>
        <w:szCs w:val="24"/>
      </w:rPr>
      <w:t xml:space="preserve">To remove this message </w:t>
    </w:r>
    <w:hyperlink r:id="gemHypRid2">
      <w:r>
        <w:rPr>
          <w:color w:val="0000FF"/>
          <w:sz w:val="24"/>
          <w:szCs w:val="24"/>
          <w:u w:val="single"/>
        </w:rPr>
        <w:t>purchase Professional version</w:t>
      </w:r>
    </w:hyperlink>
    <w:r>
      <w:rPr>
        <w:b/>
        <w:bCs/>
        <w:color w:val="FF0000"/>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proofState xmlns:w="http://schemas.openxmlformats.org/wordprocessingml/2006/main" w:spelling="clean" w:grammar="clean"/>
  <w:hyphenationZone xmlns:w="http://schemas.openxmlformats.org/wordprocessingml/2006/main" w:val="425"/>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5A72A1"/>
    <w:rsid w:val="000216A7"/>
    <w:rsid w:val="0002604C"/>
    <w:rsid w:val="00076C74"/>
    <w:rsid w:val="000901C6"/>
    <w:rsid w:val="000B3E14"/>
    <w:rsid w:val="000C4A8A"/>
    <w:rsid w:val="000C7477"/>
    <w:rsid w:val="001441B4"/>
    <w:rsid w:val="00165941"/>
    <w:rsid w:val="001910F3"/>
    <w:rsid w:val="00194CC4"/>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3092A"/>
    <w:rsid w:val="0074278C"/>
    <w:rsid w:val="00751988"/>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9706B"/>
    <w:rsid w:val="00F250C9"/>
    <w:rsid w:val="00F279F0"/>
    <w:rsid w:val="00F85904"/>
    <w:rsid w:val="00FD12DB"/>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hr-HR" w:eastAsia="zh-TW"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F0D4AD2"/>
  <w15:chartTrackingRefBased xmlns:w15="http://schemas.microsoft.com/office/word/2012/wordml"/>
  <w15:docId xmlns:w15="http://schemas.microsoft.com/office/word/2012/wordml"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hr-HR"/>
      </w:rPr>
    </w:rPrDefault>
    <w:pPrDefault>
      <w:pPr>
        <w:spacing w:after="160" w:lineRule="auto" w:line="259"/>
      </w:pPr>
    </w:pPrDefault>
  </w:docDefaults>
  <w:style w:type="paragraph" w:styleId="Normal" w:default="true">
    <w:name w:val="Normal"/>
    <w:qFormat/>
    <w:pPr/>
    <w:rPr>
      <w:color w:val="514E52"/>
      <w:lang w:val="en-GB"/>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513" w:val="center"/>
        <w:tab w:pos="9026" w:val="right"/>
      </w:tabs>
      <w:spacing w:after="0" w:lineRule="auto" w:line="240"/>
    </w:pPr>
    <w:rPr/>
  </w:style>
  <w:style w:type="character"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pos="4513" w:val="center"/>
        <w:tab w:pos="9026" w:val="right"/>
      </w:tabs>
      <w:spacing w:after="0" w:lineRule="auto" w:line="240"/>
    </w:pPr>
    <w:rPr/>
  </w:style>
  <w:style w:type="character" w:styleId="FooterChar">
    <w:name w:val="Footer Char"/>
    <w:basedOn w:val="DefaultParagraphFont"/>
    <w:link w:val="Footer"/>
    <w:uiPriority w:val="99"/>
    <w:rPr>
      <w:lang w:val="en-GB"/>
    </w:rPr>
  </w:style>
  <w:style w:type="character" w:styleId="Hyperlink">
    <w:name w:val="Hyperlink"/>
    <w:basedOn w:val="DefaultParagraphFont"/>
    <w:uiPriority w:val="99"/>
    <w:unhideWhenUsed/>
    <w:rPr>
      <w:color w:val="0563C1"/>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table" w:styleId="TableGridLight">
    <w:name w:val="Grid Table Light"/>
    <w:basedOn w:val="TableNormal"/>
    <w:uiPriority w:val="40"/>
    <w:pPr>
      <w:spacing w:after="0" w:lineRule="auto" w:line="240"/>
    </w:pPr>
    <w:rPr/>
    <w:tblPr>
      <w:tblStyleRowBandSize w:val="1"/>
      <w:tblStyleColBandSize w:val="1"/>
      <w:tblBorders>
        <w:top w:val="single" w:sz="4" w:color="BFBFBF"/>
        <w:left w:val="single" w:sz="4" w:color="BFBFBF"/>
        <w:bottom w:val="single" w:sz="4" w:color="BFBFBF"/>
        <w:right w:val="single" w:sz="4" w:color="BFBFBF"/>
        <w:insideH w:val="single" w:sz="4" w:color="BFBFBF"/>
        <w:insideV w:val="single" w:sz="4" w:color="BFBFBF"/>
      </w:tblBorders>
    </w:tblPr>
    <w:trPr/>
    <w:tcPr/>
  </w:style>
  <w:style w:type="character" w:styleId="FollowedHyperlink">
    <w:name w:val="FollowedHyperlink"/>
    <w:basedOn w:val="DefaultParagraphFont"/>
    <w:uiPriority w:val="99"/>
    <w:semiHidden/>
    <w:unhideWhenUsed/>
    <w:rPr>
      <w:color w:val="954F72"/>
      <w:u w:val="single"/>
    </w:rPr>
  </w:style>
  <w:style w:type="paragraph" w:styleId="ListParagraph">
    <w:name w:val="List Paragraph"/>
    <w:basedOn w:val="Normal"/>
    <w:uiPriority w:val="34"/>
    <w:qFormat/>
    <w:pPr>
      <w:ind w:left="720"/>
      <w:contextualSpacing/>
    </w:pPr>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1" Type="http://schemas.openxmlformats.org/officeDocument/2006/relationships/theme" Target="theme/theme1.xml" /><Relationship Id="rId10" Type="http://schemas.openxmlformats.org/officeDocument/2006/relationships/fontTable" Target="fontTable.xml" /><Relationship Id="rId4" Type="http://schemas.openxmlformats.org/officeDocument/2006/relationships/webSettings" Target="webSettings.xml" /><Relationship Id="gemHypRid1" Type="http://schemas.openxmlformats.org/officeDocument/2006/relationships/hyperlink" Target="mailto:support@yourawc.org" TargetMode="External" /><Relationship Id="gemHfRid1" Type="http://schemas.openxmlformats.org/officeDocument/2006/relationships/header" Target="header1.xml" /><Relationship Id="gemHfRid2" Type="http://schemas.openxmlformats.org/officeDocument/2006/relationships/footer" Target="foot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comments" Target="comments.xml" /><Relationship Id="rId3" Type="http://schemas.microsoft.com/office/2011/relationships/commentsExtended" Target="commentsExtended.xml" /><Relationship Id="rId5" Type="http://schemas.openxmlformats.org/officeDocument/2006/relationships/styles" Target="styles.xml" /></Relationships>
</file>

<file path=word/_rels/header1.xml.rels><?xml version="1.0" encoding="utf-8" standalone="yes"?><Relationships xmlns="http://schemas.openxmlformats.org/package/2006/relationships"><Relationship Id="gemHypRid1" Type="http://schemas.openxmlformats.org/officeDocument/2006/relationships/hyperlink" Target="http://www.gemboxsoftware.com/document/free-version" TargetMode="External" /><Relationship Id="gemHypRid2" Type="http://schemas.openxmlformats.org/officeDocument/2006/relationships/hyperlink" Target="http://www.gemboxsoftware.com/document/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996B-0778-41CA-82E4-44AC525B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81</TotalTime>
  <Pages>2</Pages>
  <Words>232</Words>
  <Characters>1323</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at GemBox</dc:creator>
  <cp:lastModifiedBy>Jerry Eddy</cp:lastModifiedBy>
  <dcterms:created xsi:type="dcterms:W3CDTF">2020-02-14T16:20:00Z</dcterms:created>
  <dcterms:modified xsi:type="dcterms:W3CDTF">2020-02-18T13:45:00Z</dcterms:modified>
  <cp:revision xmlns:cp="http://schemas.openxmlformats.org/package/2006/metadata/core-properties">33</cp:revision>
</cp:coreProperties>
</file>