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6A2" w14:textId="77777777" w:rsidR="00DF1022" w:rsidRDefault="00DF1022" w:rsidP="00DF1022">
      <w:pPr>
        <w:pStyle w:val="Ttulo1"/>
        <w:keepLines w:val="0"/>
        <w:tabs>
          <w:tab w:val="num" w:pos="720"/>
        </w:tabs>
        <w:spacing w:after="60" w:line="240" w:lineRule="auto"/>
      </w:pPr>
      <w:r w:rsidRPr="00655A77">
        <w:t>Control de Cambios</w:t>
      </w:r>
    </w:p>
    <w:p w14:paraId="04081B3E" w14:textId="77777777" w:rsidR="00DF1022" w:rsidRPr="00683A1E" w:rsidRDefault="00DF1022" w:rsidP="00DF10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805"/>
        <w:gridCol w:w="2872"/>
        <w:gridCol w:w="1447"/>
        <w:gridCol w:w="1275"/>
      </w:tblGrid>
      <w:tr w:rsidR="00DF1022" w:rsidRPr="0002448B" w14:paraId="63F2275C" w14:textId="77777777" w:rsidTr="00813FDE">
        <w:tc>
          <w:tcPr>
            <w:tcW w:w="1101" w:type="dxa"/>
          </w:tcPr>
          <w:p w14:paraId="4609D82A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  <w:bookmarkStart w:id="0" w:name="_Hlk966720"/>
            <w:r w:rsidRPr="0002448B">
              <w:rPr>
                <w:rFonts w:cs="Arial"/>
              </w:rPr>
              <w:t xml:space="preserve">Versión </w:t>
            </w:r>
          </w:p>
        </w:tc>
        <w:tc>
          <w:tcPr>
            <w:tcW w:w="1805" w:type="dxa"/>
          </w:tcPr>
          <w:p w14:paraId="02B69768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  <w:r w:rsidRPr="0002448B">
              <w:rPr>
                <w:rFonts w:cs="Arial"/>
              </w:rPr>
              <w:t>Fecha</w:t>
            </w:r>
          </w:p>
        </w:tc>
        <w:tc>
          <w:tcPr>
            <w:tcW w:w="2872" w:type="dxa"/>
          </w:tcPr>
          <w:p w14:paraId="31DB2395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  <w:r w:rsidRPr="0002448B">
              <w:rPr>
                <w:rFonts w:cs="Arial"/>
              </w:rPr>
              <w:t>Realizado por</w:t>
            </w:r>
          </w:p>
        </w:tc>
        <w:tc>
          <w:tcPr>
            <w:tcW w:w="1447" w:type="dxa"/>
          </w:tcPr>
          <w:p w14:paraId="3EF0EAD1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  <w:r w:rsidRPr="0002448B">
              <w:rPr>
                <w:rFonts w:cs="Arial"/>
              </w:rPr>
              <w:t>Motivo</w:t>
            </w:r>
          </w:p>
        </w:tc>
        <w:tc>
          <w:tcPr>
            <w:tcW w:w="1275" w:type="dxa"/>
          </w:tcPr>
          <w:p w14:paraId="3B6D1CAF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  <w:r w:rsidRPr="0002448B">
              <w:rPr>
                <w:rFonts w:cs="Arial"/>
              </w:rPr>
              <w:t>Firma</w:t>
            </w:r>
          </w:p>
        </w:tc>
      </w:tr>
      <w:tr w:rsidR="00DF1022" w:rsidRPr="0002448B" w14:paraId="570E6817" w14:textId="77777777" w:rsidTr="00813FDE">
        <w:tc>
          <w:tcPr>
            <w:tcW w:w="1101" w:type="dxa"/>
          </w:tcPr>
          <w:p w14:paraId="5BDCE0B1" w14:textId="6A4F2DFC" w:rsidR="00DF1022" w:rsidRPr="0002448B" w:rsidRDefault="00916D26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805" w:type="dxa"/>
          </w:tcPr>
          <w:p w14:paraId="43A4D233" w14:textId="7DCED480" w:rsidR="00DF1022" w:rsidRPr="0002448B" w:rsidRDefault="00916D26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04/06/2020</w:t>
            </w:r>
          </w:p>
        </w:tc>
        <w:tc>
          <w:tcPr>
            <w:tcW w:w="2872" w:type="dxa"/>
          </w:tcPr>
          <w:p w14:paraId="2520B796" w14:textId="009134E3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447" w:type="dxa"/>
          </w:tcPr>
          <w:p w14:paraId="732FACC9" w14:textId="4691C957" w:rsidR="00DF1022" w:rsidRPr="0002448B" w:rsidRDefault="00916D26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Confección</w:t>
            </w:r>
          </w:p>
        </w:tc>
        <w:tc>
          <w:tcPr>
            <w:tcW w:w="1275" w:type="dxa"/>
          </w:tcPr>
          <w:p w14:paraId="07049D2C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</w:p>
        </w:tc>
      </w:tr>
      <w:tr w:rsidR="00DF1022" w:rsidRPr="0002448B" w14:paraId="0DF0A405" w14:textId="77777777" w:rsidTr="00813FDE">
        <w:tc>
          <w:tcPr>
            <w:tcW w:w="1101" w:type="dxa"/>
          </w:tcPr>
          <w:p w14:paraId="5EBC22A7" w14:textId="27A55BEB" w:rsidR="00DF1022" w:rsidRPr="0002448B" w:rsidRDefault="000C11BC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813FDE">
              <w:rPr>
                <w:rFonts w:cs="Arial"/>
              </w:rPr>
              <w:t>1</w:t>
            </w:r>
          </w:p>
        </w:tc>
        <w:tc>
          <w:tcPr>
            <w:tcW w:w="1805" w:type="dxa"/>
          </w:tcPr>
          <w:p w14:paraId="728A5AE0" w14:textId="5C893A5A" w:rsidR="00DF1022" w:rsidRPr="0002448B" w:rsidRDefault="000C11BC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16/04/2021</w:t>
            </w:r>
          </w:p>
        </w:tc>
        <w:tc>
          <w:tcPr>
            <w:tcW w:w="2872" w:type="dxa"/>
          </w:tcPr>
          <w:p w14:paraId="40CD2708" w14:textId="5DA6A6A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447" w:type="dxa"/>
          </w:tcPr>
          <w:p w14:paraId="195F27DD" w14:textId="5FFC56B0" w:rsidR="00DF1022" w:rsidRPr="0002448B" w:rsidRDefault="000C11BC" w:rsidP="00DF102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Modificación</w:t>
            </w:r>
          </w:p>
        </w:tc>
        <w:tc>
          <w:tcPr>
            <w:tcW w:w="1275" w:type="dxa"/>
          </w:tcPr>
          <w:p w14:paraId="72890779" w14:textId="77777777" w:rsidR="00DF1022" w:rsidRPr="0002448B" w:rsidRDefault="00DF1022" w:rsidP="00DF1022">
            <w:pPr>
              <w:spacing w:after="0" w:line="240" w:lineRule="auto"/>
              <w:rPr>
                <w:rFonts w:cs="Arial"/>
              </w:rPr>
            </w:pPr>
          </w:p>
        </w:tc>
      </w:tr>
      <w:bookmarkEnd w:id="0"/>
    </w:tbl>
    <w:p w14:paraId="68AF3046" w14:textId="77777777" w:rsidR="00DF1022" w:rsidRDefault="00DF1022" w:rsidP="00DF1022">
      <w:pPr>
        <w:rPr>
          <w:rFonts w:cs="Arial"/>
        </w:rPr>
      </w:pPr>
    </w:p>
    <w:p w14:paraId="5FEF94CC" w14:textId="77777777" w:rsidR="00FC060D" w:rsidRDefault="00025104" w:rsidP="00687934">
      <w:pPr>
        <w:pStyle w:val="Ttulo1"/>
      </w:pPr>
      <w:r>
        <w:t>Introducción</w:t>
      </w:r>
    </w:p>
    <w:p w14:paraId="052C34BF" w14:textId="05ACC86B" w:rsidR="00342195" w:rsidRPr="0000051B" w:rsidRDefault="00BC0398" w:rsidP="00B24132">
      <w:pPr>
        <w:spacing w:before="160" w:after="160"/>
        <w:jc w:val="both"/>
        <w:rPr>
          <w:rFonts w:cs="Arial"/>
          <w:bCs/>
          <w:iCs/>
          <w:szCs w:val="20"/>
          <w:lang w:val="es-ES"/>
        </w:rPr>
      </w:pPr>
      <w:r w:rsidRPr="0000051B">
        <w:rPr>
          <w:rFonts w:cs="Arial"/>
          <w:bCs/>
          <w:iCs/>
          <w:szCs w:val="20"/>
          <w:lang w:val="es-ES"/>
        </w:rPr>
        <w:t>En este guía se describen los pasos a seguir para instalar una aplicación o mejora en el ambiente de producción, así como los pasos para realizar un roll back en caso de ser necesario.</w:t>
      </w:r>
    </w:p>
    <w:p w14:paraId="0BF046AD" w14:textId="77777777" w:rsidR="00E95340" w:rsidRDefault="00E95340" w:rsidP="00B24132">
      <w:pPr>
        <w:spacing w:before="160" w:after="160"/>
        <w:jc w:val="both"/>
        <w:rPr>
          <w:rFonts w:cs="Arial"/>
          <w:bCs/>
          <w:szCs w:val="20"/>
          <w:lang w:val="es-ES"/>
        </w:rPr>
      </w:pPr>
    </w:p>
    <w:p w14:paraId="31DD1053" w14:textId="77777777" w:rsidR="00FC060D" w:rsidRDefault="00FC060D" w:rsidP="00687934">
      <w:pPr>
        <w:pStyle w:val="Ttulo1"/>
      </w:pPr>
      <w:r w:rsidRPr="0007068E">
        <w:t>A</w:t>
      </w:r>
      <w:r w:rsidR="00687934">
        <w:t>lcance</w:t>
      </w:r>
    </w:p>
    <w:p w14:paraId="08C810B4" w14:textId="7DA3CE79" w:rsidR="007C6699" w:rsidRPr="00A76C71" w:rsidRDefault="00A76C71" w:rsidP="00B24132">
      <w:pPr>
        <w:spacing w:before="160" w:after="160"/>
        <w:jc w:val="both"/>
        <w:rPr>
          <w:rFonts w:cs="Arial"/>
          <w:bCs/>
          <w:iCs/>
          <w:szCs w:val="20"/>
        </w:rPr>
      </w:pPr>
      <w:r w:rsidRPr="00A76C71">
        <w:rPr>
          <w:rFonts w:cs="Arial"/>
          <w:bCs/>
          <w:iCs/>
          <w:szCs w:val="20"/>
        </w:rPr>
        <w:t>Los pasos descritos en esta guía son para ser ejecutados por el personal del Proceso de Infraestructura que deba instalar soluciones nuevas o mejoras a soluciones ya existentes, en la plataforma de servicios en producción, en la Dirección de Tecnología y áreas tecnológicas de</w:t>
      </w:r>
      <w:r w:rsidR="00D81D16">
        <w:rPr>
          <w:rFonts w:cs="Arial"/>
          <w:bCs/>
          <w:iCs/>
          <w:szCs w:val="20"/>
        </w:rPr>
        <w:t xml:space="preserve"> la institución</w:t>
      </w:r>
      <w:r w:rsidRPr="00A76C71">
        <w:rPr>
          <w:rFonts w:cs="Arial"/>
          <w:bCs/>
          <w:iCs/>
          <w:szCs w:val="20"/>
        </w:rPr>
        <w:t>.</w:t>
      </w:r>
    </w:p>
    <w:p w14:paraId="668830DC" w14:textId="4ABEA31A" w:rsidR="00E95340" w:rsidRDefault="00E95340" w:rsidP="00B24132">
      <w:pPr>
        <w:spacing w:before="160" w:after="160"/>
        <w:jc w:val="both"/>
        <w:rPr>
          <w:rFonts w:cs="Arial"/>
          <w:bCs/>
          <w:szCs w:val="20"/>
        </w:rPr>
      </w:pPr>
    </w:p>
    <w:p w14:paraId="6A109F85" w14:textId="1782C4D1" w:rsidR="003A6754" w:rsidRPr="003A6754" w:rsidRDefault="0001273C" w:rsidP="00461BDA">
      <w:pPr>
        <w:pStyle w:val="Ttulo1"/>
      </w:pPr>
      <w:r>
        <w:t>Actividades a ejecutar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3"/>
        <w:gridCol w:w="6717"/>
      </w:tblGrid>
      <w:tr w:rsidR="0048575C" w:rsidRPr="005D1C3C" w14:paraId="49BEC7C5" w14:textId="77777777" w:rsidTr="0014015E">
        <w:tc>
          <w:tcPr>
            <w:tcW w:w="2633" w:type="dxa"/>
            <w:vAlign w:val="center"/>
          </w:tcPr>
          <w:p w14:paraId="305F503F" w14:textId="00457CA9" w:rsidR="0048575C" w:rsidRPr="008068AA" w:rsidRDefault="0048575C" w:rsidP="00336A1D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Nombre del Servicio:</w:t>
            </w:r>
          </w:p>
        </w:tc>
        <w:tc>
          <w:tcPr>
            <w:tcW w:w="6717" w:type="dxa"/>
            <w:vAlign w:val="center"/>
          </w:tcPr>
          <w:p w14:paraId="5396581A" w14:textId="0E8B1E14" w:rsidR="0048575C" w:rsidRPr="000C1C4C" w:rsidRDefault="000D218B" w:rsidP="000C1C4C">
            <w:p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Actualización </w:t>
            </w:r>
            <w:r w:rsidR="00D81D16">
              <w:rPr>
                <w:rFonts w:cs="Arial"/>
                <w:bCs/>
                <w:iCs/>
              </w:rPr>
              <w:t xml:space="preserve">Sistema </w:t>
            </w:r>
            <w:proofErr w:type="spellStart"/>
            <w:r w:rsidR="00D81D16">
              <w:rPr>
                <w:rFonts w:cs="Arial"/>
                <w:bCs/>
                <w:iCs/>
              </w:rPr>
              <w:t>xyz</w:t>
            </w:r>
            <w:proofErr w:type="spellEnd"/>
          </w:p>
        </w:tc>
      </w:tr>
      <w:tr w:rsidR="00461BDA" w:rsidRPr="005D1C3C" w14:paraId="54DB96FA" w14:textId="77777777" w:rsidTr="0014015E">
        <w:tc>
          <w:tcPr>
            <w:tcW w:w="2633" w:type="dxa"/>
            <w:vAlign w:val="center"/>
          </w:tcPr>
          <w:p w14:paraId="4AAB3060" w14:textId="212AFD3C" w:rsidR="00461BDA" w:rsidRPr="008068AA" w:rsidRDefault="00461BDA" w:rsidP="00336A1D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Oficina:</w:t>
            </w:r>
          </w:p>
        </w:tc>
        <w:tc>
          <w:tcPr>
            <w:tcW w:w="6717" w:type="dxa"/>
            <w:vAlign w:val="center"/>
          </w:tcPr>
          <w:p w14:paraId="246BC119" w14:textId="0A0DA9FA" w:rsidR="00461BDA" w:rsidRPr="000C1C4C" w:rsidRDefault="00461BDA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381741" w:rsidRPr="005D1C3C" w14:paraId="14796D49" w14:textId="77777777" w:rsidTr="0014015E">
        <w:tc>
          <w:tcPr>
            <w:tcW w:w="2633" w:type="dxa"/>
            <w:vAlign w:val="center"/>
          </w:tcPr>
          <w:p w14:paraId="39CEC4F4" w14:textId="615E9789" w:rsidR="00381741" w:rsidRPr="008068AA" w:rsidRDefault="00381741" w:rsidP="00336A1D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Motivo de la instalación:</w:t>
            </w:r>
          </w:p>
        </w:tc>
        <w:tc>
          <w:tcPr>
            <w:tcW w:w="6717" w:type="dxa"/>
            <w:vAlign w:val="center"/>
          </w:tcPr>
          <w:p w14:paraId="4C6687ED" w14:textId="4F573905" w:rsidR="00381741" w:rsidRPr="000C1C4C" w:rsidRDefault="00D66DCD" w:rsidP="000C1C4C">
            <w:p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Agregar mejora en presentación de fecha de</w:t>
            </w:r>
            <w:r w:rsidR="00D81D16">
              <w:rPr>
                <w:rFonts w:cs="Arial"/>
                <w:bCs/>
                <w:iCs/>
              </w:rPr>
              <w:t>l proceso</w:t>
            </w:r>
            <w:r w:rsidR="00052876">
              <w:rPr>
                <w:rFonts w:cs="Arial"/>
                <w:bCs/>
                <w:iCs/>
              </w:rPr>
              <w:t xml:space="preserve"> </w:t>
            </w:r>
            <w:proofErr w:type="spellStart"/>
            <w:r w:rsidR="00052876">
              <w:rPr>
                <w:rFonts w:cs="Arial"/>
                <w:bCs/>
                <w:iCs/>
              </w:rPr>
              <w:t>xyz</w:t>
            </w:r>
            <w:proofErr w:type="spellEnd"/>
            <w:r w:rsidR="00D81D16">
              <w:rPr>
                <w:rFonts w:cs="Arial"/>
                <w:bCs/>
                <w:iCs/>
              </w:rPr>
              <w:t xml:space="preserve">, que se visualiza en la pantalla </w:t>
            </w:r>
            <w:proofErr w:type="spellStart"/>
            <w:r w:rsidR="00D81D16">
              <w:rPr>
                <w:rFonts w:cs="Arial"/>
                <w:bCs/>
                <w:iCs/>
              </w:rPr>
              <w:t>xyz</w:t>
            </w:r>
            <w:proofErr w:type="spellEnd"/>
            <w:r w:rsidR="00D81D16">
              <w:rPr>
                <w:rFonts w:cs="Arial"/>
                <w:bCs/>
                <w:iCs/>
              </w:rPr>
              <w:t>.</w:t>
            </w:r>
          </w:p>
        </w:tc>
      </w:tr>
      <w:tr w:rsidR="00F465FE" w:rsidRPr="005D1C3C" w14:paraId="0418656A" w14:textId="77777777" w:rsidTr="0014015E">
        <w:tc>
          <w:tcPr>
            <w:tcW w:w="2633" w:type="dxa"/>
            <w:vAlign w:val="center"/>
          </w:tcPr>
          <w:p w14:paraId="26A6B458" w14:textId="7AFB63C7" w:rsidR="00F465FE" w:rsidRPr="008068AA" w:rsidRDefault="00F465FE" w:rsidP="00336A1D">
            <w:pPr>
              <w:jc w:val="both"/>
              <w:rPr>
                <w:rFonts w:cs="Arial"/>
                <w:b/>
                <w:iCs/>
              </w:rPr>
            </w:pPr>
            <w:r w:rsidRPr="008068AA">
              <w:rPr>
                <w:rFonts w:cs="Arial"/>
                <w:b/>
                <w:iCs/>
              </w:rPr>
              <w:t>Tiempo estimado para la ejecución</w:t>
            </w:r>
            <w:r w:rsidR="007009F2">
              <w:rPr>
                <w:rFonts w:cs="Arial"/>
                <w:b/>
                <w:iCs/>
              </w:rPr>
              <w:t xml:space="preserve"> de la instalación</w:t>
            </w:r>
          </w:p>
        </w:tc>
        <w:tc>
          <w:tcPr>
            <w:tcW w:w="6717" w:type="dxa"/>
            <w:vAlign w:val="center"/>
          </w:tcPr>
          <w:p w14:paraId="64614EC9" w14:textId="517917C6" w:rsidR="00F465FE" w:rsidRPr="000C1C4C" w:rsidRDefault="00D66DCD" w:rsidP="000C1C4C">
            <w:p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1</w:t>
            </w:r>
            <w:r w:rsidR="000D218B">
              <w:rPr>
                <w:rFonts w:cs="Arial"/>
                <w:bCs/>
                <w:iCs/>
              </w:rPr>
              <w:t xml:space="preserve"> hora</w:t>
            </w:r>
          </w:p>
        </w:tc>
      </w:tr>
      <w:tr w:rsidR="009E1FE0" w:rsidRPr="005D1C3C" w14:paraId="27E552EF" w14:textId="77777777" w:rsidTr="0014015E">
        <w:tc>
          <w:tcPr>
            <w:tcW w:w="2633" w:type="dxa"/>
            <w:vAlign w:val="center"/>
          </w:tcPr>
          <w:p w14:paraId="13A5BA92" w14:textId="62922909" w:rsidR="009E1FE0" w:rsidRDefault="009E1FE0" w:rsidP="009E1FE0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Fecha Tentativa:</w:t>
            </w:r>
          </w:p>
        </w:tc>
        <w:tc>
          <w:tcPr>
            <w:tcW w:w="6717" w:type="dxa"/>
            <w:vAlign w:val="center"/>
          </w:tcPr>
          <w:p w14:paraId="57F33281" w14:textId="4D7AD04B" w:rsidR="009E1FE0" w:rsidRPr="000C1C4C" w:rsidRDefault="009E1FE0" w:rsidP="00052876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1FE0" w:rsidRPr="005D1C3C" w14:paraId="0BF5607D" w14:textId="77777777" w:rsidTr="0014015E">
        <w:tc>
          <w:tcPr>
            <w:tcW w:w="2633" w:type="dxa"/>
            <w:vAlign w:val="center"/>
          </w:tcPr>
          <w:p w14:paraId="0A999474" w14:textId="0FD8C11A" w:rsidR="009E1FE0" w:rsidRPr="008068AA" w:rsidRDefault="009E1FE0" w:rsidP="009E1FE0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Horario convenido para la instalación</w:t>
            </w:r>
          </w:p>
        </w:tc>
        <w:tc>
          <w:tcPr>
            <w:tcW w:w="6717" w:type="dxa"/>
            <w:vAlign w:val="center"/>
          </w:tcPr>
          <w:p w14:paraId="40E0D26C" w14:textId="259E13B4" w:rsidR="009E1FE0" w:rsidRPr="000C1C4C" w:rsidRDefault="009E1FE0" w:rsidP="000C1C4C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1FE0" w:rsidRPr="005D1C3C" w14:paraId="3C9621ED" w14:textId="77777777" w:rsidTr="0014015E">
        <w:tc>
          <w:tcPr>
            <w:tcW w:w="2633" w:type="dxa"/>
            <w:vAlign w:val="center"/>
          </w:tcPr>
          <w:p w14:paraId="1C55369A" w14:textId="36A09562" w:rsidR="009E1FE0" w:rsidRPr="008068AA" w:rsidRDefault="009E1FE0" w:rsidP="009E1FE0">
            <w:pPr>
              <w:jc w:val="both"/>
              <w:rPr>
                <w:b/>
              </w:rPr>
            </w:pPr>
            <w:r w:rsidRPr="008068AA">
              <w:rPr>
                <w:b/>
              </w:rPr>
              <w:t>Dirección donde se encuentran los archivos a instalar</w:t>
            </w:r>
            <w:r w:rsidR="004D0205">
              <w:rPr>
                <w:b/>
              </w:rPr>
              <w:t xml:space="preserve"> (ruta del paquete)</w:t>
            </w:r>
          </w:p>
        </w:tc>
        <w:tc>
          <w:tcPr>
            <w:tcW w:w="6717" w:type="dxa"/>
            <w:vAlign w:val="center"/>
          </w:tcPr>
          <w:p w14:paraId="44E54519" w14:textId="46846D7D" w:rsidR="009E1FE0" w:rsidRDefault="00052876" w:rsidP="000C1C4C">
            <w:pPr>
              <w:jc w:val="both"/>
              <w:rPr>
                <w:rFonts w:cs="Arial"/>
                <w:bCs/>
                <w:iCs/>
              </w:rPr>
            </w:pPr>
            <w:hyperlink r:id="rId11" w:history="1">
              <w:r w:rsidRPr="00103D6B">
                <w:rPr>
                  <w:rStyle w:val="Hipervnculo"/>
                  <w:rFonts w:cs="Arial"/>
                  <w:bCs/>
                  <w:iCs/>
                </w:rPr>
                <w:t>\\127.0.0.1\Publicados\Publicacion 04-23</w:t>
              </w:r>
            </w:hyperlink>
          </w:p>
          <w:p w14:paraId="0C1C8139" w14:textId="29192676" w:rsidR="00D66DCD" w:rsidRPr="000C1C4C" w:rsidRDefault="00D66DCD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4D0205" w:rsidRPr="005D1C3C" w14:paraId="3F67B1A8" w14:textId="77777777" w:rsidTr="0014015E">
        <w:tc>
          <w:tcPr>
            <w:tcW w:w="2633" w:type="dxa"/>
            <w:vAlign w:val="center"/>
          </w:tcPr>
          <w:p w14:paraId="60B5FCF9" w14:textId="260CEB6E" w:rsidR="004D0205" w:rsidRPr="008068AA" w:rsidRDefault="004D0205" w:rsidP="009E1FE0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Servidores BD:</w:t>
            </w:r>
          </w:p>
        </w:tc>
        <w:tc>
          <w:tcPr>
            <w:tcW w:w="6717" w:type="dxa"/>
            <w:vAlign w:val="center"/>
          </w:tcPr>
          <w:p w14:paraId="40B6C9C7" w14:textId="254A697B" w:rsidR="004D0205" w:rsidRPr="000C1C4C" w:rsidRDefault="004D0205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4D0205" w:rsidRPr="005D1C3C" w14:paraId="69D28FF4" w14:textId="77777777" w:rsidTr="0014015E">
        <w:tc>
          <w:tcPr>
            <w:tcW w:w="2633" w:type="dxa"/>
            <w:vAlign w:val="center"/>
          </w:tcPr>
          <w:p w14:paraId="3F342B3C" w14:textId="34CC1C41" w:rsidR="004D0205" w:rsidRPr="008068AA" w:rsidRDefault="00E47C7B" w:rsidP="009E1FE0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Servidores APL:</w:t>
            </w:r>
          </w:p>
        </w:tc>
        <w:tc>
          <w:tcPr>
            <w:tcW w:w="6717" w:type="dxa"/>
            <w:vAlign w:val="center"/>
          </w:tcPr>
          <w:p w14:paraId="4F6B7E21" w14:textId="32BD680E" w:rsidR="004D0205" w:rsidRPr="000C1C4C" w:rsidRDefault="004D0205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9E1FE0" w:rsidRPr="005D1C3C" w14:paraId="3CF01103" w14:textId="77777777" w:rsidTr="0014015E">
        <w:tc>
          <w:tcPr>
            <w:tcW w:w="2633" w:type="dxa"/>
            <w:vAlign w:val="center"/>
          </w:tcPr>
          <w:p w14:paraId="030A90D6" w14:textId="0D27C4D1" w:rsidR="009E1FE0" w:rsidRPr="008068AA" w:rsidRDefault="009E1FE0" w:rsidP="009E1FE0">
            <w:pPr>
              <w:jc w:val="both"/>
              <w:rPr>
                <w:rFonts w:cs="Arial"/>
                <w:b/>
                <w:iCs/>
              </w:rPr>
            </w:pPr>
            <w:r w:rsidRPr="008068AA">
              <w:rPr>
                <w:rFonts w:cs="Arial"/>
                <w:b/>
                <w:iCs/>
              </w:rPr>
              <w:t>Listado de archivos</w:t>
            </w:r>
            <w:r>
              <w:rPr>
                <w:rFonts w:cs="Arial"/>
                <w:b/>
                <w:iCs/>
              </w:rPr>
              <w:t xml:space="preserve">, </w:t>
            </w:r>
            <w:r w:rsidRPr="008068AA">
              <w:rPr>
                <w:rFonts w:cs="Arial"/>
                <w:b/>
                <w:iCs/>
              </w:rPr>
              <w:t xml:space="preserve">tablas o bases de </w:t>
            </w:r>
            <w:r w:rsidRPr="008068AA">
              <w:rPr>
                <w:rFonts w:cs="Arial"/>
                <w:b/>
                <w:iCs/>
              </w:rPr>
              <w:lastRenderedPageBreak/>
              <w:t>datos que se deben actualizar</w:t>
            </w:r>
          </w:p>
        </w:tc>
        <w:tc>
          <w:tcPr>
            <w:tcW w:w="6717" w:type="dxa"/>
            <w:vAlign w:val="center"/>
          </w:tcPr>
          <w:p w14:paraId="47630628" w14:textId="274DA8CB" w:rsidR="009E1FE0" w:rsidRPr="000C1C4C" w:rsidRDefault="009E1FE0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9E1FE0" w:rsidRPr="005D1C3C" w14:paraId="72CBBC8C" w14:textId="77777777" w:rsidTr="0014015E">
        <w:tc>
          <w:tcPr>
            <w:tcW w:w="2633" w:type="dxa"/>
            <w:vAlign w:val="center"/>
          </w:tcPr>
          <w:p w14:paraId="55948065" w14:textId="69D03413" w:rsidR="009E1FE0" w:rsidRPr="008068AA" w:rsidRDefault="009E1FE0" w:rsidP="009E1FE0">
            <w:pPr>
              <w:jc w:val="both"/>
              <w:rPr>
                <w:rFonts w:cs="Arial"/>
                <w:b/>
                <w:iCs/>
              </w:rPr>
            </w:pPr>
            <w:r w:rsidRPr="008068AA">
              <w:rPr>
                <w:rFonts w:cs="Arial"/>
                <w:b/>
                <w:iCs/>
              </w:rPr>
              <w:t xml:space="preserve">Usuarios de Active </w:t>
            </w:r>
            <w:proofErr w:type="spellStart"/>
            <w:r w:rsidRPr="008068AA">
              <w:rPr>
                <w:rFonts w:cs="Arial"/>
                <w:b/>
                <w:iCs/>
              </w:rPr>
              <w:t>Directory</w:t>
            </w:r>
            <w:proofErr w:type="spellEnd"/>
            <w:r w:rsidRPr="008068AA">
              <w:rPr>
                <w:rFonts w:cs="Arial"/>
                <w:b/>
                <w:iCs/>
              </w:rPr>
              <w:t xml:space="preserve"> que se deben incluir o actualizar</w:t>
            </w:r>
          </w:p>
        </w:tc>
        <w:tc>
          <w:tcPr>
            <w:tcW w:w="6717" w:type="dxa"/>
            <w:vAlign w:val="center"/>
          </w:tcPr>
          <w:p w14:paraId="3D0E9089" w14:textId="69514710" w:rsidR="009E1FE0" w:rsidRPr="000C1C4C" w:rsidRDefault="009E1FE0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9E1FE0" w:rsidRPr="005D1C3C" w14:paraId="52EA0CAE" w14:textId="77777777" w:rsidTr="0014015E">
        <w:tc>
          <w:tcPr>
            <w:tcW w:w="2633" w:type="dxa"/>
            <w:vAlign w:val="center"/>
          </w:tcPr>
          <w:p w14:paraId="60C980D2" w14:textId="16A7F437" w:rsidR="009E1FE0" w:rsidRPr="008068AA" w:rsidRDefault="009E1FE0" w:rsidP="009E1FE0">
            <w:pPr>
              <w:jc w:val="both"/>
              <w:rPr>
                <w:rFonts w:cs="Arial"/>
                <w:b/>
                <w:iCs/>
              </w:rPr>
            </w:pPr>
            <w:r w:rsidRPr="008068AA">
              <w:rPr>
                <w:rFonts w:cs="Arial"/>
                <w:b/>
                <w:iCs/>
              </w:rPr>
              <w:t>Listado de archivos, tablas o bases de datos que se deben respaldar</w:t>
            </w:r>
          </w:p>
        </w:tc>
        <w:tc>
          <w:tcPr>
            <w:tcW w:w="6717" w:type="dxa"/>
            <w:vAlign w:val="center"/>
          </w:tcPr>
          <w:p w14:paraId="2D5FE53C" w14:textId="6E20306A" w:rsidR="009E1FE0" w:rsidRPr="000C1C4C" w:rsidRDefault="009E1FE0" w:rsidP="000C1C4C">
            <w:pPr>
              <w:jc w:val="both"/>
              <w:rPr>
                <w:rFonts w:cs="Arial"/>
                <w:bCs/>
                <w:iCs/>
              </w:rPr>
            </w:pPr>
          </w:p>
        </w:tc>
      </w:tr>
      <w:tr w:rsidR="00065EAE" w:rsidRPr="005D1C3C" w14:paraId="4F36131A" w14:textId="77777777" w:rsidTr="0014015E">
        <w:tc>
          <w:tcPr>
            <w:tcW w:w="2633" w:type="dxa"/>
            <w:vAlign w:val="center"/>
          </w:tcPr>
          <w:p w14:paraId="69553C88" w14:textId="29051C54" w:rsidR="00065EAE" w:rsidRPr="008068AA" w:rsidRDefault="00065EAE" w:rsidP="009E1FE0">
            <w:pPr>
              <w:jc w:val="both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Se debe respaldar (antes de la ejecución):</w:t>
            </w:r>
          </w:p>
        </w:tc>
        <w:tc>
          <w:tcPr>
            <w:tcW w:w="6717" w:type="dxa"/>
            <w:vAlign w:val="center"/>
          </w:tcPr>
          <w:p w14:paraId="0600291E" w14:textId="263042F7" w:rsidR="00065EAE" w:rsidRPr="000C1C4C" w:rsidRDefault="000D218B" w:rsidP="000C1C4C">
            <w:p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Las carpetas del sitio web servicios </w:t>
            </w:r>
            <w:r w:rsidR="00052876">
              <w:rPr>
                <w:rFonts w:cs="Arial"/>
                <w:bCs/>
                <w:iCs/>
              </w:rPr>
              <w:t>s</w:t>
            </w:r>
            <w:r w:rsidR="00052876">
              <w:t xml:space="preserve">istema </w:t>
            </w:r>
            <w:proofErr w:type="spellStart"/>
            <w:r w:rsidR="00052876">
              <w:t>xyz</w:t>
            </w:r>
            <w:proofErr w:type="spellEnd"/>
            <w:r>
              <w:rPr>
                <w:rFonts w:cs="Arial"/>
                <w:bCs/>
                <w:iCs/>
              </w:rPr>
              <w:t xml:space="preserve"> del servidor </w:t>
            </w:r>
            <w:r w:rsidR="00052876">
              <w:rPr>
                <w:rFonts w:cs="Arial"/>
                <w:bCs/>
                <w:iCs/>
              </w:rPr>
              <w:t>Server01</w:t>
            </w:r>
            <w:r>
              <w:rPr>
                <w:rFonts w:cs="Arial"/>
                <w:bCs/>
                <w:iCs/>
              </w:rPr>
              <w:t xml:space="preserve">, y la carpeta del sitio web </w:t>
            </w:r>
            <w:proofErr w:type="spellStart"/>
            <w:r w:rsidR="00052876">
              <w:rPr>
                <w:rFonts w:cs="Arial"/>
                <w:bCs/>
                <w:iCs/>
              </w:rPr>
              <w:t>xyz</w:t>
            </w:r>
            <w:proofErr w:type="spellEnd"/>
            <w:r>
              <w:rPr>
                <w:rFonts w:cs="Arial"/>
                <w:bCs/>
                <w:iCs/>
              </w:rPr>
              <w:t xml:space="preserve"> en el servidor </w:t>
            </w:r>
            <w:r w:rsidR="00052876">
              <w:rPr>
                <w:rFonts w:cs="Arial"/>
                <w:bCs/>
                <w:iCs/>
              </w:rPr>
              <w:t>Server02</w:t>
            </w:r>
          </w:p>
        </w:tc>
      </w:tr>
      <w:tr w:rsidR="009E1FE0" w:rsidRPr="005D1C3C" w14:paraId="3FF0A9CF" w14:textId="77777777" w:rsidTr="0014015E">
        <w:tc>
          <w:tcPr>
            <w:tcW w:w="2633" w:type="dxa"/>
            <w:vAlign w:val="center"/>
          </w:tcPr>
          <w:p w14:paraId="77F55FE6" w14:textId="05599778" w:rsidR="009E1FE0" w:rsidRPr="008068AA" w:rsidRDefault="009E1FE0" w:rsidP="009E1FE0">
            <w:pPr>
              <w:jc w:val="both"/>
              <w:rPr>
                <w:rFonts w:cs="Arial"/>
                <w:b/>
                <w:iCs/>
              </w:rPr>
            </w:pPr>
            <w:r w:rsidRPr="008068AA">
              <w:rPr>
                <w:rFonts w:cs="Arial"/>
                <w:b/>
                <w:iCs/>
              </w:rPr>
              <w:t>Pasos para ejecutar la instalación</w:t>
            </w:r>
            <w:r w:rsidR="002A7461">
              <w:rPr>
                <w:rFonts w:cs="Arial"/>
                <w:b/>
                <w:iCs/>
              </w:rPr>
              <w:t xml:space="preserve">   (Procedimiento </w:t>
            </w:r>
            <w:r w:rsidR="00BC4A38">
              <w:rPr>
                <w:rFonts w:cs="Arial"/>
                <w:b/>
                <w:iCs/>
              </w:rPr>
              <w:t>de cambio)</w:t>
            </w:r>
          </w:p>
        </w:tc>
        <w:tc>
          <w:tcPr>
            <w:tcW w:w="6717" w:type="dxa"/>
            <w:vAlign w:val="center"/>
          </w:tcPr>
          <w:p w14:paraId="0092D627" w14:textId="1C2E448D" w:rsidR="009E1FE0" w:rsidRPr="000C1C4C" w:rsidRDefault="00A16AC1" w:rsidP="000C1C4C">
            <w:pPr>
              <w:jc w:val="both"/>
              <w:rPr>
                <w:rFonts w:cs="Arial"/>
                <w:bCs/>
                <w:iCs/>
              </w:rPr>
            </w:pPr>
            <w:r w:rsidRPr="000C1C4C">
              <w:rPr>
                <w:rFonts w:cs="Arial"/>
                <w:lang w:eastAsia="es-ES"/>
              </w:rPr>
              <w:t>Se refiere a los pasos para ejecutar la instalación. Este campo no sustituye el documento guía de instalación, en caso de instalaciones complejas.</w:t>
            </w:r>
          </w:p>
          <w:p w14:paraId="1DACDD04" w14:textId="710947B1" w:rsidR="000D218B" w:rsidRDefault="000D218B" w:rsidP="000C1C4C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Se debe ejecutar en los dos scripts que se encuentran en la ruta: </w:t>
            </w:r>
            <w:r w:rsidR="00052876" w:rsidRPr="00052876">
              <w:rPr>
                <w:rFonts w:cs="Arial"/>
                <w:bCs/>
                <w:iCs/>
                <w:color w:val="0000FF"/>
                <w:u w:val="single"/>
              </w:rPr>
              <w:t>\\127.0.0.1\Publicados\Publicacion 04-23</w:t>
            </w:r>
            <w:r w:rsidRPr="00D10AEF">
              <w:rPr>
                <w:rFonts w:cs="Arial"/>
                <w:bCs/>
                <w:iCs/>
                <w:color w:val="0000FF"/>
                <w:u w:val="single"/>
              </w:rPr>
              <w:t>\Scripts</w:t>
            </w:r>
            <w:r>
              <w:rPr>
                <w:rFonts w:cs="Arial"/>
                <w:bCs/>
                <w:iCs/>
              </w:rPr>
              <w:t xml:space="preserve"> en el servidor </w:t>
            </w:r>
            <w:r w:rsidR="00052876">
              <w:rPr>
                <w:rFonts w:cs="Arial"/>
                <w:bCs/>
                <w:iCs/>
              </w:rPr>
              <w:t>server01</w:t>
            </w:r>
          </w:p>
          <w:p w14:paraId="67883E2E" w14:textId="48E1A396" w:rsidR="00D10AEF" w:rsidRDefault="00D10AEF" w:rsidP="000C1C4C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Se debe reemplazar los archivos a los que apunta el sitio web </w:t>
            </w:r>
            <w:hyperlink r:id="rId12" w:history="1">
              <w:r w:rsidRPr="00B10471">
                <w:rPr>
                  <w:rStyle w:val="Hipervnculo"/>
                  <w:rFonts w:cs="Arial"/>
                  <w:bCs/>
                  <w:iCs/>
                </w:rPr>
                <w:t>http://sjooijsrv01v:8072/</w:t>
              </w:r>
            </w:hyperlink>
            <w:r>
              <w:rPr>
                <w:rFonts w:cs="Arial"/>
                <w:bCs/>
                <w:iCs/>
              </w:rPr>
              <w:t xml:space="preserve"> por los que se encuentran en la ruta: </w:t>
            </w:r>
            <w:r w:rsidRPr="00D10AEF">
              <w:rPr>
                <w:rFonts w:cs="Arial"/>
                <w:bCs/>
                <w:iCs/>
                <w:color w:val="0000FF"/>
                <w:u w:val="single"/>
              </w:rPr>
              <w:t>\\</w:t>
            </w:r>
            <w:r w:rsidR="00052876" w:rsidRPr="00052876">
              <w:rPr>
                <w:rFonts w:cs="Arial"/>
                <w:bCs/>
                <w:iCs/>
                <w:color w:val="0000FF"/>
                <w:u w:val="single"/>
              </w:rPr>
              <w:t>127.0.0.1\Publicados\Publicacion 04-23</w:t>
            </w:r>
            <w:r w:rsidRPr="00D10AEF">
              <w:rPr>
                <w:rFonts w:cs="Arial"/>
                <w:bCs/>
                <w:iCs/>
                <w:color w:val="0000FF"/>
                <w:u w:val="single"/>
              </w:rPr>
              <w:t>\Servicios</w:t>
            </w:r>
          </w:p>
          <w:p w14:paraId="621E2FE2" w14:textId="0420FB16" w:rsidR="00A16AC1" w:rsidRPr="00D10AEF" w:rsidRDefault="00D10AEF" w:rsidP="00D10AE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Se debe reemplazar </w:t>
            </w:r>
            <w:r w:rsidR="00F85BB6">
              <w:rPr>
                <w:rFonts w:cs="Arial"/>
                <w:bCs/>
                <w:iCs/>
              </w:rPr>
              <w:t>el</w:t>
            </w:r>
            <w:r>
              <w:rPr>
                <w:rFonts w:cs="Arial"/>
                <w:bCs/>
                <w:iCs/>
              </w:rPr>
              <w:t xml:space="preserve"> archivo </w:t>
            </w:r>
            <w:r w:rsidR="00F85BB6">
              <w:rPr>
                <w:rFonts w:cs="Arial"/>
                <w:bCs/>
                <w:iCs/>
              </w:rPr>
              <w:t>de la vista de rezago</w:t>
            </w:r>
            <w:r>
              <w:rPr>
                <w:rFonts w:cs="Arial"/>
                <w:bCs/>
                <w:iCs/>
              </w:rPr>
              <w:t xml:space="preserve"> que apunta el sitio web </w:t>
            </w:r>
            <w:hyperlink r:id="rId13" w:history="1">
              <w:r w:rsidRPr="00B10471">
                <w:rPr>
                  <w:rStyle w:val="Hipervnculo"/>
                  <w:rFonts w:cs="Arial"/>
                  <w:bCs/>
                  <w:iCs/>
                </w:rPr>
                <w:t>http://sjooijapl17v.org.poder-judicial.go.cr:8072/</w:t>
              </w:r>
            </w:hyperlink>
            <w:r>
              <w:rPr>
                <w:rFonts w:cs="Arial"/>
                <w:bCs/>
                <w:iCs/>
              </w:rPr>
              <w:t xml:space="preserve"> por </w:t>
            </w:r>
            <w:r w:rsidR="00F85BB6">
              <w:rPr>
                <w:rFonts w:cs="Arial"/>
                <w:bCs/>
                <w:iCs/>
              </w:rPr>
              <w:t>el</w:t>
            </w:r>
            <w:r>
              <w:rPr>
                <w:rFonts w:cs="Arial"/>
                <w:bCs/>
                <w:iCs/>
              </w:rPr>
              <w:t xml:space="preserve"> que se encuentran en la ruta: </w:t>
            </w:r>
            <w:r w:rsidR="00052876" w:rsidRPr="00052876">
              <w:rPr>
                <w:rFonts w:cs="Arial"/>
                <w:bCs/>
                <w:iCs/>
                <w:color w:val="0000FF"/>
                <w:u w:val="single"/>
              </w:rPr>
              <w:t>\\127.0.0.1\Publicados\Publicacion 04-23</w:t>
            </w:r>
            <w:r w:rsidRPr="00D10AEF">
              <w:rPr>
                <w:rFonts w:cs="Arial"/>
                <w:bCs/>
                <w:iCs/>
                <w:color w:val="0000FF"/>
                <w:u w:val="single"/>
              </w:rPr>
              <w:t>\</w:t>
            </w:r>
            <w:proofErr w:type="spellStart"/>
            <w:r w:rsidRPr="00D10AEF">
              <w:rPr>
                <w:rFonts w:cs="Arial"/>
                <w:bCs/>
                <w:iCs/>
                <w:color w:val="0000FF"/>
                <w:u w:val="single"/>
              </w:rPr>
              <w:t>Aplicacion</w:t>
            </w:r>
            <w:proofErr w:type="spellEnd"/>
          </w:p>
          <w:p w14:paraId="69EEA71B" w14:textId="7802BBCA" w:rsidR="00D10AEF" w:rsidRPr="00F85BB6" w:rsidRDefault="00F85BB6" w:rsidP="00D10AE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bCs/>
                <w:iCs/>
                <w:color w:val="0000FF"/>
                <w:u w:val="single"/>
              </w:rPr>
            </w:pPr>
            <w:r>
              <w:rPr>
                <w:rFonts w:cs="Arial"/>
                <w:bCs/>
                <w:iCs/>
              </w:rPr>
              <w:t xml:space="preserve">Reemplazar en archivo de la vista de personas en el sitio WEB de IPH en el servidor </w:t>
            </w:r>
            <w:r w:rsidR="00052876">
              <w:rPr>
                <w:rFonts w:cs="Arial"/>
                <w:bCs/>
                <w:iCs/>
              </w:rPr>
              <w:t>Server02</w:t>
            </w:r>
            <w:r>
              <w:rPr>
                <w:rFonts w:cs="Arial"/>
                <w:bCs/>
                <w:iCs/>
              </w:rPr>
              <w:t xml:space="preserve">, por el que se encuentra en la ruta </w:t>
            </w:r>
            <w:r w:rsidR="00052876" w:rsidRPr="00052876">
              <w:rPr>
                <w:rFonts w:cs="Arial"/>
                <w:bCs/>
                <w:iCs/>
                <w:color w:val="0000FF"/>
                <w:u w:val="single"/>
              </w:rPr>
              <w:t>\\127.0.0.1\Publicados\Publicacion 04-23</w:t>
            </w:r>
          </w:p>
          <w:p w14:paraId="1B6D01F4" w14:textId="40572336" w:rsidR="00F85BB6" w:rsidRPr="00D10AEF" w:rsidRDefault="00F85BB6" w:rsidP="00D10AE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bCs/>
                <w:iCs/>
              </w:rPr>
            </w:pPr>
          </w:p>
        </w:tc>
      </w:tr>
      <w:tr w:rsidR="008B45C5" w:rsidRPr="005D1C3C" w14:paraId="05A8C1C6" w14:textId="77777777" w:rsidTr="0014015E">
        <w:tc>
          <w:tcPr>
            <w:tcW w:w="2633" w:type="dxa"/>
            <w:vAlign w:val="center"/>
          </w:tcPr>
          <w:p w14:paraId="5627140C" w14:textId="5DF2B7E3" w:rsidR="008B45C5" w:rsidRPr="000C1C4C" w:rsidRDefault="00401C79" w:rsidP="009E1FE0">
            <w:pPr>
              <w:jc w:val="both"/>
              <w:rPr>
                <w:rFonts w:cs="Arial"/>
                <w:b/>
                <w:iCs/>
              </w:rPr>
            </w:pPr>
            <w:r w:rsidRPr="000C1C4C">
              <w:rPr>
                <w:rFonts w:cs="Calibri"/>
                <w:b/>
              </w:rPr>
              <w:t>Verificar:</w:t>
            </w:r>
          </w:p>
        </w:tc>
        <w:tc>
          <w:tcPr>
            <w:tcW w:w="6717" w:type="dxa"/>
            <w:vAlign w:val="center"/>
          </w:tcPr>
          <w:p w14:paraId="66FFF5E6" w14:textId="77777777" w:rsidR="00E428C3" w:rsidRPr="000C1C4C" w:rsidRDefault="00E428C3" w:rsidP="000C1C4C">
            <w:pPr>
              <w:shd w:val="clear" w:color="auto" w:fill="FFFFFF"/>
              <w:jc w:val="both"/>
              <w:rPr>
                <w:rFonts w:cs="Arial"/>
                <w:b/>
                <w:bCs/>
                <w:u w:val="single"/>
                <w:lang w:eastAsia="es-ES"/>
              </w:rPr>
            </w:pPr>
            <w:r w:rsidRPr="000C1C4C">
              <w:rPr>
                <w:rFonts w:cs="Arial"/>
                <w:b/>
                <w:bCs/>
                <w:u w:val="single"/>
                <w:lang w:eastAsia="es-ES"/>
              </w:rPr>
              <w:t>Deben cargar sin error las páginas en las rutas:</w:t>
            </w:r>
          </w:p>
          <w:p w14:paraId="02828141" w14:textId="0569C1CD" w:rsidR="008B45C5" w:rsidRDefault="00052876" w:rsidP="000C1C4C">
            <w:pPr>
              <w:pStyle w:val="Prrafodelista"/>
              <w:jc w:val="both"/>
              <w:rPr>
                <w:rStyle w:val="Hipervnculo"/>
                <w:rFonts w:cs="Arial"/>
                <w:bCs/>
                <w:iCs/>
              </w:rPr>
            </w:pPr>
            <w:hyperlink r:id="rId14" w:history="1">
              <w:r w:rsidR="00D10AEF" w:rsidRPr="00B10471">
                <w:rPr>
                  <w:rStyle w:val="Hipervnculo"/>
                  <w:rFonts w:cs="Arial"/>
                  <w:bCs/>
                  <w:iCs/>
                </w:rPr>
                <w:t>http://sjooijapl17v.org.poder-judicial.go.cr:8072/</w:t>
              </w:r>
            </w:hyperlink>
          </w:p>
          <w:p w14:paraId="453C7F0F" w14:textId="76CAD560" w:rsidR="00F85BB6" w:rsidRPr="00F85BB6" w:rsidRDefault="00F85BB6" w:rsidP="000C1C4C">
            <w:pPr>
              <w:pStyle w:val="Prrafodelista"/>
              <w:jc w:val="both"/>
              <w:rPr>
                <w:rFonts w:cs="Arial"/>
                <w:bCs/>
                <w:iCs/>
                <w:color w:val="0000FF"/>
                <w:u w:val="single"/>
              </w:rPr>
            </w:pPr>
            <w:r w:rsidRPr="00F85BB6">
              <w:rPr>
                <w:rFonts w:cs="Arial"/>
                <w:bCs/>
                <w:iCs/>
                <w:color w:val="0000FF"/>
                <w:u w:val="single"/>
              </w:rPr>
              <w:t xml:space="preserve">http://sjooijapl17v:8003/ </w:t>
            </w:r>
          </w:p>
          <w:p w14:paraId="3438E4A8" w14:textId="43392663" w:rsidR="00E428C3" w:rsidRPr="000C1C4C" w:rsidRDefault="00E428C3" w:rsidP="000C1C4C">
            <w:pPr>
              <w:pStyle w:val="Prrafodelista"/>
              <w:jc w:val="both"/>
              <w:rPr>
                <w:rFonts w:cs="Arial"/>
                <w:bCs/>
                <w:iCs/>
              </w:rPr>
            </w:pPr>
          </w:p>
        </w:tc>
      </w:tr>
      <w:tr w:rsidR="009E1FE0" w:rsidRPr="005D1C3C" w14:paraId="460E28B5" w14:textId="77777777" w:rsidTr="0014015E">
        <w:tc>
          <w:tcPr>
            <w:tcW w:w="2633" w:type="dxa"/>
            <w:vAlign w:val="center"/>
          </w:tcPr>
          <w:p w14:paraId="0EAF3E92" w14:textId="0DFB8133" w:rsidR="009E1FE0" w:rsidRPr="000C1C4C" w:rsidRDefault="009E1FE0" w:rsidP="009E1FE0">
            <w:pPr>
              <w:jc w:val="both"/>
              <w:rPr>
                <w:rFonts w:cs="Arial"/>
                <w:b/>
                <w:iCs/>
              </w:rPr>
            </w:pPr>
            <w:r w:rsidRPr="000C1C4C">
              <w:rPr>
                <w:rFonts w:cs="Arial"/>
                <w:b/>
                <w:iCs/>
              </w:rPr>
              <w:t>Pasos para ejecutar el roll back</w:t>
            </w:r>
            <w:r w:rsidR="00D107F3" w:rsidRPr="000C1C4C">
              <w:rPr>
                <w:rFonts w:cs="Arial"/>
                <w:b/>
                <w:iCs/>
              </w:rPr>
              <w:t xml:space="preserve"> de aplicación</w:t>
            </w:r>
            <w:r w:rsidR="00A14C0A" w:rsidRPr="000C1C4C">
              <w:rPr>
                <w:rFonts w:cs="Arial"/>
                <w:b/>
                <w:iCs/>
              </w:rPr>
              <w:t>:</w:t>
            </w:r>
          </w:p>
        </w:tc>
        <w:tc>
          <w:tcPr>
            <w:tcW w:w="6717" w:type="dxa"/>
            <w:vAlign w:val="center"/>
          </w:tcPr>
          <w:p w14:paraId="74002EBE" w14:textId="5BD64CC1" w:rsidR="009E1FE0" w:rsidRPr="000C1C4C" w:rsidRDefault="008B641A" w:rsidP="000C578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Restaurar los archivos respaldados de los sitios web servicios y aplicación en los servidores </w:t>
            </w:r>
            <w:r w:rsidR="00052876">
              <w:rPr>
                <w:rFonts w:cs="Arial"/>
                <w:bCs/>
                <w:iCs/>
              </w:rPr>
              <w:t>Server01</w:t>
            </w:r>
            <w:r>
              <w:rPr>
                <w:rFonts w:cs="Arial"/>
                <w:bCs/>
                <w:iCs/>
              </w:rPr>
              <w:t xml:space="preserve"> y </w:t>
            </w:r>
            <w:r w:rsidR="00052876">
              <w:rPr>
                <w:rFonts w:cs="Arial"/>
                <w:bCs/>
                <w:iCs/>
              </w:rPr>
              <w:t>Server02</w:t>
            </w:r>
            <w:r>
              <w:rPr>
                <w:rFonts w:cs="Arial"/>
                <w:bCs/>
                <w:iCs/>
              </w:rPr>
              <w:t xml:space="preserve"> respectivamente.</w:t>
            </w:r>
          </w:p>
        </w:tc>
      </w:tr>
      <w:tr w:rsidR="00D107F3" w:rsidRPr="005D1C3C" w14:paraId="4A0A6FBA" w14:textId="77777777" w:rsidTr="0014015E">
        <w:tc>
          <w:tcPr>
            <w:tcW w:w="2633" w:type="dxa"/>
            <w:vAlign w:val="center"/>
          </w:tcPr>
          <w:p w14:paraId="54E69EA2" w14:textId="292510A0" w:rsidR="00D107F3" w:rsidRPr="000C1C4C" w:rsidRDefault="00D107F3" w:rsidP="009E1FE0">
            <w:pPr>
              <w:jc w:val="both"/>
              <w:rPr>
                <w:rFonts w:cs="Arial"/>
                <w:b/>
                <w:iCs/>
              </w:rPr>
            </w:pPr>
            <w:r w:rsidRPr="000C1C4C">
              <w:rPr>
                <w:rFonts w:cs="Arial"/>
                <w:b/>
                <w:iCs/>
              </w:rPr>
              <w:t xml:space="preserve">Pasos para ejecutar el roll back </w:t>
            </w:r>
            <w:r w:rsidR="00A14C0A" w:rsidRPr="000C1C4C">
              <w:rPr>
                <w:rFonts w:cs="Arial"/>
                <w:b/>
                <w:iCs/>
              </w:rPr>
              <w:t>en bases de datos:</w:t>
            </w:r>
          </w:p>
        </w:tc>
        <w:tc>
          <w:tcPr>
            <w:tcW w:w="6717" w:type="dxa"/>
            <w:vAlign w:val="center"/>
          </w:tcPr>
          <w:p w14:paraId="2E609394" w14:textId="15A0A59E" w:rsidR="00D107F3" w:rsidRPr="000C1C4C" w:rsidRDefault="00F85BB6" w:rsidP="00F85BB6">
            <w:pPr>
              <w:pStyle w:val="Prrafodelista"/>
              <w:ind w:left="720"/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Ninguno</w:t>
            </w:r>
          </w:p>
        </w:tc>
      </w:tr>
      <w:tr w:rsidR="00377B5C" w:rsidRPr="005D1C3C" w14:paraId="0D71AB2D" w14:textId="77777777" w:rsidTr="0014015E">
        <w:tc>
          <w:tcPr>
            <w:tcW w:w="2633" w:type="dxa"/>
            <w:vAlign w:val="center"/>
          </w:tcPr>
          <w:p w14:paraId="07770138" w14:textId="604A81E4" w:rsidR="00377B5C" w:rsidRPr="000C1C4C" w:rsidRDefault="00377B5C" w:rsidP="00377B5C">
            <w:pPr>
              <w:jc w:val="both"/>
              <w:rPr>
                <w:rFonts w:cs="Arial"/>
                <w:b/>
                <w:iCs/>
              </w:rPr>
            </w:pPr>
            <w:r w:rsidRPr="000C1C4C">
              <w:rPr>
                <w:rFonts w:cs="Calibri"/>
                <w:b/>
              </w:rPr>
              <w:t>Persona que acompaña para las pruebas (post actualización):</w:t>
            </w:r>
          </w:p>
        </w:tc>
        <w:tc>
          <w:tcPr>
            <w:tcW w:w="6717" w:type="dxa"/>
            <w:vAlign w:val="center"/>
          </w:tcPr>
          <w:p w14:paraId="7B7688F9" w14:textId="474B7057" w:rsidR="00377B5C" w:rsidRPr="000C1C4C" w:rsidRDefault="00377B5C" w:rsidP="000C1C4C">
            <w:pPr>
              <w:pStyle w:val="Prrafodelista"/>
              <w:jc w:val="both"/>
              <w:rPr>
                <w:rFonts w:cs="Arial"/>
                <w:bCs/>
                <w:iCs/>
              </w:rPr>
            </w:pPr>
          </w:p>
        </w:tc>
      </w:tr>
      <w:tr w:rsidR="00377B5C" w:rsidRPr="005D1C3C" w14:paraId="5DD7D1AB" w14:textId="77777777" w:rsidTr="0014015E">
        <w:tc>
          <w:tcPr>
            <w:tcW w:w="2633" w:type="dxa"/>
            <w:vAlign w:val="center"/>
          </w:tcPr>
          <w:p w14:paraId="2D92E44C" w14:textId="2565ED95" w:rsidR="00377B5C" w:rsidRPr="000C1C4C" w:rsidRDefault="00377B5C" w:rsidP="00377B5C">
            <w:pPr>
              <w:jc w:val="both"/>
              <w:rPr>
                <w:rFonts w:cs="Arial"/>
                <w:b/>
                <w:iCs/>
              </w:rPr>
            </w:pPr>
            <w:r w:rsidRPr="000C1C4C">
              <w:rPr>
                <w:rFonts w:cs="Calibri"/>
                <w:b/>
              </w:rPr>
              <w:t xml:space="preserve">Solicitante: </w:t>
            </w:r>
          </w:p>
        </w:tc>
        <w:tc>
          <w:tcPr>
            <w:tcW w:w="6717" w:type="dxa"/>
            <w:vAlign w:val="center"/>
          </w:tcPr>
          <w:p w14:paraId="774CF173" w14:textId="3421867C" w:rsidR="00377B5C" w:rsidRPr="000C1C4C" w:rsidRDefault="00377B5C" w:rsidP="000C1C4C">
            <w:pPr>
              <w:pStyle w:val="Prrafodelista"/>
              <w:jc w:val="both"/>
              <w:rPr>
                <w:rFonts w:cs="Arial"/>
                <w:bCs/>
                <w:iCs/>
              </w:rPr>
            </w:pPr>
          </w:p>
        </w:tc>
      </w:tr>
    </w:tbl>
    <w:p w14:paraId="2701472F" w14:textId="7C4290C4" w:rsidR="00E95340" w:rsidRPr="00336A1D" w:rsidRDefault="00E95340" w:rsidP="00B24132">
      <w:pPr>
        <w:spacing w:before="160" w:after="160"/>
        <w:jc w:val="both"/>
        <w:rPr>
          <w:rFonts w:cs="Arial"/>
          <w:bCs/>
          <w:iCs/>
          <w:color w:val="7F7F7F" w:themeColor="text1" w:themeTint="80"/>
        </w:rPr>
      </w:pPr>
    </w:p>
    <w:p w14:paraId="04734BB8" w14:textId="77777777" w:rsidR="0056092F" w:rsidRDefault="00AC57C9" w:rsidP="00AC57C9">
      <w:pPr>
        <w:keepNext/>
        <w:keepLines/>
        <w:spacing w:before="160" w:after="160"/>
        <w:jc w:val="both"/>
        <w:rPr>
          <w:rFonts w:cs="Arial"/>
          <w:bCs/>
        </w:rPr>
      </w:pPr>
      <w:r w:rsidRPr="008548AB">
        <w:rPr>
          <w:rFonts w:cs="Arial"/>
          <w:b/>
          <w:u w:val="single"/>
        </w:rPr>
        <w:lastRenderedPageBreak/>
        <w:t>NOTA</w:t>
      </w:r>
      <w:r w:rsidR="0056092F" w:rsidRPr="008548AB">
        <w:rPr>
          <w:rFonts w:cs="Arial"/>
          <w:b/>
          <w:u w:val="single"/>
        </w:rPr>
        <w:t>S</w:t>
      </w:r>
      <w:r w:rsidRPr="008548AB">
        <w:rPr>
          <w:rFonts w:cs="Arial"/>
          <w:b/>
          <w:u w:val="single"/>
        </w:rPr>
        <w:t>:</w:t>
      </w:r>
      <w:r>
        <w:rPr>
          <w:rFonts w:cs="Arial"/>
          <w:bCs/>
        </w:rPr>
        <w:t xml:space="preserve"> </w:t>
      </w:r>
    </w:p>
    <w:p w14:paraId="02238D93" w14:textId="77777777" w:rsidR="0056092F" w:rsidRDefault="0056092F" w:rsidP="00AC57C9">
      <w:pPr>
        <w:keepNext/>
        <w:keepLines/>
        <w:spacing w:before="160" w:after="160"/>
        <w:jc w:val="both"/>
        <w:rPr>
          <w:rFonts w:cs="Arial"/>
          <w:bCs/>
        </w:rPr>
      </w:pPr>
    </w:p>
    <w:p w14:paraId="7864D1FE" w14:textId="23EBD519" w:rsidR="00052876" w:rsidRDefault="00AC57C9" w:rsidP="00052876">
      <w:pPr>
        <w:keepNext/>
        <w:keepLines/>
        <w:spacing w:before="160" w:after="160"/>
        <w:jc w:val="both"/>
        <w:rPr>
          <w:rFonts w:cs="Arial"/>
          <w:bCs/>
          <w:szCs w:val="20"/>
          <w:lang w:val="es-ES"/>
        </w:rPr>
      </w:pPr>
      <w:r w:rsidRPr="008548AB">
        <w:rPr>
          <w:rFonts w:cs="Arial"/>
          <w:bCs/>
        </w:rPr>
        <w:t xml:space="preserve">Si se considera que se requieren </w:t>
      </w:r>
      <w:r w:rsidRPr="008548AB">
        <w:rPr>
          <w:rFonts w:cs="Arial"/>
          <w:bCs/>
          <w:szCs w:val="20"/>
          <w:lang w:val="es-ES"/>
        </w:rPr>
        <w:t>restauraciones completas de servidores o bases de datos para hacer el roll back, las mismas deben ser coordinadas primero con el personal de Base Tecnológica</w:t>
      </w:r>
      <w:r w:rsidR="00052876">
        <w:rPr>
          <w:rFonts w:cs="Arial"/>
          <w:bCs/>
          <w:szCs w:val="20"/>
          <w:lang w:val="es-ES"/>
        </w:rPr>
        <w:t>.</w:t>
      </w:r>
    </w:p>
    <w:p w14:paraId="6AB12F19" w14:textId="21323A2D" w:rsidR="00E95340" w:rsidRPr="008012D3" w:rsidRDefault="008548AB" w:rsidP="00052876">
      <w:pPr>
        <w:keepNext/>
        <w:keepLines/>
        <w:spacing w:before="160" w:after="160"/>
        <w:jc w:val="both"/>
        <w:rPr>
          <w:rFonts w:eastAsia="Arial" w:cs="Arial"/>
          <w:bCs/>
          <w:lang w:val="es-ES"/>
        </w:rPr>
      </w:pPr>
      <w:r>
        <w:rPr>
          <w:rFonts w:cs="Arial"/>
          <w:bCs/>
          <w:szCs w:val="20"/>
          <w:lang w:val="es-ES"/>
        </w:rPr>
        <w:t>.</w:t>
      </w:r>
    </w:p>
    <w:p w14:paraId="2A68C64C" w14:textId="77777777" w:rsidR="002464E2" w:rsidRDefault="002464E2" w:rsidP="00687934">
      <w:pPr>
        <w:pStyle w:val="Ttulo1"/>
      </w:pPr>
      <w:r>
        <w:t>D</w:t>
      </w:r>
      <w:r w:rsidR="00687934">
        <w:t>ocumentación relacionada</w:t>
      </w:r>
    </w:p>
    <w:p w14:paraId="6753814F" w14:textId="77777777" w:rsidR="00AC57C9" w:rsidRPr="00AC57C9" w:rsidRDefault="00AC57C9" w:rsidP="00511928">
      <w:pPr>
        <w:keepNext/>
        <w:keepLines/>
        <w:spacing w:before="160" w:after="160"/>
        <w:jc w:val="both"/>
        <w:rPr>
          <w:rFonts w:cs="Arial"/>
          <w:bCs/>
          <w:iCs/>
        </w:rPr>
      </w:pPr>
      <w:r w:rsidRPr="00AC57C9">
        <w:rPr>
          <w:rFonts w:cs="Arial"/>
          <w:bCs/>
          <w:iCs/>
        </w:rPr>
        <w:t>L</w:t>
      </w:r>
      <w:r w:rsidR="008E0CDF" w:rsidRPr="00AC57C9">
        <w:rPr>
          <w:rFonts w:cs="Arial"/>
          <w:bCs/>
          <w:iCs/>
        </w:rPr>
        <w:t>os documentos</w:t>
      </w:r>
      <w:r w:rsidRPr="00AC57C9">
        <w:rPr>
          <w:rFonts w:cs="Arial"/>
          <w:bCs/>
          <w:iCs/>
        </w:rPr>
        <w:t xml:space="preserve"> que tienen relación con esta guía de trabajo son los siguientes:</w:t>
      </w:r>
    </w:p>
    <w:p w14:paraId="0F2BBD7A" w14:textId="31EAEE9C" w:rsidR="00AC57C9" w:rsidRDefault="00AC57C9" w:rsidP="00AC57C9">
      <w:pPr>
        <w:pStyle w:val="Prrafodelista"/>
        <w:keepNext/>
        <w:keepLines/>
        <w:numPr>
          <w:ilvl w:val="0"/>
          <w:numId w:val="11"/>
        </w:numPr>
        <w:spacing w:before="160" w:after="160"/>
        <w:jc w:val="both"/>
        <w:rPr>
          <w:rFonts w:cs="Arial"/>
          <w:bCs/>
        </w:rPr>
      </w:pPr>
      <w:r>
        <w:rPr>
          <w:rFonts w:cs="Arial"/>
          <w:bCs/>
        </w:rPr>
        <w:t>Lineamiento del proceso BAI07 – Gestionar la aceptación del cambio y la transición.</w:t>
      </w:r>
    </w:p>
    <w:p w14:paraId="6AD65EAF" w14:textId="49F67678" w:rsidR="00E95340" w:rsidRDefault="00AC57C9" w:rsidP="00AC57C9">
      <w:pPr>
        <w:pStyle w:val="Prrafodelista"/>
        <w:keepNext/>
        <w:keepLines/>
        <w:numPr>
          <w:ilvl w:val="0"/>
          <w:numId w:val="11"/>
        </w:numPr>
        <w:spacing w:before="160" w:after="160"/>
        <w:jc w:val="both"/>
        <w:rPr>
          <w:rFonts w:cs="Arial"/>
          <w:bCs/>
        </w:rPr>
      </w:pPr>
      <w:r>
        <w:rPr>
          <w:rFonts w:cs="Arial"/>
          <w:bCs/>
        </w:rPr>
        <w:t>Documento del proceso BAI07 – Gestionar la aceptación del cambio y la transición.</w:t>
      </w:r>
    </w:p>
    <w:p w14:paraId="69218006" w14:textId="623C97A0" w:rsidR="00AC57C9" w:rsidRDefault="00AC57C9" w:rsidP="00AC57C9">
      <w:pPr>
        <w:pStyle w:val="Prrafodelista"/>
        <w:keepNext/>
        <w:keepLines/>
        <w:numPr>
          <w:ilvl w:val="0"/>
          <w:numId w:val="11"/>
        </w:numPr>
        <w:spacing w:before="160" w:after="160"/>
        <w:jc w:val="both"/>
        <w:rPr>
          <w:rFonts w:cs="Arial"/>
          <w:bCs/>
        </w:rPr>
      </w:pPr>
      <w:r>
        <w:rPr>
          <w:rFonts w:cs="Arial"/>
          <w:bCs/>
        </w:rPr>
        <w:t>Ficha del proceso BAI07 – Gestionar la aceptación del cambio y la transición.</w:t>
      </w:r>
    </w:p>
    <w:p w14:paraId="4F1A95ED" w14:textId="2468E6F1" w:rsidR="00AC57C9" w:rsidRPr="00AC57C9" w:rsidRDefault="00AC57C9" w:rsidP="00AC57C9">
      <w:pPr>
        <w:pStyle w:val="Prrafodelista"/>
        <w:keepNext/>
        <w:keepLines/>
        <w:numPr>
          <w:ilvl w:val="0"/>
          <w:numId w:val="11"/>
        </w:numPr>
        <w:spacing w:before="160" w:after="160"/>
        <w:jc w:val="both"/>
        <w:rPr>
          <w:rFonts w:cs="Arial"/>
          <w:bCs/>
        </w:rPr>
      </w:pPr>
      <w:r>
        <w:rPr>
          <w:rFonts w:cs="Arial"/>
          <w:bCs/>
        </w:rPr>
        <w:t>Diagrama del proceso BAI07 – Gestionar la aceptación del cambio y la transición.</w:t>
      </w:r>
    </w:p>
    <w:p w14:paraId="51886D8E" w14:textId="77777777" w:rsidR="002F29E9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p w14:paraId="79DFC8A8" w14:textId="77777777" w:rsidR="002F29E9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p w14:paraId="1921E0B3" w14:textId="77777777" w:rsidR="002F29E9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p w14:paraId="43B5FCAF" w14:textId="77777777" w:rsidR="002F29E9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p w14:paraId="37AB8E41" w14:textId="77777777" w:rsidR="002F29E9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p w14:paraId="4B7D34CB" w14:textId="77777777" w:rsidR="002F29E9" w:rsidRPr="002A37FF" w:rsidRDefault="002F29E9" w:rsidP="00511928">
      <w:pPr>
        <w:keepNext/>
        <w:keepLines/>
        <w:spacing w:before="160" w:after="160"/>
        <w:jc w:val="both"/>
        <w:rPr>
          <w:rFonts w:cs="Arial"/>
          <w:bCs/>
        </w:rPr>
      </w:pPr>
    </w:p>
    <w:sectPr w:rsidR="002F29E9" w:rsidRPr="002A37FF" w:rsidSect="00C9102A">
      <w:headerReference w:type="default" r:id="rId15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27E8" w14:textId="77777777" w:rsidR="007E7E32" w:rsidRDefault="007E7E32" w:rsidP="00A00973">
      <w:pPr>
        <w:spacing w:after="0" w:line="240" w:lineRule="auto"/>
      </w:pPr>
      <w:r>
        <w:separator/>
      </w:r>
    </w:p>
  </w:endnote>
  <w:endnote w:type="continuationSeparator" w:id="0">
    <w:p w14:paraId="6E66A8C4" w14:textId="77777777" w:rsidR="007E7E32" w:rsidRDefault="007E7E32" w:rsidP="00A0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7ACD" w14:textId="77777777" w:rsidR="007E7E32" w:rsidRDefault="007E7E32" w:rsidP="00A00973">
      <w:pPr>
        <w:spacing w:after="0" w:line="240" w:lineRule="auto"/>
      </w:pPr>
      <w:r>
        <w:separator/>
      </w:r>
    </w:p>
  </w:footnote>
  <w:footnote w:type="continuationSeparator" w:id="0">
    <w:p w14:paraId="10FAD14B" w14:textId="77777777" w:rsidR="007E7E32" w:rsidRDefault="007E7E32" w:rsidP="00A0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856" w14:textId="77777777" w:rsidR="00E45580" w:rsidRPr="005B1530" w:rsidRDefault="00E45580" w:rsidP="00E45580">
    <w:pPr>
      <w:jc w:val="center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Guía para instalación y roll back</w:t>
    </w:r>
  </w:p>
  <w:p w14:paraId="0E89B32E" w14:textId="77777777" w:rsidR="00720757" w:rsidRPr="00E829DB" w:rsidRDefault="00720757" w:rsidP="00720757">
    <w:pPr>
      <w:pStyle w:val="Encabezado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134"/>
      <w:gridCol w:w="1964"/>
      <w:gridCol w:w="1309"/>
    </w:tblGrid>
    <w:tr w:rsidR="00E45580" w:rsidRPr="005B1530" w14:paraId="421F9FA7" w14:textId="77777777" w:rsidTr="00E45580">
      <w:tc>
        <w:tcPr>
          <w:tcW w:w="1574" w:type="pct"/>
        </w:tcPr>
        <w:p w14:paraId="79FE267E" w14:textId="77777777" w:rsidR="00E45580" w:rsidRPr="005B1530" w:rsidRDefault="00E45580" w:rsidP="00720757">
          <w:pPr>
            <w:jc w:val="center"/>
            <w:rPr>
              <w:rFonts w:cs="Arial"/>
              <w:sz w:val="20"/>
              <w:szCs w:val="20"/>
            </w:rPr>
          </w:pPr>
          <w:r w:rsidRPr="005B1530">
            <w:rPr>
              <w:rFonts w:cs="Arial"/>
              <w:sz w:val="20"/>
              <w:szCs w:val="20"/>
            </w:rPr>
            <w:t>Fecha Elaboración</w:t>
          </w:r>
        </w:p>
      </w:tc>
      <w:tc>
        <w:tcPr>
          <w:tcW w:w="1676" w:type="pct"/>
        </w:tcPr>
        <w:p w14:paraId="2617BBE4" w14:textId="77777777" w:rsidR="00E45580" w:rsidRPr="005B1530" w:rsidRDefault="00E45580" w:rsidP="00720757">
          <w:pPr>
            <w:jc w:val="center"/>
            <w:rPr>
              <w:rFonts w:cs="Arial"/>
              <w:sz w:val="20"/>
              <w:szCs w:val="20"/>
            </w:rPr>
          </w:pPr>
          <w:r w:rsidRPr="005B1530">
            <w:rPr>
              <w:rFonts w:cs="Arial"/>
              <w:sz w:val="20"/>
              <w:szCs w:val="20"/>
            </w:rPr>
            <w:t>Fecha Actualización</w:t>
          </w:r>
        </w:p>
      </w:tc>
      <w:tc>
        <w:tcPr>
          <w:tcW w:w="1050" w:type="pct"/>
        </w:tcPr>
        <w:p w14:paraId="778FE713" w14:textId="77777777" w:rsidR="00E45580" w:rsidRPr="005B1530" w:rsidRDefault="00E45580" w:rsidP="00720757">
          <w:pPr>
            <w:jc w:val="center"/>
            <w:rPr>
              <w:rFonts w:cs="Arial"/>
              <w:sz w:val="20"/>
              <w:szCs w:val="20"/>
            </w:rPr>
          </w:pPr>
          <w:proofErr w:type="spellStart"/>
          <w:r w:rsidRPr="005B1530">
            <w:rPr>
              <w:rFonts w:cs="Arial"/>
              <w:sz w:val="20"/>
              <w:szCs w:val="20"/>
            </w:rPr>
            <w:t>Nº</w:t>
          </w:r>
          <w:proofErr w:type="spellEnd"/>
          <w:r w:rsidRPr="005B1530">
            <w:rPr>
              <w:rFonts w:cs="Arial"/>
              <w:sz w:val="20"/>
              <w:szCs w:val="20"/>
            </w:rPr>
            <w:t xml:space="preserve"> Revisión</w:t>
          </w:r>
        </w:p>
      </w:tc>
      <w:tc>
        <w:tcPr>
          <w:tcW w:w="701" w:type="pct"/>
        </w:tcPr>
        <w:p w14:paraId="66A0CE85" w14:textId="77777777" w:rsidR="00E45580" w:rsidRPr="005B1530" w:rsidRDefault="00E45580" w:rsidP="00720757">
          <w:pPr>
            <w:jc w:val="center"/>
            <w:rPr>
              <w:rFonts w:cs="Arial"/>
              <w:sz w:val="20"/>
              <w:szCs w:val="20"/>
            </w:rPr>
          </w:pPr>
          <w:r w:rsidRPr="005B1530">
            <w:rPr>
              <w:rFonts w:cs="Arial"/>
              <w:sz w:val="20"/>
              <w:szCs w:val="20"/>
            </w:rPr>
            <w:t>Página</w:t>
          </w:r>
        </w:p>
      </w:tc>
    </w:tr>
    <w:tr w:rsidR="00E45580" w:rsidRPr="005B1530" w14:paraId="6195C0E4" w14:textId="77777777" w:rsidTr="00E45580">
      <w:tc>
        <w:tcPr>
          <w:tcW w:w="1574" w:type="pct"/>
        </w:tcPr>
        <w:p w14:paraId="5148D670" w14:textId="776EB81C" w:rsidR="00E45580" w:rsidRPr="005B1530" w:rsidRDefault="00E45580" w:rsidP="0014015E">
          <w:pPr>
            <w:spacing w:after="0" w:line="240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04/06/2020</w:t>
          </w:r>
        </w:p>
      </w:tc>
      <w:tc>
        <w:tcPr>
          <w:tcW w:w="1676" w:type="pct"/>
        </w:tcPr>
        <w:p w14:paraId="725758BB" w14:textId="35F61853" w:rsidR="00E45580" w:rsidRPr="005B1530" w:rsidRDefault="00E45580" w:rsidP="0014015E">
          <w:pPr>
            <w:spacing w:after="0" w:line="240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16/04/2021</w:t>
          </w:r>
        </w:p>
      </w:tc>
      <w:tc>
        <w:tcPr>
          <w:tcW w:w="1050" w:type="pct"/>
        </w:tcPr>
        <w:p w14:paraId="1BF3FA2B" w14:textId="77777777" w:rsidR="00E45580" w:rsidRPr="005B1530" w:rsidRDefault="00E45580" w:rsidP="0014015E">
          <w:pPr>
            <w:spacing w:after="0" w:line="240" w:lineRule="auto"/>
            <w:jc w:val="center"/>
            <w:rPr>
              <w:rFonts w:cs="Arial"/>
              <w:sz w:val="20"/>
              <w:szCs w:val="20"/>
            </w:rPr>
          </w:pPr>
          <w:r w:rsidRPr="005B1530">
            <w:rPr>
              <w:rFonts w:cs="Arial"/>
              <w:sz w:val="20"/>
              <w:szCs w:val="20"/>
            </w:rPr>
            <w:t>00</w:t>
          </w:r>
        </w:p>
      </w:tc>
      <w:tc>
        <w:tcPr>
          <w:tcW w:w="701" w:type="pct"/>
        </w:tcPr>
        <w:p w14:paraId="79D0FD63" w14:textId="77777777" w:rsidR="00E45580" w:rsidRPr="005B1530" w:rsidRDefault="00E45580" w:rsidP="0014015E">
          <w:pPr>
            <w:spacing w:after="0" w:line="240" w:lineRule="auto"/>
            <w:jc w:val="center"/>
            <w:rPr>
              <w:rFonts w:cs="Arial"/>
              <w:sz w:val="20"/>
              <w:szCs w:val="20"/>
            </w:rPr>
          </w:pPr>
          <w:r w:rsidRPr="005B1530">
            <w:rPr>
              <w:rStyle w:val="Nmerodepgina"/>
              <w:rFonts w:cs="Arial"/>
              <w:sz w:val="20"/>
              <w:szCs w:val="20"/>
            </w:rPr>
            <w:fldChar w:fldCharType="begin"/>
          </w:r>
          <w:r w:rsidRPr="005B1530">
            <w:rPr>
              <w:rStyle w:val="Nmerodepgina"/>
              <w:rFonts w:cs="Arial"/>
              <w:sz w:val="20"/>
              <w:szCs w:val="20"/>
            </w:rPr>
            <w:instrText xml:space="preserve"> PAGE </w:instrText>
          </w:r>
          <w:r w:rsidRPr="005B1530">
            <w:rPr>
              <w:rStyle w:val="Nmerodepgina"/>
              <w:rFonts w:cs="Arial"/>
              <w:sz w:val="20"/>
              <w:szCs w:val="20"/>
            </w:rPr>
            <w:fldChar w:fldCharType="separate"/>
          </w:r>
          <w:r>
            <w:rPr>
              <w:rStyle w:val="Nmerodepgina"/>
              <w:rFonts w:cs="Arial"/>
              <w:noProof/>
              <w:sz w:val="20"/>
              <w:szCs w:val="20"/>
            </w:rPr>
            <w:t>2</w:t>
          </w:r>
          <w:r w:rsidRPr="005B1530">
            <w:rPr>
              <w:rStyle w:val="Nmerodepgina"/>
              <w:rFonts w:cs="Arial"/>
              <w:sz w:val="20"/>
              <w:szCs w:val="20"/>
            </w:rPr>
            <w:fldChar w:fldCharType="end"/>
          </w:r>
          <w:r w:rsidRPr="005B1530">
            <w:rPr>
              <w:rStyle w:val="Nmerodepgina"/>
              <w:rFonts w:cs="Arial"/>
              <w:sz w:val="20"/>
              <w:szCs w:val="20"/>
            </w:rPr>
            <w:t xml:space="preserve"> de </w:t>
          </w:r>
          <w:r w:rsidRPr="005B1530">
            <w:rPr>
              <w:rStyle w:val="Nmerodepgina"/>
              <w:rFonts w:cs="Arial"/>
              <w:sz w:val="20"/>
              <w:szCs w:val="20"/>
            </w:rPr>
            <w:fldChar w:fldCharType="begin"/>
          </w:r>
          <w:r w:rsidRPr="005B1530">
            <w:rPr>
              <w:rStyle w:val="Nmerodepgina"/>
              <w:rFonts w:cs="Arial"/>
              <w:sz w:val="20"/>
              <w:szCs w:val="20"/>
            </w:rPr>
            <w:instrText xml:space="preserve"> NUMPAGES </w:instrText>
          </w:r>
          <w:r w:rsidRPr="005B1530">
            <w:rPr>
              <w:rStyle w:val="Nmerodepgina"/>
              <w:rFonts w:cs="Arial"/>
              <w:sz w:val="20"/>
              <w:szCs w:val="20"/>
            </w:rPr>
            <w:fldChar w:fldCharType="separate"/>
          </w:r>
          <w:r>
            <w:rPr>
              <w:rStyle w:val="Nmerodepgina"/>
              <w:rFonts w:cs="Arial"/>
              <w:noProof/>
              <w:sz w:val="20"/>
              <w:szCs w:val="20"/>
            </w:rPr>
            <w:t>2</w:t>
          </w:r>
          <w:r w:rsidRPr="005B1530"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14:paraId="4915C378" w14:textId="77777777" w:rsidR="00720757" w:rsidRPr="00D33BCB" w:rsidRDefault="00720757" w:rsidP="00D33BCB">
    <w:pPr>
      <w:pStyle w:val="Encabezad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133"/>
    <w:multiLevelType w:val="hybridMultilevel"/>
    <w:tmpl w:val="65F0477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23"/>
    <w:multiLevelType w:val="hybridMultilevel"/>
    <w:tmpl w:val="F24CF7C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25200"/>
    <w:multiLevelType w:val="hybridMultilevel"/>
    <w:tmpl w:val="2F58C908"/>
    <w:lvl w:ilvl="0" w:tplc="578AB17C">
      <w:start w:val="1"/>
      <w:numFmt w:val="decimal"/>
      <w:pStyle w:val="Ttulo1"/>
      <w:lvlText w:val="%1."/>
      <w:lvlJc w:val="left"/>
      <w:pPr>
        <w:ind w:left="502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FD2D79"/>
    <w:multiLevelType w:val="hybridMultilevel"/>
    <w:tmpl w:val="8EBA06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7592D"/>
    <w:multiLevelType w:val="hybridMultilevel"/>
    <w:tmpl w:val="9EBAF66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5B6C"/>
    <w:multiLevelType w:val="hybridMultilevel"/>
    <w:tmpl w:val="9EBAF66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E2DB6"/>
    <w:multiLevelType w:val="hybridMultilevel"/>
    <w:tmpl w:val="D6840A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1DC5"/>
    <w:multiLevelType w:val="hybridMultilevel"/>
    <w:tmpl w:val="894CA0D2"/>
    <w:lvl w:ilvl="0" w:tplc="90C68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C9"/>
    <w:multiLevelType w:val="hybridMultilevel"/>
    <w:tmpl w:val="1E8EB8F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DC0B30"/>
    <w:multiLevelType w:val="hybridMultilevel"/>
    <w:tmpl w:val="0C8248B0"/>
    <w:lvl w:ilvl="0" w:tplc="1ADA994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EF5EFE"/>
    <w:multiLevelType w:val="hybridMultilevel"/>
    <w:tmpl w:val="E2CAE6B6"/>
    <w:lvl w:ilvl="0" w:tplc="860E68E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141D"/>
    <w:multiLevelType w:val="hybridMultilevel"/>
    <w:tmpl w:val="2FC29D0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A3182"/>
    <w:multiLevelType w:val="hybridMultilevel"/>
    <w:tmpl w:val="CDB8924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D44BA"/>
    <w:multiLevelType w:val="hybridMultilevel"/>
    <w:tmpl w:val="C0B20C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C4AAA"/>
    <w:multiLevelType w:val="hybridMultilevel"/>
    <w:tmpl w:val="03341FB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A7A02"/>
    <w:multiLevelType w:val="hybridMultilevel"/>
    <w:tmpl w:val="478C3462"/>
    <w:lvl w:ilvl="0" w:tplc="E7E85FB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3"/>
  </w:num>
  <w:num w:numId="5">
    <w:abstractNumId w:val="9"/>
  </w:num>
  <w:num w:numId="6">
    <w:abstractNumId w:val="12"/>
  </w:num>
  <w:num w:numId="7">
    <w:abstractNumId w:val="14"/>
  </w:num>
  <w:num w:numId="8">
    <w:abstractNumId w:val="10"/>
  </w:num>
  <w:num w:numId="9">
    <w:abstractNumId w:val="5"/>
  </w:num>
  <w:num w:numId="10">
    <w:abstractNumId w:val="15"/>
  </w:num>
  <w:num w:numId="11">
    <w:abstractNumId w:val="1"/>
  </w:num>
  <w:num w:numId="12">
    <w:abstractNumId w:val="8"/>
  </w:num>
  <w:num w:numId="13">
    <w:abstractNumId w:val="11"/>
  </w:num>
  <w:num w:numId="14">
    <w:abstractNumId w:val="7"/>
  </w:num>
  <w:num w:numId="15">
    <w:abstractNumId w:val="6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CD"/>
    <w:rsid w:val="00000236"/>
    <w:rsid w:val="0000051B"/>
    <w:rsid w:val="0001273C"/>
    <w:rsid w:val="00015DBF"/>
    <w:rsid w:val="00016C0B"/>
    <w:rsid w:val="00025104"/>
    <w:rsid w:val="00030D79"/>
    <w:rsid w:val="00041637"/>
    <w:rsid w:val="00043164"/>
    <w:rsid w:val="00045214"/>
    <w:rsid w:val="0004576A"/>
    <w:rsid w:val="00051F82"/>
    <w:rsid w:val="00052876"/>
    <w:rsid w:val="00055D23"/>
    <w:rsid w:val="00062C64"/>
    <w:rsid w:val="00062E9D"/>
    <w:rsid w:val="00065EAE"/>
    <w:rsid w:val="0007068E"/>
    <w:rsid w:val="00081C44"/>
    <w:rsid w:val="000830D3"/>
    <w:rsid w:val="000838CA"/>
    <w:rsid w:val="00083BF0"/>
    <w:rsid w:val="00090842"/>
    <w:rsid w:val="00096D77"/>
    <w:rsid w:val="000A3CB8"/>
    <w:rsid w:val="000A7364"/>
    <w:rsid w:val="000B0361"/>
    <w:rsid w:val="000B115A"/>
    <w:rsid w:val="000B3A00"/>
    <w:rsid w:val="000B5099"/>
    <w:rsid w:val="000B7B5B"/>
    <w:rsid w:val="000C11BC"/>
    <w:rsid w:val="000C1C4C"/>
    <w:rsid w:val="000C578F"/>
    <w:rsid w:val="000C5A4F"/>
    <w:rsid w:val="000D00C3"/>
    <w:rsid w:val="000D0E4B"/>
    <w:rsid w:val="000D11B4"/>
    <w:rsid w:val="000D218B"/>
    <w:rsid w:val="000E004A"/>
    <w:rsid w:val="000E20F1"/>
    <w:rsid w:val="000F0A23"/>
    <w:rsid w:val="000F3BF6"/>
    <w:rsid w:val="000F53ED"/>
    <w:rsid w:val="000F603A"/>
    <w:rsid w:val="000F7D99"/>
    <w:rsid w:val="0010365E"/>
    <w:rsid w:val="00105EAC"/>
    <w:rsid w:val="00113BFC"/>
    <w:rsid w:val="00114202"/>
    <w:rsid w:val="0011477D"/>
    <w:rsid w:val="001276FB"/>
    <w:rsid w:val="0013022C"/>
    <w:rsid w:val="00135E3F"/>
    <w:rsid w:val="0014015E"/>
    <w:rsid w:val="00146ACE"/>
    <w:rsid w:val="00151FBD"/>
    <w:rsid w:val="00154BE5"/>
    <w:rsid w:val="00163978"/>
    <w:rsid w:val="001666DE"/>
    <w:rsid w:val="001739F1"/>
    <w:rsid w:val="0017777D"/>
    <w:rsid w:val="00181679"/>
    <w:rsid w:val="00192DFB"/>
    <w:rsid w:val="0019532E"/>
    <w:rsid w:val="001A75D0"/>
    <w:rsid w:val="001B0971"/>
    <w:rsid w:val="001C0AD6"/>
    <w:rsid w:val="001C7764"/>
    <w:rsid w:val="001D3285"/>
    <w:rsid w:val="001D50A8"/>
    <w:rsid w:val="001E3DB3"/>
    <w:rsid w:val="001E775B"/>
    <w:rsid w:val="001F0B5E"/>
    <w:rsid w:val="001F2273"/>
    <w:rsid w:val="002154E0"/>
    <w:rsid w:val="00216153"/>
    <w:rsid w:val="00242B98"/>
    <w:rsid w:val="00245861"/>
    <w:rsid w:val="002464E2"/>
    <w:rsid w:val="00253BDA"/>
    <w:rsid w:val="00255E82"/>
    <w:rsid w:val="00261915"/>
    <w:rsid w:val="00267E6B"/>
    <w:rsid w:val="00274249"/>
    <w:rsid w:val="002769C8"/>
    <w:rsid w:val="00284448"/>
    <w:rsid w:val="002851D1"/>
    <w:rsid w:val="00296AF4"/>
    <w:rsid w:val="002A04B1"/>
    <w:rsid w:val="002A37FF"/>
    <w:rsid w:val="002A525C"/>
    <w:rsid w:val="002A5E21"/>
    <w:rsid w:val="002A5E96"/>
    <w:rsid w:val="002A7461"/>
    <w:rsid w:val="002A7CC5"/>
    <w:rsid w:val="002C3067"/>
    <w:rsid w:val="002E196F"/>
    <w:rsid w:val="002E2723"/>
    <w:rsid w:val="002E6A7D"/>
    <w:rsid w:val="002E6E32"/>
    <w:rsid w:val="002F29E9"/>
    <w:rsid w:val="002F3108"/>
    <w:rsid w:val="002F3533"/>
    <w:rsid w:val="002F431D"/>
    <w:rsid w:val="003051C5"/>
    <w:rsid w:val="003076A6"/>
    <w:rsid w:val="0031398C"/>
    <w:rsid w:val="003147B4"/>
    <w:rsid w:val="00315CB5"/>
    <w:rsid w:val="003211A6"/>
    <w:rsid w:val="00323D3C"/>
    <w:rsid w:val="003261E3"/>
    <w:rsid w:val="00330928"/>
    <w:rsid w:val="00330ED6"/>
    <w:rsid w:val="00331A7C"/>
    <w:rsid w:val="00331AFB"/>
    <w:rsid w:val="0033491D"/>
    <w:rsid w:val="00336A1D"/>
    <w:rsid w:val="00342195"/>
    <w:rsid w:val="003431CD"/>
    <w:rsid w:val="00343E6A"/>
    <w:rsid w:val="00346538"/>
    <w:rsid w:val="00346783"/>
    <w:rsid w:val="00347305"/>
    <w:rsid w:val="00354715"/>
    <w:rsid w:val="0035688C"/>
    <w:rsid w:val="00370B8A"/>
    <w:rsid w:val="00375930"/>
    <w:rsid w:val="00377B5C"/>
    <w:rsid w:val="00381741"/>
    <w:rsid w:val="00390400"/>
    <w:rsid w:val="003A1F45"/>
    <w:rsid w:val="003A5D90"/>
    <w:rsid w:val="003A6754"/>
    <w:rsid w:val="003B6078"/>
    <w:rsid w:val="003B7F73"/>
    <w:rsid w:val="003C6F39"/>
    <w:rsid w:val="003D402A"/>
    <w:rsid w:val="003D572E"/>
    <w:rsid w:val="003E0927"/>
    <w:rsid w:val="003F0330"/>
    <w:rsid w:val="003F2549"/>
    <w:rsid w:val="003F72E2"/>
    <w:rsid w:val="00401C79"/>
    <w:rsid w:val="00403D7D"/>
    <w:rsid w:val="00405BA2"/>
    <w:rsid w:val="004137C4"/>
    <w:rsid w:val="004210D8"/>
    <w:rsid w:val="004237CC"/>
    <w:rsid w:val="00424599"/>
    <w:rsid w:val="00425B72"/>
    <w:rsid w:val="00436B56"/>
    <w:rsid w:val="00440297"/>
    <w:rsid w:val="00442955"/>
    <w:rsid w:val="00443421"/>
    <w:rsid w:val="004509BF"/>
    <w:rsid w:val="00451C3A"/>
    <w:rsid w:val="004543CA"/>
    <w:rsid w:val="00461417"/>
    <w:rsid w:val="00461BDA"/>
    <w:rsid w:val="00462028"/>
    <w:rsid w:val="00462A0C"/>
    <w:rsid w:val="00483CD5"/>
    <w:rsid w:val="0048575C"/>
    <w:rsid w:val="00485933"/>
    <w:rsid w:val="00487D1B"/>
    <w:rsid w:val="00491DA4"/>
    <w:rsid w:val="0049436B"/>
    <w:rsid w:val="00495DE1"/>
    <w:rsid w:val="004A34F8"/>
    <w:rsid w:val="004A69B3"/>
    <w:rsid w:val="004B1218"/>
    <w:rsid w:val="004C3384"/>
    <w:rsid w:val="004C3EF0"/>
    <w:rsid w:val="004C61BA"/>
    <w:rsid w:val="004D0205"/>
    <w:rsid w:val="004D4034"/>
    <w:rsid w:val="004D52A2"/>
    <w:rsid w:val="004D5CC8"/>
    <w:rsid w:val="004F0C26"/>
    <w:rsid w:val="004F135F"/>
    <w:rsid w:val="004F2446"/>
    <w:rsid w:val="004F5C03"/>
    <w:rsid w:val="004F5CDE"/>
    <w:rsid w:val="004F666A"/>
    <w:rsid w:val="00511603"/>
    <w:rsid w:val="00511928"/>
    <w:rsid w:val="00515FC2"/>
    <w:rsid w:val="005169EC"/>
    <w:rsid w:val="0052106B"/>
    <w:rsid w:val="00527717"/>
    <w:rsid w:val="00535B6D"/>
    <w:rsid w:val="00543000"/>
    <w:rsid w:val="00547984"/>
    <w:rsid w:val="005510A3"/>
    <w:rsid w:val="0055252D"/>
    <w:rsid w:val="0055327F"/>
    <w:rsid w:val="0056092F"/>
    <w:rsid w:val="0056292B"/>
    <w:rsid w:val="00565581"/>
    <w:rsid w:val="0056653F"/>
    <w:rsid w:val="00566AB2"/>
    <w:rsid w:val="00570C4F"/>
    <w:rsid w:val="0057230A"/>
    <w:rsid w:val="005853A6"/>
    <w:rsid w:val="0058560A"/>
    <w:rsid w:val="00586D86"/>
    <w:rsid w:val="00593E55"/>
    <w:rsid w:val="00594601"/>
    <w:rsid w:val="005B3C26"/>
    <w:rsid w:val="005B7631"/>
    <w:rsid w:val="005C33FA"/>
    <w:rsid w:val="005D0CCD"/>
    <w:rsid w:val="005D1C3C"/>
    <w:rsid w:val="005D3CDA"/>
    <w:rsid w:val="005D4486"/>
    <w:rsid w:val="005D6086"/>
    <w:rsid w:val="005E1736"/>
    <w:rsid w:val="005E2C7D"/>
    <w:rsid w:val="005E46C0"/>
    <w:rsid w:val="005E771A"/>
    <w:rsid w:val="005F1377"/>
    <w:rsid w:val="005F2245"/>
    <w:rsid w:val="005F46AB"/>
    <w:rsid w:val="005F5F5C"/>
    <w:rsid w:val="006048EB"/>
    <w:rsid w:val="00604C7F"/>
    <w:rsid w:val="00607C15"/>
    <w:rsid w:val="00613718"/>
    <w:rsid w:val="00614E6D"/>
    <w:rsid w:val="00626022"/>
    <w:rsid w:val="0062697D"/>
    <w:rsid w:val="00627A9D"/>
    <w:rsid w:val="006319E5"/>
    <w:rsid w:val="006319F7"/>
    <w:rsid w:val="00642760"/>
    <w:rsid w:val="006445AD"/>
    <w:rsid w:val="00644756"/>
    <w:rsid w:val="00650B70"/>
    <w:rsid w:val="00654DFA"/>
    <w:rsid w:val="006604E6"/>
    <w:rsid w:val="00665B0C"/>
    <w:rsid w:val="006747B3"/>
    <w:rsid w:val="00677FAD"/>
    <w:rsid w:val="0068376D"/>
    <w:rsid w:val="00687934"/>
    <w:rsid w:val="006966D8"/>
    <w:rsid w:val="006A485B"/>
    <w:rsid w:val="006A51B0"/>
    <w:rsid w:val="006B6C19"/>
    <w:rsid w:val="006C5815"/>
    <w:rsid w:val="006C7872"/>
    <w:rsid w:val="006D0F80"/>
    <w:rsid w:val="006D52DF"/>
    <w:rsid w:val="006D5972"/>
    <w:rsid w:val="006F16FB"/>
    <w:rsid w:val="006F1852"/>
    <w:rsid w:val="006F192E"/>
    <w:rsid w:val="006F2C06"/>
    <w:rsid w:val="007009F2"/>
    <w:rsid w:val="00700F4C"/>
    <w:rsid w:val="007032C2"/>
    <w:rsid w:val="00720757"/>
    <w:rsid w:val="007259EF"/>
    <w:rsid w:val="0072770B"/>
    <w:rsid w:val="0073709E"/>
    <w:rsid w:val="007524BE"/>
    <w:rsid w:val="007536E3"/>
    <w:rsid w:val="00761C39"/>
    <w:rsid w:val="00763BF8"/>
    <w:rsid w:val="007653EC"/>
    <w:rsid w:val="0077161E"/>
    <w:rsid w:val="0077230D"/>
    <w:rsid w:val="00774673"/>
    <w:rsid w:val="0077493C"/>
    <w:rsid w:val="00777C84"/>
    <w:rsid w:val="0078698D"/>
    <w:rsid w:val="00793D40"/>
    <w:rsid w:val="007942C2"/>
    <w:rsid w:val="00795B2B"/>
    <w:rsid w:val="007A1C31"/>
    <w:rsid w:val="007B36E4"/>
    <w:rsid w:val="007B5555"/>
    <w:rsid w:val="007C0CEB"/>
    <w:rsid w:val="007C0F5B"/>
    <w:rsid w:val="007C156A"/>
    <w:rsid w:val="007C61B5"/>
    <w:rsid w:val="007C6699"/>
    <w:rsid w:val="007C7542"/>
    <w:rsid w:val="007D482C"/>
    <w:rsid w:val="007E205F"/>
    <w:rsid w:val="007E493F"/>
    <w:rsid w:val="007E70EA"/>
    <w:rsid w:val="007E757B"/>
    <w:rsid w:val="007E7E32"/>
    <w:rsid w:val="007F2B1E"/>
    <w:rsid w:val="008012D3"/>
    <w:rsid w:val="00802C23"/>
    <w:rsid w:val="00804257"/>
    <w:rsid w:val="008068AA"/>
    <w:rsid w:val="00807014"/>
    <w:rsid w:val="00813FDE"/>
    <w:rsid w:val="00814499"/>
    <w:rsid w:val="00820A26"/>
    <w:rsid w:val="0082204F"/>
    <w:rsid w:val="00823580"/>
    <w:rsid w:val="00833009"/>
    <w:rsid w:val="00836707"/>
    <w:rsid w:val="00843333"/>
    <w:rsid w:val="00846813"/>
    <w:rsid w:val="0085213A"/>
    <w:rsid w:val="0085456F"/>
    <w:rsid w:val="008548AB"/>
    <w:rsid w:val="00861531"/>
    <w:rsid w:val="00861951"/>
    <w:rsid w:val="00862335"/>
    <w:rsid w:val="008626EA"/>
    <w:rsid w:val="00865385"/>
    <w:rsid w:val="008707EE"/>
    <w:rsid w:val="00871686"/>
    <w:rsid w:val="00877343"/>
    <w:rsid w:val="008806F7"/>
    <w:rsid w:val="008855C9"/>
    <w:rsid w:val="0089169C"/>
    <w:rsid w:val="00894A4C"/>
    <w:rsid w:val="008A543F"/>
    <w:rsid w:val="008B45C5"/>
    <w:rsid w:val="008B641A"/>
    <w:rsid w:val="008B6421"/>
    <w:rsid w:val="008B65AE"/>
    <w:rsid w:val="008B699A"/>
    <w:rsid w:val="008C1DDC"/>
    <w:rsid w:val="008D00FE"/>
    <w:rsid w:val="008D06A0"/>
    <w:rsid w:val="008D4524"/>
    <w:rsid w:val="008D762E"/>
    <w:rsid w:val="008E0CDF"/>
    <w:rsid w:val="008E1090"/>
    <w:rsid w:val="008E2414"/>
    <w:rsid w:val="008E2691"/>
    <w:rsid w:val="008F796D"/>
    <w:rsid w:val="00900904"/>
    <w:rsid w:val="00901F88"/>
    <w:rsid w:val="009069ED"/>
    <w:rsid w:val="00911378"/>
    <w:rsid w:val="00916D26"/>
    <w:rsid w:val="009238F9"/>
    <w:rsid w:val="00927051"/>
    <w:rsid w:val="0093056A"/>
    <w:rsid w:val="009314D1"/>
    <w:rsid w:val="00940F2F"/>
    <w:rsid w:val="00942F42"/>
    <w:rsid w:val="009473AC"/>
    <w:rsid w:val="00961ADA"/>
    <w:rsid w:val="00963392"/>
    <w:rsid w:val="00971A1A"/>
    <w:rsid w:val="00971BE5"/>
    <w:rsid w:val="00972144"/>
    <w:rsid w:val="00972B7A"/>
    <w:rsid w:val="0097318C"/>
    <w:rsid w:val="00974A10"/>
    <w:rsid w:val="0097699B"/>
    <w:rsid w:val="00976DDE"/>
    <w:rsid w:val="00977522"/>
    <w:rsid w:val="00983288"/>
    <w:rsid w:val="00983B42"/>
    <w:rsid w:val="00984667"/>
    <w:rsid w:val="0098481E"/>
    <w:rsid w:val="00990047"/>
    <w:rsid w:val="00991CBC"/>
    <w:rsid w:val="009A0B7A"/>
    <w:rsid w:val="009B3302"/>
    <w:rsid w:val="009B53C8"/>
    <w:rsid w:val="009C0B36"/>
    <w:rsid w:val="009C794D"/>
    <w:rsid w:val="009D150F"/>
    <w:rsid w:val="009D27B2"/>
    <w:rsid w:val="009D337A"/>
    <w:rsid w:val="009D7963"/>
    <w:rsid w:val="009E1FE0"/>
    <w:rsid w:val="009E60AA"/>
    <w:rsid w:val="009E7E84"/>
    <w:rsid w:val="009F0BEF"/>
    <w:rsid w:val="009F458D"/>
    <w:rsid w:val="009F4F32"/>
    <w:rsid w:val="00A00973"/>
    <w:rsid w:val="00A00CFD"/>
    <w:rsid w:val="00A01B02"/>
    <w:rsid w:val="00A0331C"/>
    <w:rsid w:val="00A03401"/>
    <w:rsid w:val="00A05AC5"/>
    <w:rsid w:val="00A14C0A"/>
    <w:rsid w:val="00A16AC1"/>
    <w:rsid w:val="00A20B9E"/>
    <w:rsid w:val="00A22C50"/>
    <w:rsid w:val="00A236BE"/>
    <w:rsid w:val="00A24019"/>
    <w:rsid w:val="00A256F7"/>
    <w:rsid w:val="00A355C5"/>
    <w:rsid w:val="00A412A0"/>
    <w:rsid w:val="00A445C1"/>
    <w:rsid w:val="00A46ACB"/>
    <w:rsid w:val="00A53063"/>
    <w:rsid w:val="00A54359"/>
    <w:rsid w:val="00A5445B"/>
    <w:rsid w:val="00A57C78"/>
    <w:rsid w:val="00A60F35"/>
    <w:rsid w:val="00A6240E"/>
    <w:rsid w:val="00A76C71"/>
    <w:rsid w:val="00A84E77"/>
    <w:rsid w:val="00A85BB3"/>
    <w:rsid w:val="00A87730"/>
    <w:rsid w:val="00A92317"/>
    <w:rsid w:val="00AB240E"/>
    <w:rsid w:val="00AB7B73"/>
    <w:rsid w:val="00AC35FF"/>
    <w:rsid w:val="00AC57C9"/>
    <w:rsid w:val="00AC6258"/>
    <w:rsid w:val="00AD22CF"/>
    <w:rsid w:val="00AD3A0A"/>
    <w:rsid w:val="00AD619C"/>
    <w:rsid w:val="00AE4F06"/>
    <w:rsid w:val="00AF2397"/>
    <w:rsid w:val="00AF25F1"/>
    <w:rsid w:val="00AF2908"/>
    <w:rsid w:val="00AF4270"/>
    <w:rsid w:val="00B00427"/>
    <w:rsid w:val="00B00F66"/>
    <w:rsid w:val="00B02475"/>
    <w:rsid w:val="00B04574"/>
    <w:rsid w:val="00B14779"/>
    <w:rsid w:val="00B14DF5"/>
    <w:rsid w:val="00B24132"/>
    <w:rsid w:val="00B3377C"/>
    <w:rsid w:val="00B36798"/>
    <w:rsid w:val="00B3759B"/>
    <w:rsid w:val="00B430F5"/>
    <w:rsid w:val="00B458AD"/>
    <w:rsid w:val="00B45D1B"/>
    <w:rsid w:val="00B470D2"/>
    <w:rsid w:val="00B5040E"/>
    <w:rsid w:val="00B91585"/>
    <w:rsid w:val="00BA71E4"/>
    <w:rsid w:val="00BC0398"/>
    <w:rsid w:val="00BC4A38"/>
    <w:rsid w:val="00BC4A79"/>
    <w:rsid w:val="00BC69B5"/>
    <w:rsid w:val="00BD5127"/>
    <w:rsid w:val="00BD5B33"/>
    <w:rsid w:val="00BE25F4"/>
    <w:rsid w:val="00BE3282"/>
    <w:rsid w:val="00BE50CB"/>
    <w:rsid w:val="00BF1CA3"/>
    <w:rsid w:val="00BF4C91"/>
    <w:rsid w:val="00BF55DD"/>
    <w:rsid w:val="00BF5692"/>
    <w:rsid w:val="00C02493"/>
    <w:rsid w:val="00C03C49"/>
    <w:rsid w:val="00C03F67"/>
    <w:rsid w:val="00C0554E"/>
    <w:rsid w:val="00C10E7A"/>
    <w:rsid w:val="00C13EBE"/>
    <w:rsid w:val="00C13FE6"/>
    <w:rsid w:val="00C20D10"/>
    <w:rsid w:val="00C22204"/>
    <w:rsid w:val="00C30D83"/>
    <w:rsid w:val="00C410D4"/>
    <w:rsid w:val="00C5745C"/>
    <w:rsid w:val="00C70944"/>
    <w:rsid w:val="00C81A43"/>
    <w:rsid w:val="00C9102A"/>
    <w:rsid w:val="00CA487D"/>
    <w:rsid w:val="00CB6F08"/>
    <w:rsid w:val="00CC113C"/>
    <w:rsid w:val="00CC60DE"/>
    <w:rsid w:val="00CC7601"/>
    <w:rsid w:val="00CD4AC6"/>
    <w:rsid w:val="00CD7396"/>
    <w:rsid w:val="00CD7A53"/>
    <w:rsid w:val="00CE29B9"/>
    <w:rsid w:val="00CE385E"/>
    <w:rsid w:val="00CE4E20"/>
    <w:rsid w:val="00CE5E1A"/>
    <w:rsid w:val="00CE66FA"/>
    <w:rsid w:val="00CF12F3"/>
    <w:rsid w:val="00CF2B39"/>
    <w:rsid w:val="00CF4BA0"/>
    <w:rsid w:val="00CF79A9"/>
    <w:rsid w:val="00CF7E47"/>
    <w:rsid w:val="00D025FC"/>
    <w:rsid w:val="00D05067"/>
    <w:rsid w:val="00D10261"/>
    <w:rsid w:val="00D107F3"/>
    <w:rsid w:val="00D10AEF"/>
    <w:rsid w:val="00D1175C"/>
    <w:rsid w:val="00D21651"/>
    <w:rsid w:val="00D2280F"/>
    <w:rsid w:val="00D260AF"/>
    <w:rsid w:val="00D26358"/>
    <w:rsid w:val="00D2745C"/>
    <w:rsid w:val="00D32FDF"/>
    <w:rsid w:val="00D331E7"/>
    <w:rsid w:val="00D33BCB"/>
    <w:rsid w:val="00D37D2A"/>
    <w:rsid w:val="00D45689"/>
    <w:rsid w:val="00D45B6A"/>
    <w:rsid w:val="00D503D9"/>
    <w:rsid w:val="00D64095"/>
    <w:rsid w:val="00D65FE1"/>
    <w:rsid w:val="00D66DCD"/>
    <w:rsid w:val="00D70A66"/>
    <w:rsid w:val="00D7167C"/>
    <w:rsid w:val="00D71D61"/>
    <w:rsid w:val="00D750BA"/>
    <w:rsid w:val="00D81D16"/>
    <w:rsid w:val="00D9764C"/>
    <w:rsid w:val="00DA0269"/>
    <w:rsid w:val="00DB71B5"/>
    <w:rsid w:val="00DC0B4B"/>
    <w:rsid w:val="00DC17AC"/>
    <w:rsid w:val="00DC1B84"/>
    <w:rsid w:val="00DC79B7"/>
    <w:rsid w:val="00DD21C8"/>
    <w:rsid w:val="00DD2ADF"/>
    <w:rsid w:val="00DD719D"/>
    <w:rsid w:val="00DE2736"/>
    <w:rsid w:val="00DF0920"/>
    <w:rsid w:val="00DF1022"/>
    <w:rsid w:val="00DF3A56"/>
    <w:rsid w:val="00DF6BE0"/>
    <w:rsid w:val="00DF6FCD"/>
    <w:rsid w:val="00E0074E"/>
    <w:rsid w:val="00E07600"/>
    <w:rsid w:val="00E12FCD"/>
    <w:rsid w:val="00E21FDA"/>
    <w:rsid w:val="00E255B0"/>
    <w:rsid w:val="00E25652"/>
    <w:rsid w:val="00E4141C"/>
    <w:rsid w:val="00E41D7F"/>
    <w:rsid w:val="00E428C3"/>
    <w:rsid w:val="00E43FF9"/>
    <w:rsid w:val="00E44D5B"/>
    <w:rsid w:val="00E45580"/>
    <w:rsid w:val="00E47C7B"/>
    <w:rsid w:val="00E52202"/>
    <w:rsid w:val="00E54394"/>
    <w:rsid w:val="00E56AE4"/>
    <w:rsid w:val="00E60B4D"/>
    <w:rsid w:val="00E62643"/>
    <w:rsid w:val="00E63CC1"/>
    <w:rsid w:val="00E654E3"/>
    <w:rsid w:val="00E80948"/>
    <w:rsid w:val="00E809F7"/>
    <w:rsid w:val="00E81CC8"/>
    <w:rsid w:val="00E85D2F"/>
    <w:rsid w:val="00E95340"/>
    <w:rsid w:val="00E968EB"/>
    <w:rsid w:val="00E9741B"/>
    <w:rsid w:val="00EA3168"/>
    <w:rsid w:val="00EA6E11"/>
    <w:rsid w:val="00EB0710"/>
    <w:rsid w:val="00EB4B18"/>
    <w:rsid w:val="00EB6627"/>
    <w:rsid w:val="00EC0688"/>
    <w:rsid w:val="00EC24D7"/>
    <w:rsid w:val="00EC5E05"/>
    <w:rsid w:val="00EC68F3"/>
    <w:rsid w:val="00EC7E13"/>
    <w:rsid w:val="00ED5089"/>
    <w:rsid w:val="00ED5B1F"/>
    <w:rsid w:val="00ED746A"/>
    <w:rsid w:val="00ED776F"/>
    <w:rsid w:val="00EE29A3"/>
    <w:rsid w:val="00EF3C21"/>
    <w:rsid w:val="00EF652F"/>
    <w:rsid w:val="00F005C3"/>
    <w:rsid w:val="00F0425E"/>
    <w:rsid w:val="00F04CE8"/>
    <w:rsid w:val="00F05BFB"/>
    <w:rsid w:val="00F06C27"/>
    <w:rsid w:val="00F072DB"/>
    <w:rsid w:val="00F222BB"/>
    <w:rsid w:val="00F34B89"/>
    <w:rsid w:val="00F35002"/>
    <w:rsid w:val="00F36DE8"/>
    <w:rsid w:val="00F41AD6"/>
    <w:rsid w:val="00F41BC8"/>
    <w:rsid w:val="00F465FE"/>
    <w:rsid w:val="00F54FF7"/>
    <w:rsid w:val="00F6031A"/>
    <w:rsid w:val="00F6286D"/>
    <w:rsid w:val="00F65F92"/>
    <w:rsid w:val="00F73D42"/>
    <w:rsid w:val="00F769C8"/>
    <w:rsid w:val="00F77832"/>
    <w:rsid w:val="00F83269"/>
    <w:rsid w:val="00F83604"/>
    <w:rsid w:val="00F83726"/>
    <w:rsid w:val="00F85BB6"/>
    <w:rsid w:val="00F86E5C"/>
    <w:rsid w:val="00F905B9"/>
    <w:rsid w:val="00F971DD"/>
    <w:rsid w:val="00FA0E55"/>
    <w:rsid w:val="00FA5460"/>
    <w:rsid w:val="00FB1331"/>
    <w:rsid w:val="00FB259E"/>
    <w:rsid w:val="00FC060D"/>
    <w:rsid w:val="00FC796F"/>
    <w:rsid w:val="00FD15E4"/>
    <w:rsid w:val="00FD639B"/>
    <w:rsid w:val="00FD7D53"/>
    <w:rsid w:val="00FF1F44"/>
    <w:rsid w:val="5CB5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C66CD0"/>
  <w15:docId w15:val="{84175266-4DB5-4AEC-88D6-B669013C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6F"/>
    <w:rPr>
      <w:rFonts w:ascii="Arial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87934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22C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F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A0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00973"/>
    <w:rPr>
      <w:rFonts w:cs="Times New Roman"/>
    </w:rPr>
  </w:style>
  <w:style w:type="paragraph" w:styleId="Piedepgina">
    <w:name w:val="footer"/>
    <w:basedOn w:val="Normal"/>
    <w:link w:val="PiedepginaCar"/>
    <w:unhideWhenUsed/>
    <w:rsid w:val="00A0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A0097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00973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A00973"/>
    <w:rPr>
      <w:rFonts w:cs="Times New Roman"/>
    </w:rPr>
  </w:style>
  <w:style w:type="table" w:styleId="Tablaconcuadrcula">
    <w:name w:val="Table Grid"/>
    <w:basedOn w:val="Tablanormal"/>
    <w:uiPriority w:val="59"/>
    <w:rsid w:val="00CD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99"/>
    <w:qFormat/>
    <w:rsid w:val="005E46C0"/>
    <w:p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qFormat/>
    <w:rsid w:val="00FC796F"/>
    <w:pPr>
      <w:spacing w:after="240" w:line="240" w:lineRule="atLeast"/>
    </w:pPr>
    <w:rPr>
      <w:rFonts w:ascii="Georgia" w:eastAsiaTheme="minorHAnsi" w:hAnsi="Georgia" w:cstheme="minorBidi"/>
      <w:sz w:val="20"/>
      <w:szCs w:val="20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C796F"/>
    <w:rPr>
      <w:rFonts w:ascii="Georgia" w:eastAsiaTheme="minorHAnsi" w:hAnsi="Georgia" w:cstheme="minorBidi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96F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FC796F"/>
    <w:rPr>
      <w:rFonts w:asciiTheme="majorHAnsi" w:eastAsiaTheme="majorEastAsia" w:hAnsiTheme="majorHAnsi" w:cstheme="majorBidi"/>
      <w:iCs/>
      <w:spacing w:val="15"/>
      <w:sz w:val="80"/>
      <w:szCs w:val="24"/>
      <w:lang w:val="en-GB"/>
    </w:rPr>
  </w:style>
  <w:style w:type="character" w:styleId="nfasis">
    <w:name w:val="Emphasis"/>
    <w:basedOn w:val="Fuentedeprrafopredeter"/>
    <w:uiPriority w:val="20"/>
    <w:qFormat/>
    <w:rsid w:val="00FC796F"/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26358"/>
    <w:pPr>
      <w:pBdr>
        <w:top w:val="single" w:sz="8" w:space="4" w:color="1F497D" w:themeColor="text2"/>
      </w:pBdr>
      <w:spacing w:before="120" w:after="120" w:line="240" w:lineRule="atLeast"/>
      <w:ind w:left="284" w:hanging="284"/>
    </w:pPr>
    <w:rPr>
      <w:rFonts w:eastAsiaTheme="minorHAnsi" w:cstheme="minorBidi"/>
      <w:szCs w:val="20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D26358"/>
    <w:pPr>
      <w:pBdr>
        <w:top w:val="dotted" w:sz="8" w:space="4" w:color="1F497D" w:themeColor="text2"/>
      </w:pBdr>
      <w:tabs>
        <w:tab w:val="left" w:pos="567"/>
        <w:tab w:val="right" w:leader="dot" w:pos="9854"/>
      </w:tabs>
      <w:spacing w:before="120" w:after="120" w:line="240" w:lineRule="atLeast"/>
      <w:ind w:left="284" w:hanging="284"/>
    </w:pPr>
    <w:rPr>
      <w:rFonts w:eastAsiaTheme="minorHAnsi" w:cstheme="minorBidi"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unhideWhenUsed/>
    <w:rsid w:val="00FC79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87934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796F"/>
    <w:pPr>
      <w:spacing w:before="480"/>
      <w:outlineLvl w:val="9"/>
    </w:pPr>
    <w:rPr>
      <w:b w:val="0"/>
      <w:bCs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5E46C0"/>
    <w:rPr>
      <w:rFonts w:ascii="Arial" w:hAnsi="Arial" w:cs="Times New Roman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96F"/>
    <w:rPr>
      <w:rFonts w:ascii="Georgia" w:hAnsi="Georgia"/>
      <w:sz w:val="20"/>
      <w:szCs w:val="20"/>
      <w:lang w:val="en-GB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96F"/>
    <w:pPr>
      <w:spacing w:after="240" w:line="240" w:lineRule="auto"/>
    </w:pPr>
    <w:rPr>
      <w:rFonts w:ascii="Georgia" w:hAnsi="Georgia" w:cstheme="minorHAnsi"/>
      <w:sz w:val="20"/>
      <w:szCs w:val="20"/>
      <w:lang w:val="en-GB"/>
    </w:rPr>
  </w:style>
  <w:style w:type="character" w:customStyle="1" w:styleId="CommentTextChar1">
    <w:name w:val="Comment Text Char1"/>
    <w:basedOn w:val="Fuentedeprrafopredeter"/>
    <w:uiPriority w:val="99"/>
    <w:semiHidden/>
    <w:rsid w:val="00FC796F"/>
    <w:rPr>
      <w:rFonts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FC796F"/>
    <w:pPr>
      <w:spacing w:after="0" w:line="240" w:lineRule="auto"/>
    </w:pPr>
    <w:rPr>
      <w:rFonts w:ascii="Georgia" w:eastAsiaTheme="minorHAnsi" w:hAnsi="Georgia" w:cstheme="minorBidi"/>
      <w:sz w:val="20"/>
      <w:szCs w:val="20"/>
      <w:lang w:val="en-GB"/>
    </w:rPr>
  </w:style>
  <w:style w:type="character" w:customStyle="1" w:styleId="trademark">
    <w:name w:val="trademark"/>
    <w:basedOn w:val="Fuentedeprrafopredeter"/>
    <w:rsid w:val="00FC796F"/>
  </w:style>
  <w:style w:type="character" w:styleId="Refdecomentario">
    <w:name w:val="annotation reference"/>
    <w:basedOn w:val="Fuentedeprrafopredeter"/>
    <w:uiPriority w:val="99"/>
    <w:semiHidden/>
    <w:unhideWhenUsed/>
    <w:rsid w:val="00FC796F"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022C"/>
    <w:rPr>
      <w:rFonts w:ascii="Arial" w:eastAsiaTheme="majorEastAsia" w:hAnsi="Arial" w:cstheme="majorBidi"/>
      <w:color w:val="365F91" w:themeColor="accent1" w:themeShade="BF"/>
      <w:sz w:val="26"/>
      <w:szCs w:val="26"/>
      <w:lang w:val="en-US"/>
    </w:rPr>
  </w:style>
  <w:style w:type="table" w:customStyle="1" w:styleId="Sombreadoclaro-nfasis11">
    <w:name w:val="Sombreado claro - Énfasis 11"/>
    <w:basedOn w:val="Tablanormal"/>
    <w:uiPriority w:val="60"/>
    <w:rsid w:val="00E21FDA"/>
    <w:pPr>
      <w:spacing w:after="0" w:line="240" w:lineRule="auto"/>
    </w:pPr>
    <w:rPr>
      <w:rFonts w:eastAsiaTheme="minorHAnsi" w:cstheme="minorBidi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3-Accent11">
    <w:name w:val="List Table 3 - Accent 11"/>
    <w:basedOn w:val="Tablanormal"/>
    <w:uiPriority w:val="48"/>
    <w:rsid w:val="00E21FD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45AD"/>
    <w:pPr>
      <w:spacing w:after="200"/>
    </w:pPr>
    <w:rPr>
      <w:rFonts w:ascii="Arial" w:hAnsi="Arial" w:cs="Times New Roman"/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45AD"/>
    <w:rPr>
      <w:rFonts w:ascii="Arial" w:hAnsi="Arial" w:cs="Times New Roman"/>
      <w:b/>
      <w:bCs/>
      <w:sz w:val="20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81CC8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rsid w:val="007B36E4"/>
    <w:pPr>
      <w:spacing w:before="200"/>
    </w:pPr>
    <w:rPr>
      <w:rFonts w:ascii="Courier New" w:hAnsi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B36E4"/>
    <w:rPr>
      <w:rFonts w:ascii="Courier New" w:hAnsi="Courier New" w:cs="Times New Roman"/>
      <w:sz w:val="20"/>
      <w:szCs w:val="20"/>
      <w:lang w:eastAsia="es-ES"/>
    </w:rPr>
  </w:style>
  <w:style w:type="paragraph" w:customStyle="1" w:styleId="Texto">
    <w:name w:val="Texto"/>
    <w:aliases w:val="t,texto"/>
    <w:rsid w:val="008626EA"/>
    <w:pPr>
      <w:spacing w:before="120" w:after="240" w:line="360" w:lineRule="auto"/>
      <w:jc w:val="both"/>
    </w:pPr>
    <w:rPr>
      <w:rFonts w:ascii="Arial" w:hAnsi="Arial" w:cs="Arial"/>
      <w:szCs w:val="24"/>
      <w:lang w:val="es-ES" w:eastAsia="es-ES"/>
    </w:rPr>
  </w:style>
  <w:style w:type="paragraph" w:styleId="Revisin">
    <w:name w:val="Revision"/>
    <w:hidden/>
    <w:uiPriority w:val="99"/>
    <w:semiHidden/>
    <w:rsid w:val="007E205F"/>
    <w:pPr>
      <w:spacing w:after="0" w:line="240" w:lineRule="auto"/>
    </w:pPr>
    <w:rPr>
      <w:rFonts w:ascii="Arial" w:hAnsi="Arial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D10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jooijapl17v.org.poder-judicial.go.cr:8072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jooijsrv01v:807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127.0.0.1\Publicados\Publicacion%2004-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jooijapl17v.org.poder-judicial.go.cr:80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B895595FF3784EA65B3F8B40F1F831" ma:contentTypeVersion="7" ma:contentTypeDescription="Crear nuevo documento." ma:contentTypeScope="" ma:versionID="fa2e8ed379d961d9205285f1a7448f2c">
  <xsd:schema xmlns:xsd="http://www.w3.org/2001/XMLSchema" xmlns:xs="http://www.w3.org/2001/XMLSchema" xmlns:p="http://schemas.microsoft.com/office/2006/metadata/properties" xmlns:ns2="9a5169f7-612f-4a1a-8eb7-79b572d720f8" targetNamespace="http://schemas.microsoft.com/office/2006/metadata/properties" ma:root="true" ma:fieldsID="aad3feb97cf1172c6240341c39c12a03" ns2:_="">
    <xsd:import namespace="9a5169f7-612f-4a1a-8eb7-79b572d72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169f7-612f-4a1a-8eb7-79b572d72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70A3C-B09E-44D4-8599-857D41924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169f7-612f-4a1a-8eb7-79b572d72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AA372-852D-45D2-A145-B5A2CC1C8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B2DC6D-C02B-4014-AA5B-637658B632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ADAD8A-BA5F-4868-AB6E-CE981B1785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3</Pages>
  <Words>520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Política de Gestión de Proyectos</vt:lpstr>
      <vt:lpstr>Política de Gestión de Proyectos</vt:lpstr>
    </vt:vector>
  </TitlesOfParts>
  <Manager>Michael Jiménez</Manager>
  <Company>Poder Judicial</Company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Gestión de Proyectos</dc:title>
  <dc:subject>Gobierno de TI - Proyectos</dc:subject>
  <dc:creator>Gestión y Control de TI</dc:creator>
  <cp:keywords>Políticas, Gobierno, TI</cp:keywords>
  <cp:lastModifiedBy>JUAN JOSE QUESADA SANCHEZ</cp:lastModifiedBy>
  <cp:revision>4</cp:revision>
  <cp:lastPrinted>2018-02-28T16:52:00Z</cp:lastPrinted>
  <dcterms:created xsi:type="dcterms:W3CDTF">2023-04-11T21:57:00Z</dcterms:created>
  <dcterms:modified xsi:type="dcterms:W3CDTF">2023-11-08T15:51:00Z</dcterms:modified>
  <cp:category>Políticas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0x010100F3B895595FF3784EA65B3F8B40F1F831</vt:lpwstr>
  </property>
</Properties>
</file>