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351" w:rsidRPr="0004438D" w:rsidRDefault="0004438D" w:rsidP="0004438D">
      <w:pPr>
        <w:jc w:val="center"/>
        <w:rPr>
          <w:sz w:val="44"/>
        </w:rPr>
      </w:pPr>
      <w:r w:rsidRPr="0004438D">
        <w:rPr>
          <w:sz w:val="44"/>
        </w:rPr>
        <w:t xml:space="preserve">How to Use </w:t>
      </w:r>
      <w:r w:rsidR="00E21D22">
        <w:rPr>
          <w:rFonts w:hint="eastAsia"/>
          <w:sz w:val="44"/>
        </w:rPr>
        <w:t>Screen</w:t>
      </w:r>
      <w:r w:rsidRPr="0004438D">
        <w:rPr>
          <w:sz w:val="44"/>
        </w:rPr>
        <w:t>cast in Pico Devices</w:t>
      </w:r>
    </w:p>
    <w:p w:rsidR="0004438D" w:rsidRDefault="0004438D"/>
    <w:p w:rsidR="0004438D" w:rsidRDefault="0004438D"/>
    <w:p w:rsidR="0004438D" w:rsidRDefault="0004438D" w:rsidP="0004438D">
      <w:pPr>
        <w:pStyle w:val="1"/>
        <w:numPr>
          <w:ilvl w:val="0"/>
          <w:numId w:val="1"/>
        </w:numPr>
        <w:spacing w:line="360" w:lineRule="auto"/>
        <w:rPr>
          <w:rFonts w:ascii="微软雅黑" w:hAnsi="微软雅黑"/>
        </w:rPr>
      </w:pPr>
      <w:bookmarkStart w:id="0" w:name="_Toc521067967"/>
      <w:r>
        <w:rPr>
          <w:rFonts w:ascii="微软雅黑" w:hAnsi="微软雅黑"/>
        </w:rPr>
        <w:t>Device Projection Screen</w:t>
      </w:r>
      <w:bookmarkStart w:id="1" w:name="_GoBack"/>
      <w:bookmarkEnd w:id="0"/>
      <w:bookmarkEnd w:id="1"/>
    </w:p>
    <w:p w:rsidR="0004438D" w:rsidRDefault="0004438D" w:rsidP="0004438D">
      <w:pPr>
        <w:pStyle w:val="a7"/>
        <w:spacing w:line="360" w:lineRule="auto"/>
        <w:ind w:left="709" w:firstLineChars="0" w:firstLine="0"/>
        <w:rPr>
          <w:rFonts w:ascii="微软雅黑" w:eastAsia="微软雅黑" w:hAnsi="微软雅黑"/>
        </w:rPr>
      </w:pPr>
      <w:r>
        <w:rPr>
          <w:rFonts w:ascii="微软雅黑" w:hAnsi="微软雅黑"/>
        </w:rPr>
        <w:t>The user needs to project VR scenes in the all-in-one machine onto a large screen for others to watch, which needs a projection screen. Pico provides binocular and monocular screen projection methods.</w:t>
      </w:r>
    </w:p>
    <w:p w:rsidR="0004438D" w:rsidRDefault="0004438D" w:rsidP="0004438D">
      <w:pPr>
        <w:pStyle w:val="2"/>
        <w:numPr>
          <w:ilvl w:val="1"/>
          <w:numId w:val="1"/>
        </w:numPr>
        <w:spacing w:line="360" w:lineRule="auto"/>
        <w:rPr>
          <w:rFonts w:ascii="微软雅黑" w:hAnsi="微软雅黑"/>
        </w:rPr>
      </w:pPr>
      <w:bookmarkStart w:id="2" w:name="_Toc521067968"/>
      <w:bookmarkStart w:id="3" w:name="_Toc11027"/>
      <w:r>
        <w:rPr>
          <w:rFonts w:ascii="微软雅黑" w:hAnsi="微软雅黑"/>
        </w:rPr>
        <w:t>Goblin Projection Screen</w:t>
      </w:r>
      <w:bookmarkEnd w:id="2"/>
    </w:p>
    <w:p w:rsidR="0004438D" w:rsidRDefault="0004438D" w:rsidP="0004438D">
      <w:pPr>
        <w:pStyle w:val="3"/>
        <w:numPr>
          <w:ilvl w:val="2"/>
          <w:numId w:val="1"/>
        </w:numPr>
        <w:spacing w:line="360" w:lineRule="auto"/>
      </w:pPr>
      <w:bookmarkStart w:id="4" w:name="_Toc521067969"/>
      <w:r>
        <w:t>Binocular Screen Projection Scheme</w:t>
      </w:r>
      <w:bookmarkEnd w:id="3"/>
      <w:bookmarkEnd w:id="4"/>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5" w:name="_Toc501701352"/>
      <w:bookmarkStart w:id="6" w:name="_Toc501701718"/>
      <w:bookmarkStart w:id="7" w:name="_Toc502661513"/>
      <w:bookmarkStart w:id="8" w:name="_Toc502663095"/>
      <w:bookmarkStart w:id="9" w:name="_Toc502930601"/>
      <w:bookmarkStart w:id="10" w:name="_Toc502930700"/>
      <w:bookmarkStart w:id="11" w:name="_Toc502930799"/>
      <w:bookmarkStart w:id="12" w:name="_Toc502937459"/>
      <w:bookmarkStart w:id="13" w:name="_Toc502937781"/>
      <w:bookmarkStart w:id="14" w:name="_Toc504398892"/>
      <w:bookmarkStart w:id="15" w:name="_Toc505847121"/>
      <w:bookmarkStart w:id="16" w:name="_Toc16178"/>
      <w:bookmarkStart w:id="17" w:name="_Toc1304"/>
      <w:bookmarkStart w:id="18" w:name="_Toc509214157"/>
      <w:bookmarkStart w:id="19" w:name="_Toc509217301"/>
      <w:bookmarkStart w:id="20" w:name="_Toc510017558"/>
      <w:bookmarkStart w:id="21" w:name="_Toc511393063"/>
      <w:bookmarkStart w:id="22" w:name="_Toc511393185"/>
      <w:bookmarkStart w:id="23" w:name="_Toc511394028"/>
      <w:bookmarkStart w:id="24" w:name="_Toc512352079"/>
      <w:bookmarkStart w:id="25" w:name="_Toc52106797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26" w:name="_Toc501701353"/>
      <w:bookmarkStart w:id="27" w:name="_Toc501701719"/>
      <w:bookmarkStart w:id="28" w:name="_Toc502661514"/>
      <w:bookmarkStart w:id="29" w:name="_Toc502663096"/>
      <w:bookmarkStart w:id="30" w:name="_Toc502930602"/>
      <w:bookmarkStart w:id="31" w:name="_Toc502930701"/>
      <w:bookmarkStart w:id="32" w:name="_Toc502930800"/>
      <w:bookmarkStart w:id="33" w:name="_Toc502937460"/>
      <w:bookmarkStart w:id="34" w:name="_Toc502937782"/>
      <w:bookmarkStart w:id="35" w:name="_Toc504398893"/>
      <w:bookmarkStart w:id="36" w:name="_Toc505847122"/>
      <w:bookmarkStart w:id="37" w:name="_Toc26878"/>
      <w:bookmarkStart w:id="38" w:name="_Toc9495"/>
      <w:bookmarkStart w:id="39" w:name="_Toc509214158"/>
      <w:bookmarkStart w:id="40" w:name="_Toc509217302"/>
      <w:bookmarkStart w:id="41" w:name="_Toc510017559"/>
      <w:bookmarkStart w:id="42" w:name="_Toc511393064"/>
      <w:bookmarkStart w:id="43" w:name="_Toc511393186"/>
      <w:bookmarkStart w:id="44" w:name="_Toc511394029"/>
      <w:bookmarkStart w:id="45" w:name="_Toc512352080"/>
      <w:bookmarkStart w:id="46" w:name="_Toc52106797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47" w:name="_Toc501701354"/>
      <w:bookmarkStart w:id="48" w:name="_Toc501701720"/>
      <w:bookmarkStart w:id="49" w:name="_Toc502661515"/>
      <w:bookmarkStart w:id="50" w:name="_Toc502663097"/>
      <w:bookmarkStart w:id="51" w:name="_Toc502930603"/>
      <w:bookmarkStart w:id="52" w:name="_Toc502930702"/>
      <w:bookmarkStart w:id="53" w:name="_Toc502930801"/>
      <w:bookmarkStart w:id="54" w:name="_Toc502937461"/>
      <w:bookmarkStart w:id="55" w:name="_Toc502937783"/>
      <w:bookmarkStart w:id="56" w:name="_Toc504398894"/>
      <w:bookmarkStart w:id="57" w:name="_Toc505847123"/>
      <w:bookmarkStart w:id="58" w:name="_Toc5009"/>
      <w:bookmarkStart w:id="59" w:name="_Toc17378"/>
      <w:bookmarkStart w:id="60" w:name="_Toc509214159"/>
      <w:bookmarkStart w:id="61" w:name="_Toc509217303"/>
      <w:bookmarkStart w:id="62" w:name="_Toc510017560"/>
      <w:bookmarkStart w:id="63" w:name="_Toc511393065"/>
      <w:bookmarkStart w:id="64" w:name="_Toc511393187"/>
      <w:bookmarkStart w:id="65" w:name="_Toc511394030"/>
      <w:bookmarkStart w:id="66" w:name="_Toc512352081"/>
      <w:bookmarkStart w:id="67" w:name="_Toc52106797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68" w:name="_Toc31015"/>
      <w:bookmarkStart w:id="69" w:name="_Toc4188"/>
      <w:bookmarkStart w:id="70" w:name="_Toc505847124"/>
      <w:bookmarkStart w:id="71" w:name="_Toc502930802"/>
      <w:bookmarkStart w:id="72" w:name="_Toc502930604"/>
      <w:bookmarkStart w:id="73" w:name="_Toc502930703"/>
      <w:bookmarkStart w:id="74" w:name="_Toc502937784"/>
      <w:bookmarkStart w:id="75" w:name="_Toc502937462"/>
      <w:bookmarkStart w:id="76" w:name="_Toc504398895"/>
      <w:bookmarkStart w:id="77" w:name="_Toc502663098"/>
      <w:bookmarkStart w:id="78" w:name="_Toc501701355"/>
      <w:bookmarkStart w:id="79" w:name="_Toc502661516"/>
      <w:bookmarkStart w:id="80" w:name="_Toc501701721"/>
      <w:bookmarkStart w:id="81" w:name="_Toc509214160"/>
      <w:bookmarkStart w:id="82" w:name="_Toc509217304"/>
      <w:bookmarkStart w:id="83" w:name="_Toc510017561"/>
      <w:bookmarkStart w:id="84" w:name="_Toc511393066"/>
      <w:bookmarkStart w:id="85" w:name="_Toc511393188"/>
      <w:bookmarkStart w:id="86" w:name="_Toc511394031"/>
      <w:bookmarkStart w:id="87" w:name="_Toc512352082"/>
      <w:bookmarkStart w:id="88" w:name="_Toc52106797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89" w:name="_Toc501701356"/>
      <w:bookmarkStart w:id="90" w:name="_Toc501701722"/>
      <w:bookmarkStart w:id="91" w:name="_Toc502661517"/>
      <w:bookmarkStart w:id="92" w:name="_Toc502663099"/>
      <w:bookmarkStart w:id="93" w:name="_Toc502930605"/>
      <w:bookmarkStart w:id="94" w:name="_Toc502930704"/>
      <w:bookmarkStart w:id="95" w:name="_Toc502930803"/>
      <w:bookmarkStart w:id="96" w:name="_Toc502937463"/>
      <w:bookmarkStart w:id="97" w:name="_Toc502937785"/>
      <w:bookmarkStart w:id="98" w:name="_Toc504398896"/>
      <w:bookmarkStart w:id="99" w:name="_Toc505847125"/>
      <w:bookmarkStart w:id="100" w:name="_Toc16614"/>
      <w:bookmarkStart w:id="101" w:name="_Toc209"/>
      <w:bookmarkStart w:id="102" w:name="_Toc509214161"/>
      <w:bookmarkStart w:id="103" w:name="_Toc509217305"/>
      <w:bookmarkStart w:id="104" w:name="_Toc510017562"/>
      <w:bookmarkStart w:id="105" w:name="_Toc511393067"/>
      <w:bookmarkStart w:id="106" w:name="_Toc511393189"/>
      <w:bookmarkStart w:id="107" w:name="_Toc511394032"/>
      <w:bookmarkStart w:id="108" w:name="_Toc512352083"/>
      <w:bookmarkStart w:id="109" w:name="_Toc521067974"/>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10" w:name="_Toc501701357"/>
      <w:bookmarkStart w:id="111" w:name="_Toc501701723"/>
      <w:bookmarkStart w:id="112" w:name="_Toc502661518"/>
      <w:bookmarkStart w:id="113" w:name="_Toc502663100"/>
      <w:bookmarkStart w:id="114" w:name="_Toc502930606"/>
      <w:bookmarkStart w:id="115" w:name="_Toc502930705"/>
      <w:bookmarkStart w:id="116" w:name="_Toc502930804"/>
      <w:bookmarkStart w:id="117" w:name="_Toc502937464"/>
      <w:bookmarkStart w:id="118" w:name="_Toc502937786"/>
      <w:bookmarkStart w:id="119" w:name="_Toc504398897"/>
      <w:bookmarkStart w:id="120" w:name="_Toc505847126"/>
      <w:bookmarkStart w:id="121" w:name="_Toc18133"/>
      <w:bookmarkStart w:id="122" w:name="_Toc31863"/>
      <w:bookmarkStart w:id="123" w:name="_Toc509214162"/>
      <w:bookmarkStart w:id="124" w:name="_Toc509217306"/>
      <w:bookmarkStart w:id="125" w:name="_Toc510017563"/>
      <w:bookmarkStart w:id="126" w:name="_Toc511393068"/>
      <w:bookmarkStart w:id="127" w:name="_Toc511393190"/>
      <w:bookmarkStart w:id="128" w:name="_Toc511394033"/>
      <w:bookmarkStart w:id="129" w:name="_Toc512352084"/>
      <w:bookmarkStart w:id="130" w:name="_Toc521067975"/>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31" w:name="_Toc501701358"/>
      <w:bookmarkStart w:id="132" w:name="_Toc501701724"/>
      <w:bookmarkStart w:id="133" w:name="_Toc502661519"/>
      <w:bookmarkStart w:id="134" w:name="_Toc502663101"/>
      <w:bookmarkStart w:id="135" w:name="_Toc502930607"/>
      <w:bookmarkStart w:id="136" w:name="_Toc502930706"/>
      <w:bookmarkStart w:id="137" w:name="_Toc502930805"/>
      <w:bookmarkStart w:id="138" w:name="_Toc502937465"/>
      <w:bookmarkStart w:id="139" w:name="_Toc502937787"/>
      <w:bookmarkStart w:id="140" w:name="_Toc504398898"/>
      <w:bookmarkStart w:id="141" w:name="_Toc505847127"/>
      <w:bookmarkStart w:id="142" w:name="_Toc2425"/>
      <w:bookmarkStart w:id="143" w:name="_Toc30311"/>
      <w:bookmarkStart w:id="144" w:name="_Toc509214163"/>
      <w:bookmarkStart w:id="145" w:name="_Toc509217307"/>
      <w:bookmarkStart w:id="146" w:name="_Toc510017564"/>
      <w:bookmarkStart w:id="147" w:name="_Toc511393069"/>
      <w:bookmarkStart w:id="148" w:name="_Toc511393191"/>
      <w:bookmarkStart w:id="149" w:name="_Toc511394034"/>
      <w:bookmarkStart w:id="150" w:name="_Toc512352085"/>
      <w:bookmarkStart w:id="151" w:name="_Toc521067976"/>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52" w:name="_Toc501701359"/>
      <w:bookmarkStart w:id="153" w:name="_Toc501701725"/>
      <w:bookmarkStart w:id="154" w:name="_Toc502661520"/>
      <w:bookmarkStart w:id="155" w:name="_Toc502663102"/>
      <w:bookmarkStart w:id="156" w:name="_Toc502930608"/>
      <w:bookmarkStart w:id="157" w:name="_Toc502930707"/>
      <w:bookmarkStart w:id="158" w:name="_Toc502930806"/>
      <w:bookmarkStart w:id="159" w:name="_Toc502937466"/>
      <w:bookmarkStart w:id="160" w:name="_Toc502937788"/>
      <w:bookmarkStart w:id="161" w:name="_Toc504398899"/>
      <w:bookmarkStart w:id="162" w:name="_Toc505847128"/>
      <w:bookmarkStart w:id="163" w:name="_Toc16488"/>
      <w:bookmarkStart w:id="164" w:name="_Toc1565"/>
      <w:bookmarkStart w:id="165" w:name="_Toc509214164"/>
      <w:bookmarkStart w:id="166" w:name="_Toc509217308"/>
      <w:bookmarkStart w:id="167" w:name="_Toc510017565"/>
      <w:bookmarkStart w:id="168" w:name="_Toc511393070"/>
      <w:bookmarkStart w:id="169" w:name="_Toc511393192"/>
      <w:bookmarkStart w:id="170" w:name="_Toc511394035"/>
      <w:bookmarkStart w:id="171" w:name="_Toc512352086"/>
      <w:bookmarkStart w:id="172" w:name="_Toc52106797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73" w:name="_Toc501701360"/>
      <w:bookmarkStart w:id="174" w:name="_Toc501701726"/>
      <w:bookmarkStart w:id="175" w:name="_Toc502661521"/>
      <w:bookmarkStart w:id="176" w:name="_Toc502663103"/>
      <w:bookmarkStart w:id="177" w:name="_Toc502930609"/>
      <w:bookmarkStart w:id="178" w:name="_Toc502930708"/>
      <w:bookmarkStart w:id="179" w:name="_Toc502930807"/>
      <w:bookmarkStart w:id="180" w:name="_Toc502937467"/>
      <w:bookmarkStart w:id="181" w:name="_Toc502937789"/>
      <w:bookmarkStart w:id="182" w:name="_Toc504398900"/>
      <w:bookmarkStart w:id="183" w:name="_Toc505847129"/>
      <w:bookmarkStart w:id="184" w:name="_Toc27255"/>
      <w:bookmarkStart w:id="185" w:name="_Toc20953"/>
      <w:bookmarkStart w:id="186" w:name="_Toc509214165"/>
      <w:bookmarkStart w:id="187" w:name="_Toc509217309"/>
      <w:bookmarkStart w:id="188" w:name="_Toc510017566"/>
      <w:bookmarkStart w:id="189" w:name="_Toc511393071"/>
      <w:bookmarkStart w:id="190" w:name="_Toc511393193"/>
      <w:bookmarkStart w:id="191" w:name="_Toc511394036"/>
      <w:bookmarkStart w:id="192" w:name="_Toc512352087"/>
      <w:bookmarkStart w:id="193" w:name="_Toc521067978"/>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194" w:name="_Toc501701361"/>
      <w:bookmarkStart w:id="195" w:name="_Toc501701727"/>
      <w:bookmarkStart w:id="196" w:name="_Toc502661522"/>
      <w:bookmarkStart w:id="197" w:name="_Toc502663104"/>
      <w:bookmarkStart w:id="198" w:name="_Toc502930610"/>
      <w:bookmarkStart w:id="199" w:name="_Toc502930709"/>
      <w:bookmarkStart w:id="200" w:name="_Toc502930808"/>
      <w:bookmarkStart w:id="201" w:name="_Toc502937468"/>
      <w:bookmarkStart w:id="202" w:name="_Toc502937790"/>
      <w:bookmarkStart w:id="203" w:name="_Toc504398901"/>
      <w:bookmarkStart w:id="204" w:name="_Toc505847130"/>
      <w:bookmarkStart w:id="205" w:name="_Toc23910"/>
      <w:bookmarkStart w:id="206" w:name="_Toc25532"/>
      <w:bookmarkStart w:id="207" w:name="_Toc509214166"/>
      <w:bookmarkStart w:id="208" w:name="_Toc509217310"/>
      <w:bookmarkStart w:id="209" w:name="_Toc510017567"/>
      <w:bookmarkStart w:id="210" w:name="_Toc511393072"/>
      <w:bookmarkStart w:id="211" w:name="_Toc511393194"/>
      <w:bookmarkStart w:id="212" w:name="_Toc511394037"/>
      <w:bookmarkStart w:id="213" w:name="_Toc512352088"/>
      <w:bookmarkStart w:id="214" w:name="_Toc52106797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215" w:name="_Toc501701362"/>
      <w:bookmarkStart w:id="216" w:name="_Toc501701728"/>
      <w:bookmarkStart w:id="217" w:name="_Toc502661523"/>
      <w:bookmarkStart w:id="218" w:name="_Toc502663105"/>
      <w:bookmarkStart w:id="219" w:name="_Toc502930611"/>
      <w:bookmarkStart w:id="220" w:name="_Toc502930710"/>
      <w:bookmarkStart w:id="221" w:name="_Toc502930809"/>
      <w:bookmarkStart w:id="222" w:name="_Toc502937469"/>
      <w:bookmarkStart w:id="223" w:name="_Toc502937791"/>
      <w:bookmarkStart w:id="224" w:name="_Toc504398902"/>
      <w:bookmarkStart w:id="225" w:name="_Toc505847131"/>
      <w:bookmarkStart w:id="226" w:name="_Toc22578"/>
      <w:bookmarkStart w:id="227" w:name="_Toc23998"/>
      <w:bookmarkStart w:id="228" w:name="_Toc509214167"/>
      <w:bookmarkStart w:id="229" w:name="_Toc509217311"/>
      <w:bookmarkStart w:id="230" w:name="_Toc510017568"/>
      <w:bookmarkStart w:id="231" w:name="_Toc511393073"/>
      <w:bookmarkStart w:id="232" w:name="_Toc511393195"/>
      <w:bookmarkStart w:id="233" w:name="_Toc511394038"/>
      <w:bookmarkStart w:id="234" w:name="_Toc512352089"/>
      <w:bookmarkStart w:id="235" w:name="_Toc521067980"/>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04438D" w:rsidRDefault="0004438D" w:rsidP="0004438D">
      <w:pPr>
        <w:pStyle w:val="a7"/>
        <w:keepNext/>
        <w:keepLines/>
        <w:numPr>
          <w:ilvl w:val="0"/>
          <w:numId w:val="2"/>
        </w:numPr>
        <w:spacing w:before="340" w:after="330" w:line="360" w:lineRule="auto"/>
        <w:ind w:firstLineChars="0"/>
        <w:outlineLvl w:val="0"/>
        <w:rPr>
          <w:rFonts w:ascii="微软雅黑" w:eastAsia="微软雅黑" w:hAnsi="微软雅黑"/>
          <w:b/>
          <w:bCs/>
          <w:vanish/>
          <w:kern w:val="44"/>
          <w:sz w:val="44"/>
          <w:szCs w:val="44"/>
        </w:rPr>
      </w:pPr>
      <w:bookmarkStart w:id="236" w:name="_Toc501701363"/>
      <w:bookmarkStart w:id="237" w:name="_Toc501701729"/>
      <w:bookmarkStart w:id="238" w:name="_Toc502661524"/>
      <w:bookmarkStart w:id="239" w:name="_Toc502663106"/>
      <w:bookmarkStart w:id="240" w:name="_Toc502930612"/>
      <w:bookmarkStart w:id="241" w:name="_Toc502930711"/>
      <w:bookmarkStart w:id="242" w:name="_Toc502930810"/>
      <w:bookmarkStart w:id="243" w:name="_Toc502937470"/>
      <w:bookmarkStart w:id="244" w:name="_Toc502937792"/>
      <w:bookmarkStart w:id="245" w:name="_Toc504398903"/>
      <w:bookmarkStart w:id="246" w:name="_Toc505847132"/>
      <w:bookmarkStart w:id="247" w:name="_Toc14388"/>
      <w:bookmarkStart w:id="248" w:name="_Toc29671"/>
      <w:bookmarkStart w:id="249" w:name="_Toc509214168"/>
      <w:bookmarkStart w:id="250" w:name="_Toc509217312"/>
      <w:bookmarkStart w:id="251" w:name="_Toc510017569"/>
      <w:bookmarkStart w:id="252" w:name="_Toc511393074"/>
      <w:bookmarkStart w:id="253" w:name="_Toc511393196"/>
      <w:bookmarkStart w:id="254" w:name="_Toc511394039"/>
      <w:bookmarkStart w:id="255" w:name="_Toc512352090"/>
      <w:bookmarkStart w:id="256" w:name="_Toc521067981"/>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257" w:name="_Toc501701364"/>
      <w:bookmarkStart w:id="258" w:name="_Toc501701730"/>
      <w:bookmarkStart w:id="259" w:name="_Toc502930811"/>
      <w:bookmarkStart w:id="260" w:name="_Toc502937471"/>
      <w:bookmarkStart w:id="261" w:name="_Toc502937793"/>
      <w:bookmarkStart w:id="262" w:name="_Toc504398904"/>
      <w:bookmarkStart w:id="263" w:name="_Toc505847133"/>
      <w:bookmarkStart w:id="264" w:name="_Toc11089"/>
      <w:bookmarkStart w:id="265" w:name="_Toc509214169"/>
      <w:bookmarkStart w:id="266" w:name="_Toc509217313"/>
      <w:bookmarkStart w:id="267" w:name="_Toc510017570"/>
      <w:bookmarkStart w:id="268" w:name="_Toc511393197"/>
      <w:bookmarkStart w:id="269" w:name="_Toc511394040"/>
      <w:bookmarkStart w:id="270" w:name="_Toc512352091"/>
      <w:bookmarkStart w:id="271" w:name="_Toc521067982"/>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272" w:name="_Toc501701365"/>
      <w:bookmarkStart w:id="273" w:name="_Toc501701731"/>
      <w:bookmarkStart w:id="274" w:name="_Toc502930812"/>
      <w:bookmarkStart w:id="275" w:name="_Toc502937472"/>
      <w:bookmarkStart w:id="276" w:name="_Toc502937794"/>
      <w:bookmarkStart w:id="277" w:name="_Toc504398905"/>
      <w:bookmarkStart w:id="278" w:name="_Toc505847134"/>
      <w:bookmarkStart w:id="279" w:name="_Toc17432"/>
      <w:bookmarkStart w:id="280" w:name="_Toc509214170"/>
      <w:bookmarkStart w:id="281" w:name="_Toc509217314"/>
      <w:bookmarkStart w:id="282" w:name="_Toc510017571"/>
      <w:bookmarkStart w:id="283" w:name="_Toc511393198"/>
      <w:bookmarkStart w:id="284" w:name="_Toc511394041"/>
      <w:bookmarkStart w:id="285" w:name="_Toc512352092"/>
      <w:bookmarkStart w:id="286" w:name="_Toc521067983"/>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287" w:name="_Toc501701366"/>
      <w:bookmarkStart w:id="288" w:name="_Toc501701732"/>
      <w:bookmarkStart w:id="289" w:name="_Toc502930813"/>
      <w:bookmarkStart w:id="290" w:name="_Toc502937473"/>
      <w:bookmarkStart w:id="291" w:name="_Toc502937795"/>
      <w:bookmarkStart w:id="292" w:name="_Toc504398906"/>
      <w:bookmarkStart w:id="293" w:name="_Toc505847135"/>
      <w:bookmarkStart w:id="294" w:name="_Toc30369"/>
      <w:bookmarkStart w:id="295" w:name="_Toc509214171"/>
      <w:bookmarkStart w:id="296" w:name="_Toc509217315"/>
      <w:bookmarkStart w:id="297" w:name="_Toc510017572"/>
      <w:bookmarkStart w:id="298" w:name="_Toc511393199"/>
      <w:bookmarkStart w:id="299" w:name="_Toc511394042"/>
      <w:bookmarkStart w:id="300" w:name="_Toc512352093"/>
      <w:bookmarkStart w:id="301" w:name="_Toc521067984"/>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02" w:name="_Toc501701733"/>
      <w:bookmarkStart w:id="303" w:name="_Toc502930814"/>
      <w:bookmarkStart w:id="304" w:name="_Toc502937474"/>
      <w:bookmarkStart w:id="305" w:name="_Toc501701367"/>
      <w:bookmarkStart w:id="306" w:name="_Toc502937796"/>
      <w:bookmarkStart w:id="307" w:name="_Toc504398907"/>
      <w:bookmarkStart w:id="308" w:name="_Toc505847136"/>
      <w:bookmarkStart w:id="309" w:name="_Toc31385"/>
      <w:bookmarkStart w:id="310" w:name="_Toc509214172"/>
      <w:bookmarkStart w:id="311" w:name="_Toc509217316"/>
      <w:bookmarkStart w:id="312" w:name="_Toc510017573"/>
      <w:bookmarkStart w:id="313" w:name="_Toc511393200"/>
      <w:bookmarkStart w:id="314" w:name="_Toc511394043"/>
      <w:bookmarkStart w:id="315" w:name="_Toc512352094"/>
      <w:bookmarkStart w:id="316" w:name="_Toc521067985"/>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17" w:name="_Toc501701368"/>
      <w:bookmarkStart w:id="318" w:name="_Toc501701734"/>
      <w:bookmarkStart w:id="319" w:name="_Toc502930815"/>
      <w:bookmarkStart w:id="320" w:name="_Toc502937475"/>
      <w:bookmarkStart w:id="321" w:name="_Toc502937797"/>
      <w:bookmarkStart w:id="322" w:name="_Toc504398908"/>
      <w:bookmarkStart w:id="323" w:name="_Toc505847137"/>
      <w:bookmarkStart w:id="324" w:name="_Toc9574"/>
      <w:bookmarkStart w:id="325" w:name="_Toc509214173"/>
      <w:bookmarkStart w:id="326" w:name="_Toc509217317"/>
      <w:bookmarkStart w:id="327" w:name="_Toc510017574"/>
      <w:bookmarkStart w:id="328" w:name="_Toc511393201"/>
      <w:bookmarkStart w:id="329" w:name="_Toc511394044"/>
      <w:bookmarkStart w:id="330" w:name="_Toc512352095"/>
      <w:bookmarkStart w:id="331" w:name="_Toc52106798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rsidR="0004438D" w:rsidRDefault="0004438D" w:rsidP="0004438D">
      <w:pPr>
        <w:pStyle w:val="a7"/>
        <w:keepNext/>
        <w:keepLines/>
        <w:numPr>
          <w:ilvl w:val="1"/>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32" w:name="_Toc501701369"/>
      <w:bookmarkStart w:id="333" w:name="_Toc501701735"/>
      <w:bookmarkStart w:id="334" w:name="_Toc502930816"/>
      <w:bookmarkStart w:id="335" w:name="_Toc502937476"/>
      <w:bookmarkStart w:id="336" w:name="_Toc502937798"/>
      <w:bookmarkStart w:id="337" w:name="_Toc504398909"/>
      <w:bookmarkStart w:id="338" w:name="_Toc505847138"/>
      <w:bookmarkStart w:id="339" w:name="_Toc9359"/>
      <w:bookmarkStart w:id="340" w:name="_Toc509214174"/>
      <w:bookmarkStart w:id="341" w:name="_Toc509217318"/>
      <w:bookmarkStart w:id="342" w:name="_Toc510017575"/>
      <w:bookmarkStart w:id="343" w:name="_Toc511393202"/>
      <w:bookmarkStart w:id="344" w:name="_Toc511394045"/>
      <w:bookmarkStart w:id="345" w:name="_Toc512352096"/>
      <w:bookmarkStart w:id="346" w:name="_Toc521067987"/>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04438D" w:rsidRDefault="0004438D" w:rsidP="0004438D">
      <w:pPr>
        <w:pStyle w:val="a7"/>
        <w:keepNext/>
        <w:keepLines/>
        <w:numPr>
          <w:ilvl w:val="2"/>
          <w:numId w:val="2"/>
        </w:numPr>
        <w:spacing w:before="260" w:after="260" w:line="360" w:lineRule="auto"/>
        <w:ind w:rightChars="100" w:right="210" w:firstLineChars="0"/>
        <w:outlineLvl w:val="1"/>
        <w:rPr>
          <w:rFonts w:ascii="微软雅黑" w:eastAsia="微软雅黑" w:hAnsi="微软雅黑" w:cstheme="majorBidi"/>
          <w:b/>
          <w:bCs/>
          <w:vanish/>
          <w:sz w:val="32"/>
          <w:szCs w:val="32"/>
        </w:rPr>
      </w:pPr>
      <w:bookmarkStart w:id="347" w:name="_Toc501701370"/>
      <w:bookmarkStart w:id="348" w:name="_Toc501701736"/>
      <w:bookmarkStart w:id="349" w:name="_Toc502661531"/>
      <w:bookmarkStart w:id="350" w:name="_Toc502663113"/>
      <w:bookmarkStart w:id="351" w:name="_Toc502930619"/>
      <w:bookmarkStart w:id="352" w:name="_Toc502930718"/>
      <w:bookmarkStart w:id="353" w:name="_Toc502930817"/>
      <w:bookmarkStart w:id="354" w:name="_Toc502937477"/>
      <w:bookmarkStart w:id="355" w:name="_Toc502937799"/>
      <w:bookmarkStart w:id="356" w:name="_Toc504398910"/>
      <w:bookmarkStart w:id="357" w:name="_Toc505847139"/>
      <w:bookmarkStart w:id="358" w:name="_Toc17297"/>
      <w:bookmarkStart w:id="359" w:name="_Toc32084"/>
      <w:bookmarkStart w:id="360" w:name="_Toc509214175"/>
      <w:bookmarkStart w:id="361" w:name="_Toc509217319"/>
      <w:bookmarkStart w:id="362" w:name="_Toc510017576"/>
      <w:bookmarkStart w:id="363" w:name="_Toc511393081"/>
      <w:bookmarkStart w:id="364" w:name="_Toc511393203"/>
      <w:bookmarkStart w:id="365" w:name="_Toc511394046"/>
      <w:bookmarkStart w:id="366" w:name="_Toc512352097"/>
      <w:bookmarkStart w:id="367" w:name="_Toc521067988"/>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04438D" w:rsidRDefault="0004438D" w:rsidP="0004438D">
      <w:pPr>
        <w:pStyle w:val="4"/>
        <w:numPr>
          <w:ilvl w:val="3"/>
          <w:numId w:val="1"/>
        </w:numPr>
        <w:spacing w:line="360" w:lineRule="auto"/>
      </w:pPr>
      <w:bookmarkStart w:id="368" w:name="_Toc504398911"/>
      <w:bookmarkStart w:id="369" w:name="_Toc505847140"/>
      <w:bookmarkStart w:id="370" w:name="_Toc502937800"/>
      <w:bookmarkStart w:id="371" w:name="_Toc502937478"/>
      <w:bookmarkStart w:id="372" w:name="_Toc502930818"/>
      <w:bookmarkStart w:id="373" w:name="_Toc502930719"/>
      <w:bookmarkStart w:id="374" w:name="_Toc502663114"/>
      <w:bookmarkStart w:id="375" w:name="_Toc502930620"/>
      <w:bookmarkStart w:id="376" w:name="_Toc12665"/>
      <w:bookmarkStart w:id="377" w:name="_Toc8251"/>
      <w:bookmarkEnd w:id="368"/>
      <w:bookmarkEnd w:id="369"/>
      <w:bookmarkEnd w:id="370"/>
      <w:bookmarkEnd w:id="371"/>
      <w:bookmarkEnd w:id="372"/>
      <w:bookmarkEnd w:id="373"/>
      <w:bookmarkEnd w:id="374"/>
      <w:bookmarkEnd w:id="375"/>
      <w:bookmarkEnd w:id="376"/>
      <w:bookmarkEnd w:id="377"/>
      <w:r>
        <w:t>Binocular Screen Projection Method 1</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t>Screen</w:t>
      </w:r>
      <w:r>
        <w:rPr>
          <w:rFonts w:ascii="微软雅黑" w:hAnsi="微软雅黑"/>
          <w:szCs w:val="21"/>
        </w:rPr>
        <w:t xml:space="preserve"> projection App available on:</w:t>
      </w:r>
      <w:r>
        <w:t xml:space="preserve"> </w:t>
      </w:r>
      <w:hyperlink r:id="rId7" w:history="1">
        <w:r>
          <w:rPr>
            <w:rFonts w:ascii="微软雅黑" w:hAnsi="微软雅黑"/>
            <w:szCs w:val="21"/>
          </w:rPr>
          <w:t>https://pan.baidu.com/s/1o7Lh1Tg</w:t>
        </w:r>
      </w:hyperlink>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Connect the Goblin device to the laptop, and copy the download software to the root directory of the Goblin device;</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Go to "File Manager - Installation Package" to install the application "Wireless Projection Screen";</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Press the “Home” key to return to main menu;</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 xml:space="preserve">Find a TV set or Mi Box with the Mircast function (Mi TV is recommended); </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Turn on the TV, and find and open "Wireless Display" in "My Applications";</w:t>
      </w:r>
    </w:p>
    <w:p w:rsidR="0004438D"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Put on the helmet, go to the "My Applications" list, and find and and open "Wireless Projection Screen”;</w:t>
      </w:r>
    </w:p>
    <w:p w:rsidR="0004438D" w:rsidRPr="00946093" w:rsidRDefault="0004438D" w:rsidP="0004438D">
      <w:pPr>
        <w:pStyle w:val="a7"/>
        <w:numPr>
          <w:ilvl w:val="0"/>
          <w:numId w:val="3"/>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lastRenderedPageBreak/>
        <w:t>After a moment, the image of the helmet will appear on TV;</w:t>
      </w:r>
    </w:p>
    <w:p w:rsidR="0004438D" w:rsidRDefault="0004438D" w:rsidP="0004438D">
      <w:pPr>
        <w:pStyle w:val="4"/>
        <w:numPr>
          <w:ilvl w:val="3"/>
          <w:numId w:val="1"/>
        </w:numPr>
        <w:spacing w:line="360" w:lineRule="auto"/>
      </w:pPr>
      <w:r>
        <w:t>Binocular Screen Projection Method 2</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 TV set or Mi Box with the Mircast function (Mi TV is recommended);</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and open "Wireless Display" in "My Applications”;</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rPr>
        <w:t xml:space="preserve">Open and put on the all-in-one machine, long press the "Confirm” and “Volume -" key combination at the same time to enter the </w:t>
      </w:r>
      <w:r>
        <w:rPr>
          <w:rFonts w:ascii="微软雅黑" w:hAnsi="微软雅黑"/>
          <w:szCs w:val="21"/>
        </w:rPr>
        <w:t xml:space="preserve">2D Settings interface; </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pull down to find "About Device", and click to enter;</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Aim at the PUI version number with the cursor, and successively click the “Confirm” key 8-10 times;</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Return to the previous menu, and click the "Developer Options" button in “About Device” to enter;</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pull down, click the "Projection" option at the bottom, click the then appearing three dots on the top right to select all the options, and then the device will be automatically connected to the TV.</w:t>
      </w:r>
    </w:p>
    <w:p w:rsidR="0004438D" w:rsidRDefault="0004438D" w:rsidP="0004438D">
      <w:pPr>
        <w:pStyle w:val="a7"/>
        <w:numPr>
          <w:ilvl w:val="0"/>
          <w:numId w:val="4"/>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Connection usually takes half a minute, and the image in the helmet will appear on the TV.</w:t>
      </w:r>
    </w:p>
    <w:p w:rsidR="0004438D" w:rsidRDefault="0004438D" w:rsidP="0004438D">
      <w:pPr>
        <w:pStyle w:val="3"/>
        <w:numPr>
          <w:ilvl w:val="2"/>
          <w:numId w:val="1"/>
        </w:numPr>
        <w:spacing w:line="360" w:lineRule="auto"/>
      </w:pPr>
      <w:bookmarkStart w:id="378" w:name="_Toc521067989"/>
      <w:r>
        <w:t>Monocular Screen Projection Scheme</w:t>
      </w:r>
      <w:bookmarkEnd w:id="378"/>
    </w:p>
    <w:p w:rsidR="0004438D" w:rsidRDefault="0004438D" w:rsidP="0004438D">
      <w:pPr>
        <w:pStyle w:val="a7"/>
        <w:numPr>
          <w:ilvl w:val="0"/>
          <w:numId w:val="5"/>
        </w:numPr>
        <w:tabs>
          <w:tab w:val="left" w:pos="709"/>
        </w:tabs>
        <w:autoSpaceDE w:val="0"/>
        <w:autoSpaceDN w:val="0"/>
        <w:spacing w:line="360" w:lineRule="auto"/>
        <w:ind w:firstLineChars="0"/>
        <w:rPr>
          <w:rFonts w:ascii="微软雅黑" w:eastAsia="微软雅黑" w:hAnsi="微软雅黑" w:cs="微软雅黑"/>
          <w:szCs w:val="21"/>
        </w:rPr>
      </w:pPr>
      <w:r>
        <w:rPr>
          <w:rFonts w:ascii="微软雅黑" w:hAnsi="微软雅黑"/>
        </w:rPr>
        <w:t>Execute the “adb” command to make sure that the computer has the “adb” tool</w:t>
      </w:r>
      <w:r>
        <w:rPr>
          <w:rFonts w:ascii="微软雅黑" w:hAnsi="微软雅黑"/>
          <w:szCs w:val="21"/>
        </w:rPr>
        <w:t xml:space="preserve">; </w:t>
      </w:r>
    </w:p>
    <w:p w:rsidR="0004438D" w:rsidRDefault="0004438D" w:rsidP="0004438D">
      <w:pPr>
        <w:pStyle w:val="a7"/>
        <w:numPr>
          <w:ilvl w:val="0"/>
          <w:numId w:val="5"/>
        </w:numPr>
        <w:tabs>
          <w:tab w:val="left" w:pos="709"/>
        </w:tabs>
        <w:autoSpaceDE w:val="0"/>
        <w:autoSpaceDN w:val="0"/>
        <w:spacing w:line="360" w:lineRule="auto"/>
        <w:ind w:firstLineChars="0"/>
        <w:rPr>
          <w:rFonts w:ascii="微软雅黑" w:eastAsia="微软雅黑" w:hAnsi="微软雅黑" w:cs="微软雅黑"/>
          <w:szCs w:val="21"/>
        </w:rPr>
      </w:pPr>
      <w:r>
        <w:rPr>
          <w:rFonts w:ascii="微软雅黑" w:hAnsi="微软雅黑"/>
        </w:rPr>
        <w:lastRenderedPageBreak/>
        <w:t>Connect the “Little Monsters” to the computer, start the “adb” tool, and enter “adb shell setprop persist.pvr.wfd.enable 1”, as shown in the following illustration</w:t>
      </w:r>
      <w:r>
        <w:rPr>
          <w:rFonts w:ascii="微软雅黑" w:hAnsi="微软雅黑"/>
          <w:szCs w:val="21"/>
        </w:rPr>
        <w:t>;</w:t>
      </w:r>
    </w:p>
    <w:p w:rsidR="0004438D" w:rsidRDefault="0004438D" w:rsidP="0004438D">
      <w:pPr>
        <w:pStyle w:val="a7"/>
        <w:tabs>
          <w:tab w:val="left" w:pos="709"/>
        </w:tabs>
        <w:autoSpaceDE w:val="0"/>
        <w:autoSpaceDN w:val="0"/>
        <w:spacing w:line="360" w:lineRule="auto"/>
        <w:ind w:left="284" w:firstLineChars="0" w:firstLine="0"/>
        <w:rPr>
          <w:rFonts w:ascii="微软雅黑" w:eastAsia="微软雅黑" w:hAnsi="微软雅黑"/>
        </w:rPr>
      </w:pPr>
      <w:r>
        <w:rPr>
          <w:rFonts w:ascii="微软雅黑" w:eastAsia="微软雅黑" w:hAnsi="微软雅黑"/>
          <w:noProof/>
        </w:rPr>
        <w:drawing>
          <wp:inline distT="0" distB="0" distL="114300" distR="114300" wp14:anchorId="0CA3BBA5" wp14:editId="00626BEE">
            <wp:extent cx="5273040" cy="1760220"/>
            <wp:effectExtent l="0" t="0" r="3810" b="11430"/>
            <wp:docPr id="42" name="图片 42" descr="74708524778009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747085247780099646"/>
                    <pic:cNvPicPr>
                      <a:picLocks noChangeAspect="1"/>
                    </pic:cNvPicPr>
                  </pic:nvPicPr>
                  <pic:blipFill>
                    <a:blip r:embed="rId8"/>
                    <a:stretch>
                      <a:fillRect/>
                    </a:stretch>
                  </pic:blipFill>
                  <pic:spPr>
                    <a:xfrm>
                      <a:off x="0" y="0"/>
                      <a:ext cx="5273040" cy="1760220"/>
                    </a:xfrm>
                    <a:prstGeom prst="rect">
                      <a:avLst/>
                    </a:prstGeom>
                  </pic:spPr>
                </pic:pic>
              </a:graphicData>
            </a:graphic>
          </wp:inline>
        </w:drawing>
      </w:r>
    </w:p>
    <w:p w:rsidR="0004438D" w:rsidRDefault="0004438D" w:rsidP="0004438D">
      <w:pPr>
        <w:pStyle w:val="a7"/>
        <w:numPr>
          <w:ilvl w:val="0"/>
          <w:numId w:val="5"/>
        </w:numPr>
        <w:tabs>
          <w:tab w:val="left" w:pos="709"/>
        </w:tabs>
        <w:autoSpaceDE w:val="0"/>
        <w:autoSpaceDN w:val="0"/>
        <w:spacing w:line="360" w:lineRule="auto"/>
        <w:ind w:firstLineChars="0"/>
        <w:rPr>
          <w:rFonts w:ascii="微软雅黑" w:eastAsia="微软雅黑" w:hAnsi="微软雅黑" w:cs="微软雅黑"/>
          <w:szCs w:val="21"/>
        </w:rPr>
      </w:pPr>
      <w:r>
        <w:rPr>
          <w:rFonts w:ascii="微软雅黑" w:hAnsi="微软雅黑"/>
        </w:rPr>
        <w:t>Reboot the machine after execution of the above command</w:t>
      </w:r>
      <w:r>
        <w:rPr>
          <w:rFonts w:ascii="微软雅黑" w:hAnsi="微软雅黑"/>
          <w:szCs w:val="21"/>
        </w:rPr>
        <w:t>;</w:t>
      </w:r>
    </w:p>
    <w:p w:rsidR="0004438D" w:rsidRDefault="0004438D" w:rsidP="0004438D">
      <w:pPr>
        <w:spacing w:line="360" w:lineRule="auto"/>
        <w:ind w:firstLine="420"/>
        <w:rPr>
          <w:rFonts w:ascii="微软雅黑" w:eastAsia="微软雅黑" w:hAnsi="微软雅黑"/>
          <w:color w:val="404040" w:themeColor="text1" w:themeTint="BF"/>
          <w:sz w:val="18"/>
        </w:rPr>
      </w:pPr>
    </w:p>
    <w:p w:rsidR="0004438D" w:rsidRPr="00E671C8" w:rsidRDefault="0004438D" w:rsidP="0004438D">
      <w:pPr>
        <w:spacing w:line="360" w:lineRule="auto"/>
        <w:ind w:firstLine="420"/>
        <w:rPr>
          <w:rFonts w:ascii="微软雅黑" w:eastAsia="微软雅黑" w:hAnsi="微软雅黑"/>
          <w:color w:val="404040" w:themeColor="text1" w:themeTint="BF"/>
          <w:sz w:val="18"/>
        </w:rPr>
      </w:pPr>
      <w:r>
        <w:rPr>
          <w:rFonts w:ascii="微软雅黑" w:hAnsi="微软雅黑"/>
          <w:color w:val="404040" w:themeColor="text1" w:themeTint="BF"/>
          <w:sz w:val="18"/>
        </w:rPr>
        <w:t>Remarks: The above method is provided for the user to use only as the alternative scheme as it is for internal use in research and development. Blurred screen and other problems are identified in the current self-testing in research and development, and the screen projection effect is not stable enough.</w:t>
      </w:r>
    </w:p>
    <w:p w:rsidR="0004438D" w:rsidRPr="00A80A23" w:rsidRDefault="0004438D" w:rsidP="0004438D">
      <w:pPr>
        <w:pStyle w:val="2"/>
        <w:numPr>
          <w:ilvl w:val="1"/>
          <w:numId w:val="1"/>
        </w:numPr>
        <w:spacing w:line="360" w:lineRule="auto"/>
      </w:pPr>
      <w:bookmarkStart w:id="379" w:name="_Toc521067990"/>
      <w:r>
        <w:t>Pico Neo Projection Screen</w:t>
      </w:r>
      <w:bookmarkEnd w:id="379"/>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 TV set or Mi Box with the Mircast function (Mi TV is recommended);</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Find and open "Wireless Display" in "My Applications”;</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rPr>
        <w:t>Long press "Confirm” and “Volume-" keys at the same time to enter the 2D Settings interface;</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Pull down and click "Display" to enter;</w:t>
      </w:r>
    </w:p>
    <w:p w:rsidR="0004438D" w:rsidRPr="00F12D50"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lastRenderedPageBreak/>
        <w:drawing>
          <wp:inline distT="0" distB="0" distL="0" distR="0" wp14:anchorId="7DCFB516" wp14:editId="2462F5D2">
            <wp:extent cx="4076700" cy="292965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6001" cy="2929155"/>
                    </a:xfrm>
                    <a:prstGeom prst="rect">
                      <a:avLst/>
                    </a:prstGeom>
                  </pic:spPr>
                </pic:pic>
              </a:graphicData>
            </a:graphic>
          </wp:inline>
        </w:drawing>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Enter the "Display" interface, pull down, click the "Projection" option at the bottom, click the then appearing three dots on the top right to select all the options, and then the device will be automatically connected to the TV.</w:t>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drawing>
          <wp:inline distT="0" distB="0" distL="0" distR="0" wp14:anchorId="0FE63835" wp14:editId="0E0707AC">
            <wp:extent cx="5274310" cy="21431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43125"/>
                    </a:xfrm>
                    <a:prstGeom prst="rect">
                      <a:avLst/>
                    </a:prstGeom>
                  </pic:spPr>
                </pic:pic>
              </a:graphicData>
            </a:graphic>
          </wp:inline>
        </w:drawing>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drawing>
          <wp:inline distT="0" distB="0" distL="0" distR="0" wp14:anchorId="056900DC" wp14:editId="2852B43E">
            <wp:extent cx="5274310" cy="23920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92045"/>
                    </a:xfrm>
                    <a:prstGeom prst="rect">
                      <a:avLst/>
                    </a:prstGeom>
                  </pic:spPr>
                </pic:pic>
              </a:graphicData>
            </a:graphic>
          </wp:inline>
        </w:drawing>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lastRenderedPageBreak/>
        <w:drawing>
          <wp:inline distT="0" distB="0" distL="0" distR="0" wp14:anchorId="47F13C85" wp14:editId="0CAB8C84">
            <wp:extent cx="5274310" cy="21431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43125"/>
                    </a:xfrm>
                    <a:prstGeom prst="rect">
                      <a:avLst/>
                    </a:prstGeom>
                  </pic:spPr>
                </pic:pic>
              </a:graphicData>
            </a:graphic>
          </wp:inline>
        </w:drawing>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Connection usually takes half a minute, and the image in the helmet will appear on the TV.</w:t>
      </w:r>
    </w:p>
    <w:p w:rsidR="0004438D" w:rsidRDefault="0004438D" w:rsidP="0004438D">
      <w:pPr>
        <w:pStyle w:val="a7"/>
        <w:numPr>
          <w:ilvl w:val="0"/>
          <w:numId w:val="6"/>
        </w:numPr>
        <w:tabs>
          <w:tab w:val="left" w:pos="709"/>
        </w:tabs>
        <w:autoSpaceDE w:val="0"/>
        <w:autoSpaceDN w:val="0"/>
        <w:spacing w:line="360" w:lineRule="auto"/>
        <w:ind w:firstLineChars="0"/>
        <w:rPr>
          <w:rFonts w:ascii="微软雅黑" w:eastAsia="微软雅黑" w:hAnsi="微软雅黑"/>
          <w:szCs w:val="21"/>
        </w:rPr>
      </w:pPr>
      <w:r>
        <w:rPr>
          <w:rFonts w:ascii="微软雅黑" w:hAnsi="微软雅黑"/>
          <w:szCs w:val="21"/>
        </w:rPr>
        <w:t>If the user needs to switch to “Monocular Screen Projection”, he/she needs to open “Monocular Screen Projection” in the display interface, as shown in the following illustration;</w:t>
      </w:r>
    </w:p>
    <w:p w:rsidR="0004438D" w:rsidRDefault="0004438D" w:rsidP="0004438D">
      <w:pPr>
        <w:pStyle w:val="a7"/>
        <w:tabs>
          <w:tab w:val="left" w:pos="709"/>
        </w:tabs>
        <w:autoSpaceDE w:val="0"/>
        <w:autoSpaceDN w:val="0"/>
        <w:spacing w:line="360" w:lineRule="auto"/>
        <w:ind w:left="709" w:firstLineChars="0" w:firstLine="0"/>
        <w:rPr>
          <w:rFonts w:ascii="微软雅黑" w:eastAsia="微软雅黑" w:hAnsi="微软雅黑"/>
          <w:szCs w:val="21"/>
        </w:rPr>
      </w:pPr>
      <w:r>
        <w:rPr>
          <w:noProof/>
        </w:rPr>
        <w:drawing>
          <wp:inline distT="0" distB="0" distL="0" distR="0" wp14:anchorId="47F13C85" wp14:editId="0CAB8C84">
            <wp:extent cx="5274310" cy="2143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43125"/>
                    </a:xfrm>
                    <a:prstGeom prst="rect">
                      <a:avLst/>
                    </a:prstGeom>
                  </pic:spPr>
                </pic:pic>
              </a:graphicData>
            </a:graphic>
          </wp:inline>
        </w:drawing>
      </w:r>
    </w:p>
    <w:p w:rsidR="0004438D" w:rsidRDefault="0004438D"/>
    <w:sectPr w:rsidR="000443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DB1" w:rsidRDefault="00166DB1" w:rsidP="0004438D">
      <w:r>
        <w:separator/>
      </w:r>
    </w:p>
  </w:endnote>
  <w:endnote w:type="continuationSeparator" w:id="0">
    <w:p w:rsidR="00166DB1" w:rsidRDefault="00166DB1" w:rsidP="0004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DB1" w:rsidRDefault="00166DB1" w:rsidP="0004438D">
      <w:r>
        <w:separator/>
      </w:r>
    </w:p>
  </w:footnote>
  <w:footnote w:type="continuationSeparator" w:id="0">
    <w:p w:rsidR="00166DB1" w:rsidRDefault="00166DB1" w:rsidP="000443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D2FEA"/>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89371FA"/>
    <w:multiLevelType w:val="multilevel"/>
    <w:tmpl w:val="2A3D1257"/>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A3D1257"/>
    <w:multiLevelType w:val="multilevel"/>
    <w:tmpl w:val="2A3D1257"/>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2D171AC"/>
    <w:multiLevelType w:val="multilevel"/>
    <w:tmpl w:val="52D171AC"/>
    <w:lvl w:ilvl="0">
      <w:start w:val="1"/>
      <w:numFmt w:val="decimal"/>
      <w:lvlText w:val="%1"/>
      <w:lvlJc w:val="left"/>
      <w:pPr>
        <w:ind w:left="432" w:hanging="432"/>
      </w:pPr>
    </w:lvl>
    <w:lvl w:ilvl="1">
      <w:start w:val="1"/>
      <w:numFmt w:val="decimal"/>
      <w:lvlText w:val="%1.%2"/>
      <w:lvlJc w:val="left"/>
      <w:pPr>
        <w:ind w:left="860" w:hanging="576"/>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A3B50D9"/>
    <w:multiLevelType w:val="multilevel"/>
    <w:tmpl w:val="5A3B50D9"/>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7531638"/>
    <w:multiLevelType w:val="multilevel"/>
    <w:tmpl w:val="67531638"/>
    <w:lvl w:ilvl="0">
      <w:start w:val="1"/>
      <w:numFmt w:val="lowerRoman"/>
      <w:lvlText w:val="%1."/>
      <w:lvlJc w:val="left"/>
      <w:pPr>
        <w:ind w:left="709"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807"/>
    <w:rsid w:val="0004438D"/>
    <w:rsid w:val="00166DB1"/>
    <w:rsid w:val="003A56B6"/>
    <w:rsid w:val="00564807"/>
    <w:rsid w:val="00A81351"/>
    <w:rsid w:val="00E2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D2997-A57C-47A8-917F-9E9E444C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438D"/>
    <w:pPr>
      <w:keepNext/>
      <w:keepLines/>
      <w:spacing w:before="340" w:after="330" w:line="578" w:lineRule="auto"/>
      <w:jc w:val="left"/>
      <w:outlineLvl w:val="0"/>
    </w:pPr>
    <w:rPr>
      <w:rFonts w:eastAsia="微软雅黑"/>
      <w:b/>
      <w:bCs/>
      <w:kern w:val="44"/>
      <w:sz w:val="30"/>
      <w:szCs w:val="44"/>
    </w:rPr>
  </w:style>
  <w:style w:type="paragraph" w:styleId="2">
    <w:name w:val="heading 2"/>
    <w:basedOn w:val="a"/>
    <w:next w:val="a"/>
    <w:link w:val="20"/>
    <w:uiPriority w:val="9"/>
    <w:unhideWhenUsed/>
    <w:qFormat/>
    <w:rsid w:val="0004438D"/>
    <w:pPr>
      <w:keepNext/>
      <w:keepLines/>
      <w:spacing w:before="260" w:after="260" w:line="416" w:lineRule="auto"/>
      <w:ind w:rightChars="100" w:right="210"/>
      <w:jc w:val="left"/>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04438D"/>
    <w:pPr>
      <w:keepNext/>
      <w:keepLines/>
      <w:spacing w:before="260" w:after="260"/>
      <w:ind w:rightChars="100" w:right="210"/>
      <w:jc w:val="left"/>
      <w:outlineLvl w:val="2"/>
    </w:pPr>
    <w:rPr>
      <w:rFonts w:eastAsia="微软雅黑"/>
      <w:b/>
      <w:bCs/>
      <w:sz w:val="28"/>
      <w:szCs w:val="32"/>
    </w:rPr>
  </w:style>
  <w:style w:type="paragraph" w:styleId="4">
    <w:name w:val="heading 4"/>
    <w:basedOn w:val="a"/>
    <w:next w:val="a"/>
    <w:link w:val="40"/>
    <w:uiPriority w:val="9"/>
    <w:unhideWhenUsed/>
    <w:qFormat/>
    <w:rsid w:val="000443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3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38D"/>
    <w:rPr>
      <w:sz w:val="18"/>
      <w:szCs w:val="18"/>
    </w:rPr>
  </w:style>
  <w:style w:type="paragraph" w:styleId="a5">
    <w:name w:val="footer"/>
    <w:basedOn w:val="a"/>
    <w:link w:val="a6"/>
    <w:uiPriority w:val="99"/>
    <w:unhideWhenUsed/>
    <w:rsid w:val="0004438D"/>
    <w:pPr>
      <w:tabs>
        <w:tab w:val="center" w:pos="4153"/>
        <w:tab w:val="right" w:pos="8306"/>
      </w:tabs>
      <w:snapToGrid w:val="0"/>
      <w:jc w:val="left"/>
    </w:pPr>
    <w:rPr>
      <w:sz w:val="18"/>
      <w:szCs w:val="18"/>
    </w:rPr>
  </w:style>
  <w:style w:type="character" w:customStyle="1" w:styleId="a6">
    <w:name w:val="页脚 字符"/>
    <w:basedOn w:val="a0"/>
    <w:link w:val="a5"/>
    <w:uiPriority w:val="99"/>
    <w:rsid w:val="0004438D"/>
    <w:rPr>
      <w:sz w:val="18"/>
      <w:szCs w:val="18"/>
    </w:rPr>
  </w:style>
  <w:style w:type="character" w:customStyle="1" w:styleId="10">
    <w:name w:val="标题 1 字符"/>
    <w:basedOn w:val="a0"/>
    <w:link w:val="1"/>
    <w:uiPriority w:val="9"/>
    <w:qFormat/>
    <w:rsid w:val="0004438D"/>
    <w:rPr>
      <w:rFonts w:eastAsia="微软雅黑"/>
      <w:b/>
      <w:bCs/>
      <w:kern w:val="44"/>
      <w:sz w:val="30"/>
      <w:szCs w:val="44"/>
    </w:rPr>
  </w:style>
  <w:style w:type="character" w:customStyle="1" w:styleId="20">
    <w:name w:val="标题 2 字符"/>
    <w:basedOn w:val="a0"/>
    <w:link w:val="2"/>
    <w:uiPriority w:val="9"/>
    <w:qFormat/>
    <w:rsid w:val="0004438D"/>
    <w:rPr>
      <w:rFonts w:asciiTheme="majorHAnsi" w:eastAsia="微软雅黑" w:hAnsiTheme="majorHAnsi" w:cstheme="majorBidi"/>
      <w:b/>
      <w:bCs/>
      <w:sz w:val="28"/>
      <w:szCs w:val="32"/>
    </w:rPr>
  </w:style>
  <w:style w:type="character" w:customStyle="1" w:styleId="30">
    <w:name w:val="标题 3 字符"/>
    <w:basedOn w:val="a0"/>
    <w:link w:val="3"/>
    <w:uiPriority w:val="9"/>
    <w:qFormat/>
    <w:rsid w:val="0004438D"/>
    <w:rPr>
      <w:rFonts w:eastAsia="微软雅黑"/>
      <w:b/>
      <w:bCs/>
      <w:sz w:val="28"/>
      <w:szCs w:val="32"/>
    </w:rPr>
  </w:style>
  <w:style w:type="character" w:customStyle="1" w:styleId="40">
    <w:name w:val="标题 4 字符"/>
    <w:basedOn w:val="a0"/>
    <w:link w:val="4"/>
    <w:uiPriority w:val="9"/>
    <w:qFormat/>
    <w:rsid w:val="0004438D"/>
    <w:rPr>
      <w:rFonts w:asciiTheme="majorHAnsi" w:eastAsiaTheme="majorEastAsia" w:hAnsiTheme="majorHAnsi" w:cstheme="majorBidi"/>
      <w:b/>
      <w:bCs/>
      <w:sz w:val="28"/>
      <w:szCs w:val="28"/>
    </w:rPr>
  </w:style>
  <w:style w:type="paragraph" w:styleId="a7">
    <w:name w:val="List Paragraph"/>
    <w:basedOn w:val="a"/>
    <w:uiPriority w:val="34"/>
    <w:qFormat/>
    <w:rsid w:val="000443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baidu.com/s/1o7Lh1T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504</Words>
  <Characters>2873</Characters>
  <Application>Microsoft Office Word</Application>
  <DocSecurity>0</DocSecurity>
  <Lines>23</Lines>
  <Paragraphs>6</Paragraphs>
  <ScaleCrop>false</ScaleCrop>
  <Company>China</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翟冠勋</dc:creator>
  <cp:keywords/>
  <dc:description/>
  <cp:lastModifiedBy>翟冠勋</cp:lastModifiedBy>
  <cp:revision>3</cp:revision>
  <dcterms:created xsi:type="dcterms:W3CDTF">2019-03-08T02:13:00Z</dcterms:created>
  <dcterms:modified xsi:type="dcterms:W3CDTF">2019-03-11T02:32:00Z</dcterms:modified>
</cp:coreProperties>
</file>