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GM16736</w:t>
            </w:r>
          </w:p>
        </w:tc>
        <w:tc>
          <w:tcPr>
            <w:tcW w:type="dxa" w:w="2160"/>
          </w:tcPr>
          <w:p>
            <w:r>
              <w:t>Case QC Passed</w:t>
            </w:r>
          </w:p>
        </w:tc>
        <w:tc>
          <w:tcPr>
            <w:tcW w:type="dxa" w:w="2160"/>
          </w:tcPr>
          <w:p>
            <w:r>
              <w:t>HG002</w:t>
            </w:r>
          </w:p>
        </w:tc>
        <w:tc>
          <w:tcPr>
            <w:tcW w:type="dxa" w:w="2160"/>
          </w:tcPr>
          <w:p>
            <w:r>
              <w:t>Control QC Passed</w:t>
            </w:r>
          </w:p>
        </w:tc>
      </w:tr>
      <w:tr>
        <w:tc>
          <w:tcPr>
            <w:tcW w:type="dxa" w:w="2160"/>
          </w:tcPr>
          <w:p>
            <w:r>
              <w:t>4.72832729461341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4.72832729461341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12.2447144210211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12.2447144210211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0.0697214279801276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0.0697214279801276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