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一、论文大纲</w:t>
      </w:r>
    </w:p>
    <w:p>
      <w:pPr>
        <w:jc w:val="center"/>
      </w:pPr>
      <w:r>
        <w:rPr>
          <w:rFonts w:ascii="宋体" w:hAnsi="宋体" w:eastAsia="宋体"/>
          <w:sz w:val="24"/>
        </w:rPr>
        <w:t>题目：基于大数据技术的个性化音乐推荐系统的设计与实现</w:t>
      </w:r>
    </w:p>
    <w:p>
      <w:pPr>
        <w:jc w:val="center"/>
      </w:pPr>
      <w:r>
        <w:rPr>
          <w:rFonts w:ascii="宋体" w:hAnsi="宋体" w:eastAsia="宋体"/>
          <w:color w:val="646464"/>
          <w:sz w:val="20"/>
        </w:rPr>
        <w:t>作者：卢伟军 | 学号：5124440106796 | 专业：数据科学与大数据技术 | 学院：计算机工程学院</w:t>
      </w:r>
    </w:p>
    <w:p>
      <w:r>
        <w:rPr>
          <w:rFonts w:ascii="黑体" w:hAnsi="黑体" w:eastAsia="黑体"/>
          <w:b/>
          <w:sz w:val="26"/>
        </w:rPr>
        <w:t>核心撰写原则：</w:t>
      </w:r>
    </w:p>
    <w:p>
      <w:pPr>
        <w:ind w:left="454"/>
      </w:pPr>
      <w:r>
        <w:rPr>
          <w:rFonts w:ascii="宋体" w:hAnsi="宋体" w:eastAsia="宋体"/>
          <w:b w:val="0"/>
          <w:sz w:val="22"/>
        </w:rPr>
        <w:t>• 第2章：通用理论——标准数学公式 + 经典架构示意图（仅出现一次）</w:t>
      </w:r>
    </w:p>
    <w:p>
      <w:pPr>
        <w:ind w:left="454"/>
      </w:pPr>
      <w:r>
        <w:rPr>
          <w:rFonts w:ascii="宋体" w:hAnsi="宋体" w:eastAsia="宋体"/>
          <w:b w:val="0"/>
          <w:sz w:val="22"/>
        </w:rPr>
        <w:t>• 第5章：工程落地——超参数、特征维度、训练曲线、代码逻辑（不重复理论公式）</w:t>
      </w:r>
    </w:p>
    <w:p>
      <w:pPr>
        <w:ind w:left="454"/>
      </w:pPr>
      <w:r>
        <w:rPr>
          <w:rFonts w:ascii="宋体" w:hAnsi="宋体" w:eastAsia="宋体"/>
          <w:b w:val="0"/>
          <w:sz w:val="22"/>
        </w:rPr>
        <w:t>• 5.4.4～5.4.6：各节仅讲模型实现，不含实验结果；实验结果统一在第6章第6.2节呈现</w:t>
      </w:r>
    </w:p>
    <w:p>
      <w:pPr>
        <w:ind w:left="454"/>
      </w:pPr>
      <w:r>
        <w:rPr>
          <w:rFonts w:ascii="宋体" w:hAnsi="宋体" w:eastAsia="宋体"/>
          <w:b w:val="0"/>
          <w:sz w:val="22"/>
        </w:rPr>
        <w:t>• 第4.5节：线框图/原型图/页面逻辑流转图；第5.5节：系统运行时真实截图</w:t>
      </w:r>
    </w:p>
    <w:p>
      <w:pPr>
        <w:jc w:val="center"/>
      </w:pPr>
      <w:r>
        <w:rPr>
          <w:color w:val="B4B4B4"/>
        </w:rPr>
        <w:t>──────────────────────────────────────────────────</w:t>
      </w:r>
    </w:p>
    <w:p>
      <w:pPr>
        <w:jc w:val="center"/>
      </w:pPr>
      <w:r>
        <w:rPr>
          <w:rFonts w:ascii="黑体" w:hAnsi="黑体" w:eastAsia="黑体"/>
          <w:b/>
          <w:sz w:val="28"/>
        </w:rPr>
        <w:t>《基于大数据技术的个性化音乐推荐系统的设计与实现》</w:t>
        <w:br/>
        <w:t>完整大纲（v3.2）</w:t>
      </w:r>
    </w:p>
    <w:p>
      <w:r>
        <w:rPr>
          <w:rFonts w:ascii="黑体" w:hAnsi="黑体" w:eastAsia="黑体"/>
          <w:b/>
          <w:sz w:val="30"/>
        </w:rPr>
        <w:t>第1章 绪论 ✓已定稿</w:t>
      </w:r>
    </w:p>
    <w:p>
      <w:pPr>
        <w:ind w:left="454"/>
      </w:pPr>
      <w:r>
        <w:rPr>
          <w:rFonts w:ascii="宋体" w:hAnsi="宋体" w:eastAsia="宋体"/>
          <w:b w:val="0"/>
          <w:sz w:val="22"/>
        </w:rPr>
        <w:t>1.1 研究背景与意义</w:t>
      </w:r>
    </w:p>
    <w:p>
      <w:pPr>
        <w:ind w:left="454"/>
      </w:pPr>
      <w:r>
        <w:rPr>
          <w:rFonts w:ascii="宋体" w:hAnsi="宋体" w:eastAsia="宋体"/>
          <w:b w:val="0"/>
          <w:sz w:val="22"/>
        </w:rPr>
        <w:t>1.2 国内外研究现状</w:t>
      </w:r>
    </w:p>
    <w:p>
      <w:pPr>
        <w:ind w:left="907"/>
      </w:pPr>
      <w:r>
        <w:rPr>
          <w:rFonts w:ascii="宋体" w:hAnsi="宋体" w:eastAsia="宋体"/>
          <w:b w:val="0"/>
          <w:sz w:val="22"/>
        </w:rPr>
        <w:t>1.2.1 国内研究现状</w:t>
      </w:r>
    </w:p>
    <w:p>
      <w:pPr>
        <w:ind w:left="907"/>
      </w:pPr>
      <w:r>
        <w:rPr>
          <w:rFonts w:ascii="宋体" w:hAnsi="宋体" w:eastAsia="宋体"/>
          <w:b w:val="0"/>
          <w:sz w:val="22"/>
        </w:rPr>
        <w:t>1.2.2 国外研究现状</w:t>
      </w:r>
    </w:p>
    <w:p>
      <w:pPr>
        <w:ind w:left="454"/>
      </w:pPr>
      <w:r>
        <w:rPr>
          <w:rFonts w:ascii="宋体" w:hAnsi="宋体" w:eastAsia="宋体"/>
          <w:b w:val="0"/>
          <w:sz w:val="22"/>
        </w:rPr>
        <w:t>1.3 论文研究内容</w:t>
      </w:r>
    </w:p>
    <w:p>
      <w:pPr>
        <w:ind w:left="454"/>
      </w:pPr>
      <w:r>
        <w:rPr>
          <w:rFonts w:ascii="宋体" w:hAnsi="宋体" w:eastAsia="宋体"/>
          <w:b w:val="0"/>
          <w:sz w:val="22"/>
        </w:rPr>
        <w:t>1.4 论文组织结构</w:t>
      </w:r>
    </w:p>
    <w:p>
      <w:r>
        <w:rPr>
          <w:rFonts w:ascii="黑体" w:hAnsi="黑体" w:eastAsia="黑体"/>
          <w:b/>
          <w:sz w:val="30"/>
        </w:rPr>
        <w:t>第2章 推荐系统核心技术原理与方法基础 ✓已定稿</w:t>
      </w:r>
    </w:p>
    <w:p>
      <w:pPr>
        <w:ind w:left="1134"/>
      </w:pPr>
      <w:r>
        <w:rPr>
          <w:rFonts w:ascii="宋体" w:hAnsi="宋体" w:eastAsia="宋体"/>
          <w:color w:val="6E6E6E"/>
          <w:sz w:val="20"/>
        </w:rPr>
        <w:t>图2-1～图2-7，式2-1～式2-17</w:t>
      </w:r>
    </w:p>
    <w:p>
      <w:pPr>
        <w:ind w:left="454"/>
      </w:pPr>
      <w:r>
        <w:rPr>
          <w:rFonts w:ascii="宋体" w:hAnsi="宋体" w:eastAsia="宋体"/>
          <w:b/>
          <w:sz w:val="22"/>
        </w:rPr>
        <w:t>2.1 大数据处理技术</w:t>
      </w:r>
    </w:p>
    <w:p>
      <w:pPr>
        <w:ind w:left="907"/>
      </w:pPr>
      <w:r>
        <w:rPr>
          <w:rFonts w:ascii="宋体" w:hAnsi="宋体" w:eastAsia="宋体"/>
          <w:b w:val="0"/>
          <w:sz w:val="22"/>
        </w:rPr>
        <w:t>2.1.1 Hadoop分布式存储框架 → 图2-1, 式2-1/2-2</w:t>
      </w:r>
    </w:p>
    <w:p>
      <w:pPr>
        <w:ind w:left="907"/>
      </w:pPr>
      <w:r>
        <w:rPr>
          <w:rFonts w:ascii="宋体" w:hAnsi="宋体" w:eastAsia="宋体"/>
          <w:b w:val="0"/>
          <w:sz w:val="22"/>
        </w:rPr>
        <w:t>2.1.2 PySpark分布式计算框架 → 图2-2</w:t>
      </w:r>
    </w:p>
    <w:p>
      <w:pPr>
        <w:ind w:left="454"/>
      </w:pPr>
      <w:r>
        <w:rPr>
          <w:rFonts w:ascii="宋体" w:hAnsi="宋体" w:eastAsia="宋体"/>
          <w:b/>
          <w:sz w:val="22"/>
        </w:rPr>
        <w:t>2.2 推荐系统基础理论</w:t>
      </w:r>
    </w:p>
    <w:p>
      <w:pPr>
        <w:ind w:left="907"/>
      </w:pPr>
      <w:r>
        <w:rPr>
          <w:rFonts w:ascii="宋体" w:hAnsi="宋体" w:eastAsia="宋体"/>
          <w:b w:val="0"/>
          <w:sz w:val="22"/>
        </w:rPr>
        <w:t>2.2.1 协同过滤方法</w:t>
      </w:r>
    </w:p>
    <w:p>
      <w:pPr>
        <w:ind w:left="907"/>
      </w:pPr>
      <w:r>
        <w:rPr>
          <w:rFonts w:ascii="宋体" w:hAnsi="宋体" w:eastAsia="宋体"/>
          <w:b w:val="0"/>
          <w:sz w:val="22"/>
        </w:rPr>
        <w:t>2.2.2 矩阵分解与ALS算法 → 式2-3～2-6</w:t>
      </w:r>
    </w:p>
    <w:p>
      <w:pPr>
        <w:ind w:left="454"/>
      </w:pPr>
      <w:r>
        <w:rPr>
          <w:rFonts w:ascii="宋体" w:hAnsi="宋体" w:eastAsia="宋体"/>
          <w:b/>
          <w:sz w:val="22"/>
        </w:rPr>
        <w:t>2.3 机器学习与深度学习推荐模型</w:t>
      </w:r>
    </w:p>
    <w:p>
      <w:pPr>
        <w:ind w:left="907"/>
      </w:pPr>
      <w:r>
        <w:rPr>
          <w:rFonts w:ascii="宋体" w:hAnsi="宋体" w:eastAsia="宋体"/>
          <w:b w:val="0"/>
          <w:sz w:val="22"/>
        </w:rPr>
        <w:t>2.3.1 梯度提升树与LightGBM原理 → 图2-3, 式2-7/2-8</w:t>
      </w:r>
    </w:p>
    <w:p>
      <w:pPr>
        <w:ind w:left="907"/>
      </w:pPr>
      <w:r>
        <w:rPr>
          <w:rFonts w:ascii="宋体" w:hAnsi="宋体" w:eastAsia="宋体"/>
          <w:b w:val="0"/>
          <w:sz w:val="22"/>
        </w:rPr>
        <w:t>2.3.2 DeepFM模型原理 → 图2-4, 式2-9～2-11</w:t>
      </w:r>
    </w:p>
    <w:p>
      <w:pPr>
        <w:ind w:left="907"/>
      </w:pPr>
      <w:r>
        <w:rPr>
          <w:rFonts w:ascii="宋体" w:hAnsi="宋体" w:eastAsia="宋体"/>
          <w:b w:val="0"/>
          <w:sz w:val="22"/>
        </w:rPr>
        <w:t>2.3.3 DIN深度兴趣网络原理 → 图2-5, 式2-12/2-13</w:t>
      </w:r>
    </w:p>
    <w:p>
      <w:pPr>
        <w:ind w:left="907"/>
      </w:pPr>
      <w:r>
        <w:rPr>
          <w:rFonts w:ascii="宋体" w:hAnsi="宋体" w:eastAsia="宋体"/>
          <w:b w:val="0"/>
          <w:sz w:val="22"/>
        </w:rPr>
        <w:t>2.3.4 Stacking集成学习框架 → 图2-6, 式2-14/2-15</w:t>
      </w:r>
    </w:p>
    <w:p>
      <w:pPr>
        <w:ind w:left="454"/>
      </w:pPr>
      <w:r>
        <w:rPr>
          <w:rFonts w:ascii="宋体" w:hAnsi="宋体" w:eastAsia="宋体"/>
          <w:b/>
          <w:sz w:val="22"/>
        </w:rPr>
        <w:t>2.4 向量近邻检索技术（FAISS）</w:t>
      </w:r>
    </w:p>
    <w:p>
      <w:pPr>
        <w:ind w:left="907"/>
      </w:pPr>
      <w:r>
        <w:rPr>
          <w:rFonts w:ascii="宋体" w:hAnsi="宋体" w:eastAsia="宋体"/>
          <w:b w:val="0"/>
          <w:sz w:val="22"/>
        </w:rPr>
        <w:t>2.4.1 向量检索的工程背景 → 式2-16</w:t>
      </w:r>
    </w:p>
    <w:p>
      <w:pPr>
        <w:ind w:left="907"/>
      </w:pPr>
      <w:r>
        <w:rPr>
          <w:rFonts w:ascii="宋体" w:hAnsi="宋体" w:eastAsia="宋体"/>
          <w:b w:val="0"/>
          <w:sz w:val="22"/>
        </w:rPr>
        <w:t>2.4.2 FAISS索引体系 → 式2-17</w:t>
      </w:r>
    </w:p>
    <w:p>
      <w:pPr>
        <w:ind w:left="454"/>
      </w:pPr>
      <w:r>
        <w:rPr>
          <w:rFonts w:ascii="宋体" w:hAnsi="宋体" w:eastAsia="宋体"/>
          <w:b/>
          <w:sz w:val="22"/>
        </w:rPr>
        <w:t>2.5 Java Web核心技术栈</w:t>
      </w:r>
    </w:p>
    <w:p>
      <w:pPr>
        <w:ind w:left="907"/>
      </w:pPr>
      <w:r>
        <w:rPr>
          <w:rFonts w:ascii="宋体" w:hAnsi="宋体" w:eastAsia="宋体"/>
          <w:b w:val="0"/>
          <w:sz w:val="22"/>
        </w:rPr>
        <w:t>2.5.1 MVC架构与Servlet/JSP技术 → 图2-7</w:t>
      </w:r>
    </w:p>
    <w:p>
      <w:pPr>
        <w:ind w:left="907"/>
      </w:pPr>
      <w:r>
        <w:rPr>
          <w:rFonts w:ascii="宋体" w:hAnsi="宋体" w:eastAsia="宋体"/>
          <w:b w:val="0"/>
          <w:sz w:val="22"/>
        </w:rPr>
        <w:t>2.5.2 数据库连接池技术</w:t>
      </w:r>
    </w:p>
    <w:p>
      <w:pPr>
        <w:ind w:left="454"/>
      </w:pPr>
      <w:r>
        <w:rPr>
          <w:rFonts w:ascii="宋体" w:hAnsi="宋体" w:eastAsia="宋体"/>
          <w:b/>
          <w:sz w:val="22"/>
        </w:rPr>
        <w:t>2.6 本章小结</w:t>
      </w:r>
    </w:p>
    <w:p>
      <w:r>
        <w:rPr>
          <w:rFonts w:ascii="黑体" w:hAnsi="黑体" w:eastAsia="黑体"/>
          <w:b/>
          <w:sz w:val="30"/>
        </w:rPr>
        <w:t>第3章 系统需求分析 ✓已定稿</w:t>
      </w:r>
    </w:p>
    <w:p>
      <w:pPr>
        <w:ind w:left="454"/>
      </w:pPr>
      <w:r>
        <w:rPr>
          <w:rFonts w:ascii="宋体" w:hAnsi="宋体" w:eastAsia="宋体"/>
          <w:b/>
          <w:sz w:val="22"/>
        </w:rPr>
        <w:t>3.1 系统总体目标</w:t>
      </w:r>
    </w:p>
    <w:p>
      <w:pPr>
        <w:ind w:left="454"/>
      </w:pPr>
      <w:r>
        <w:rPr>
          <w:rFonts w:ascii="宋体" w:hAnsi="宋体" w:eastAsia="宋体"/>
          <w:b/>
          <w:sz w:val="22"/>
        </w:rPr>
        <w:t>3.2 功能性需求分析</w:t>
      </w:r>
    </w:p>
    <w:p>
      <w:pPr>
        <w:ind w:left="907"/>
      </w:pPr>
      <w:r>
        <w:rPr>
          <w:rFonts w:ascii="宋体" w:hAnsi="宋体" w:eastAsia="宋体"/>
          <w:b w:val="0"/>
          <w:sz w:val="22"/>
        </w:rPr>
        <w:t>3.2.1 用户端功能需求 → 图3-1 用户端用例图</w:t>
      </w:r>
    </w:p>
    <w:p>
      <w:pPr>
        <w:ind w:left="907"/>
      </w:pPr>
      <w:r>
        <w:rPr>
          <w:rFonts w:ascii="宋体" w:hAnsi="宋体" w:eastAsia="宋体"/>
          <w:b w:val="0"/>
          <w:sz w:val="22"/>
        </w:rPr>
        <w:t>3.2.2 管理端功能需求 → 图3-2 管理端用例图</w:t>
      </w:r>
    </w:p>
    <w:p>
      <w:pPr>
        <w:ind w:left="907"/>
      </w:pPr>
      <w:r>
        <w:rPr>
          <w:rFonts w:ascii="宋体" w:hAnsi="宋体" w:eastAsia="宋体"/>
          <w:b w:val="0"/>
          <w:sz w:val="22"/>
        </w:rPr>
        <w:t>3.2.3 推荐引擎功能需求</w:t>
      </w:r>
    </w:p>
    <w:p>
      <w:pPr>
        <w:ind w:left="454"/>
      </w:pPr>
      <w:r>
        <w:rPr>
          <w:rFonts w:ascii="宋体" w:hAnsi="宋体" w:eastAsia="宋体"/>
          <w:b/>
          <w:sz w:val="22"/>
        </w:rPr>
        <w:t>3.3 非功能性需求分析</w:t>
      </w:r>
    </w:p>
    <w:p>
      <w:pPr>
        <w:ind w:left="907"/>
      </w:pPr>
      <w:r>
        <w:rPr>
          <w:rFonts w:ascii="宋体" w:hAnsi="宋体" w:eastAsia="宋体"/>
          <w:b w:val="0"/>
          <w:sz w:val="22"/>
        </w:rPr>
        <w:t>3.3.1 性能需求</w:t>
      </w:r>
    </w:p>
    <w:p>
      <w:pPr>
        <w:ind w:left="907"/>
      </w:pPr>
      <w:r>
        <w:rPr>
          <w:rFonts w:ascii="宋体" w:hAnsi="宋体" w:eastAsia="宋体"/>
          <w:b w:val="0"/>
          <w:sz w:val="22"/>
        </w:rPr>
        <w:t>3.3.2 安全性需求</w:t>
      </w:r>
    </w:p>
    <w:p>
      <w:pPr>
        <w:ind w:left="907"/>
      </w:pPr>
      <w:r>
        <w:rPr>
          <w:rFonts w:ascii="宋体" w:hAnsi="宋体" w:eastAsia="宋体"/>
          <w:b w:val="0"/>
          <w:sz w:val="22"/>
        </w:rPr>
        <w:t>3.3.3 可扩展性需求</w:t>
      </w:r>
    </w:p>
    <w:p>
      <w:pPr>
        <w:ind w:left="454"/>
      </w:pPr>
      <w:r>
        <w:rPr>
          <w:rFonts w:ascii="宋体" w:hAnsi="宋体" w:eastAsia="宋体"/>
          <w:b/>
          <w:sz w:val="22"/>
        </w:rPr>
        <w:t>3.4 本章小结</w:t>
      </w:r>
    </w:p>
    <w:p>
      <w:r>
        <w:rPr>
          <w:rFonts w:ascii="黑体" w:hAnsi="黑体" w:eastAsia="黑体"/>
          <w:b/>
          <w:sz w:val="30"/>
        </w:rPr>
        <w:t>第4章 系统设计 ✓已定稿</w:t>
      </w:r>
    </w:p>
    <w:p>
      <w:pPr>
        <w:ind w:left="1134"/>
      </w:pPr>
      <w:r>
        <w:rPr>
          <w:rFonts w:ascii="宋体" w:hAnsi="宋体" w:eastAsia="宋体"/>
          <w:color w:val="6E6E6E"/>
          <w:sz w:val="20"/>
        </w:rPr>
        <w:t>图4-1～图4-6，表4-1～表4-10，式4-1</w:t>
      </w:r>
    </w:p>
    <w:p>
      <w:pPr>
        <w:ind w:left="454"/>
      </w:pPr>
      <w:r>
        <w:rPr>
          <w:rFonts w:ascii="宋体" w:hAnsi="宋体" w:eastAsia="宋体"/>
          <w:b/>
          <w:sz w:val="22"/>
        </w:rPr>
        <w:t>4.1 引言</w:t>
      </w:r>
    </w:p>
    <w:p>
      <w:pPr>
        <w:ind w:left="454"/>
      </w:pPr>
      <w:r>
        <w:rPr>
          <w:rFonts w:ascii="宋体" w:hAnsi="宋体" w:eastAsia="宋体"/>
          <w:b/>
          <w:sz w:val="22"/>
        </w:rPr>
        <w:t>4.2 系统总体架构设计 → 图4-1</w:t>
      </w:r>
    </w:p>
    <w:p>
      <w:pPr>
        <w:ind w:left="907"/>
      </w:pPr>
      <w:r>
        <w:rPr>
          <w:rFonts w:ascii="宋体" w:hAnsi="宋体" w:eastAsia="宋体"/>
          <w:b w:val="0"/>
          <w:sz w:val="22"/>
        </w:rPr>
        <w:t>4.2.1 MusicWeb前端模块架构</w:t>
      </w:r>
    </w:p>
    <w:p>
      <w:pPr>
        <w:ind w:left="907"/>
      </w:pPr>
      <w:r>
        <w:rPr>
          <w:rFonts w:ascii="宋体" w:hAnsi="宋体" w:eastAsia="宋体"/>
          <w:b w:val="0"/>
          <w:sz w:val="22"/>
        </w:rPr>
        <w:t>4.2.2 MusicMode推荐引擎模块架构</w:t>
      </w:r>
    </w:p>
    <w:p>
      <w:pPr>
        <w:ind w:left="907"/>
      </w:pPr>
      <w:r>
        <w:rPr>
          <w:rFonts w:ascii="宋体" w:hAnsi="宋体" w:eastAsia="宋体"/>
          <w:b w:val="0"/>
          <w:sz w:val="22"/>
        </w:rPr>
        <w:t>4.2.3 双模块交互与部署设计</w:t>
      </w:r>
    </w:p>
    <w:p>
      <w:pPr>
        <w:ind w:left="454"/>
      </w:pPr>
      <w:r>
        <w:rPr>
          <w:rFonts w:ascii="宋体" w:hAnsi="宋体" w:eastAsia="宋体"/>
          <w:b/>
          <w:sz w:val="22"/>
        </w:rPr>
        <w:t>4.3 推荐算法流水线设计 → 图4-2, 图4-3</w:t>
      </w:r>
    </w:p>
    <w:p>
      <w:pPr>
        <w:ind w:left="907"/>
      </w:pPr>
      <w:r>
        <w:rPr>
          <w:rFonts w:ascii="宋体" w:hAnsi="宋体" w:eastAsia="宋体"/>
          <w:b w:val="0"/>
          <w:sz w:val="22"/>
        </w:rPr>
        <w:t>4.3.1 召回层设计（FAISS向量检索 / ALS协同过滤 / 热度兜底三通道）</w:t>
      </w:r>
    </w:p>
    <w:p>
      <w:pPr>
        <w:ind w:left="907"/>
      </w:pPr>
      <w:r>
        <w:rPr>
          <w:rFonts w:ascii="宋体" w:hAnsi="宋体" w:eastAsia="宋体"/>
          <w:b w:val="0"/>
          <w:sz w:val="22"/>
        </w:rPr>
        <w:t>4.3.2 粗排层设计（LightGBM粗排：300→50）</w:t>
      </w:r>
    </w:p>
    <w:p>
      <w:pPr>
        <w:ind w:left="907"/>
      </w:pPr>
      <w:r>
        <w:rPr>
          <w:rFonts w:ascii="宋体" w:hAnsi="宋体" w:eastAsia="宋体"/>
          <w:b w:val="0"/>
          <w:sz w:val="22"/>
        </w:rPr>
        <w:t>4.3.3 精排集成层设计（DeepFM+DIN+LightGBM三模型加权融合：50→25）→ 式4-1</w:t>
      </w:r>
    </w:p>
    <w:p>
      <w:pPr>
        <w:ind w:left="907"/>
      </w:pPr>
      <w:r>
        <w:rPr>
          <w:rFonts w:ascii="宋体" w:hAnsi="宋体" w:eastAsia="宋体"/>
          <w:b w:val="0"/>
          <w:sz w:val="22"/>
        </w:rPr>
        <w:t>4.3.4 重排层设计（多样性约束：25→20）</w:t>
      </w:r>
    </w:p>
    <w:p>
      <w:pPr>
        <w:ind w:left="454"/>
      </w:pPr>
      <w:r>
        <w:rPr>
          <w:rFonts w:ascii="宋体" w:hAnsi="宋体" w:eastAsia="宋体"/>
          <w:b/>
          <w:sz w:val="22"/>
        </w:rPr>
        <w:t>4.4 数据库设计 → 图4-4, 表4-1～表4-10</w:t>
      </w:r>
    </w:p>
    <w:p>
      <w:pPr>
        <w:ind w:left="454"/>
      </w:pPr>
      <w:r>
        <w:rPr>
          <w:rFonts w:ascii="宋体" w:hAnsi="宋体" w:eastAsia="宋体"/>
          <w:b/>
          <w:sz w:val="22"/>
        </w:rPr>
        <w:t>4.5 前端交互设计 → 图4-5, 图4-6</w:t>
      </w:r>
    </w:p>
    <w:p>
      <w:pPr>
        <w:ind w:left="454"/>
      </w:pPr>
      <w:r>
        <w:rPr>
          <w:rFonts w:ascii="宋体" w:hAnsi="宋体" w:eastAsia="宋体"/>
          <w:b/>
          <w:sz w:val="22"/>
        </w:rPr>
        <w:t>4.6 本章小结</w:t>
      </w:r>
    </w:p>
    <w:p>
      <w:r>
        <w:rPr>
          <w:rFonts w:ascii="黑体" w:hAnsi="黑体" w:eastAsia="黑体"/>
          <w:b/>
          <w:sz w:val="30"/>
        </w:rPr>
        <w:t>第5章 系统实现 ✓已写大部分【全文最重章节】</w:t>
      </w:r>
    </w:p>
    <w:p>
      <w:pPr>
        <w:ind w:left="1134"/>
      </w:pPr>
      <w:r>
        <w:rPr>
          <w:rFonts w:ascii="宋体" w:hAnsi="宋体" w:eastAsia="宋体"/>
          <w:color w:val="6E6E6E"/>
          <w:sz w:val="20"/>
        </w:rPr>
        <w:t>图5-1～5-17（截图）+ 图5-18（OOF示意图，待插入）；表5-1～5-9；式5-1～5-3</w:t>
      </w:r>
    </w:p>
    <w:p>
      <w:pPr>
        <w:ind w:left="454"/>
      </w:pPr>
      <w:r>
        <w:rPr>
          <w:rFonts w:ascii="宋体" w:hAnsi="宋体" w:eastAsia="宋体"/>
          <w:b/>
          <w:sz w:val="22"/>
        </w:rPr>
        <w:t>5.1 引言</w:t>
      </w:r>
    </w:p>
    <w:p>
      <w:pPr>
        <w:ind w:left="454"/>
      </w:pPr>
      <w:r>
        <w:rPr>
          <w:rFonts w:ascii="宋体" w:hAnsi="宋体" w:eastAsia="宋体"/>
          <w:b/>
          <w:sz w:val="22"/>
        </w:rPr>
        <w:t>5.2 开发环境与工具配置 → 表5-1</w:t>
      </w:r>
    </w:p>
    <w:p>
      <w:pPr>
        <w:ind w:left="454"/>
      </w:pPr>
      <w:r>
        <w:rPr>
          <w:rFonts w:ascii="宋体" w:hAnsi="宋体" w:eastAsia="宋体"/>
          <w:b/>
          <w:sz w:val="22"/>
        </w:rPr>
        <w:t>5.3 数据处理与特征工程实现</w:t>
      </w:r>
    </w:p>
    <w:p>
      <w:pPr>
        <w:ind w:left="907"/>
      </w:pPr>
      <w:r>
        <w:rPr>
          <w:rFonts w:ascii="宋体" w:hAnsi="宋体" w:eastAsia="宋体"/>
          <w:b w:val="0"/>
          <w:sz w:val="22"/>
        </w:rPr>
        <w:t>5.3.1 数据来源与ETL处理</w:t>
      </w:r>
    </w:p>
    <w:p>
      <w:pPr>
        <w:ind w:left="1361"/>
      </w:pPr>
      <w:r>
        <w:rPr>
          <w:rFonts w:ascii="宋体" w:hAnsi="宋体" w:eastAsia="宋体"/>
          <w:b/>
          <w:color w:val="B42828"/>
          <w:sz w:val="22"/>
        </w:rPr>
        <w:t>【需补充】先介绍KKBOX数据集整体规模与构成（229万首歌曲、约737万条播放记录、3.4万用户）</w:t>
      </w:r>
    </w:p>
    <w:p>
      <w:pPr>
        <w:ind w:left="1361"/>
      </w:pPr>
      <w:r>
        <w:rPr>
          <w:rFonts w:ascii="宋体" w:hAnsi="宋体" w:eastAsia="宋体"/>
          <w:b/>
          <w:sz w:val="22"/>
        </w:rPr>
        <w:t>表5-2 用户行为交互数据字段说明（train.csv，约737万行）</w:t>
      </w:r>
    </w:p>
    <w:p>
      <w:pPr>
        <w:ind w:left="1361"/>
      </w:pPr>
      <w:r>
        <w:rPr>
          <w:rFonts w:ascii="宋体" w:hAnsi="宋体" w:eastAsia="宋体"/>
          <w:b/>
          <w:sz w:val="22"/>
        </w:rPr>
        <w:t>表5-3 歌曲元数据字段说明（songs.csv + song_extra_info.csv合并，约229万条）</w:t>
      </w:r>
    </w:p>
    <w:p>
      <w:pPr>
        <w:ind w:left="1361"/>
      </w:pPr>
      <w:r>
        <w:rPr>
          <w:rFonts w:ascii="宋体" w:hAnsi="宋体" w:eastAsia="宋体"/>
          <w:b/>
          <w:sz w:val="22"/>
        </w:rPr>
        <w:t>表5-4 用户画像数据字段说明（members.csv，约3.4万用户）</w:t>
      </w:r>
    </w:p>
    <w:p>
      <w:pPr>
        <w:ind w:left="1361"/>
      </w:pPr>
      <w:r>
        <w:rPr>
          <w:rFonts w:ascii="宋体" w:hAnsi="宋体" w:eastAsia="宋体"/>
          <w:b w:val="0"/>
          <w:sz w:val="22"/>
        </w:rPr>
        <w:t>然后接ETL处理流程（PySpark分布式读取、列裁剪、谓词下推优化，现有内容保留）</w:t>
      </w:r>
    </w:p>
    <w:p>
      <w:pPr>
        <w:ind w:left="1134"/>
      </w:pPr>
      <w:r>
        <w:rPr>
          <w:rFonts w:ascii="宋体" w:hAnsi="宋体" w:eastAsia="宋体"/>
          <w:color w:val="6E6E6E"/>
          <w:sz w:val="20"/>
        </w:rPr>
        <w:t>注：插入3张新表后，原表格编号后移3位：原表5-2→表5-5，原表5-3→表5-6，原表5-4→表5-7，原表5-5→表5-8，原表5-6→表5-9</w:t>
      </w:r>
    </w:p>
    <w:p>
      <w:pPr>
        <w:ind w:left="907"/>
      </w:pPr>
      <w:r>
        <w:rPr>
          <w:rFonts w:ascii="宋体" w:hAnsi="宋体" w:eastAsia="宋体"/>
          <w:b w:val="0"/>
          <w:sz w:val="22"/>
        </w:rPr>
        <w:t>5.3.2 数据清洗</w:t>
      </w:r>
    </w:p>
    <w:p>
      <w:pPr>
        <w:ind w:left="907"/>
      </w:pPr>
      <w:r>
        <w:rPr>
          <w:rFonts w:ascii="宋体" w:hAnsi="宋体" w:eastAsia="宋体"/>
          <w:b w:val="0"/>
          <w:sz w:val="22"/>
        </w:rPr>
        <w:t>5.3.3 特征工程 → 表5-5(原5-2特征总览), 式5-1/5-2/5-3</w:t>
      </w:r>
    </w:p>
    <w:p>
      <w:pPr>
        <w:ind w:left="1361"/>
      </w:pPr>
      <w:r>
        <w:rPr>
          <w:rFonts w:ascii="宋体" w:hAnsi="宋体" w:eastAsia="宋体"/>
          <w:b/>
          <w:color w:val="B42828"/>
          <w:sz w:val="22"/>
        </w:rPr>
        <w:t>图5-18 基于折外样本策略的目标编码五折交叉验证机制示意图【待插入，已由Gemini生成】</w:t>
      </w:r>
    </w:p>
    <w:p>
      <w:pPr>
        <w:ind w:left="907"/>
      </w:pPr>
      <w:r>
        <w:rPr>
          <w:rFonts w:ascii="宋体" w:hAnsi="宋体" w:eastAsia="宋体"/>
          <w:b w:val="0"/>
          <w:sz w:val="22"/>
        </w:rPr>
        <w:t>5.3.4 数据集时序切分</w:t>
      </w:r>
    </w:p>
    <w:p>
      <w:pPr>
        <w:ind w:left="454"/>
      </w:pPr>
      <w:r>
        <w:rPr>
          <w:rFonts w:ascii="宋体" w:hAnsi="宋体" w:eastAsia="宋体"/>
          <w:b/>
          <w:sz w:val="22"/>
        </w:rPr>
        <w:t>5.4 MusicMode推荐算法实现</w:t>
      </w:r>
    </w:p>
    <w:p>
      <w:pPr>
        <w:ind w:left="907"/>
      </w:pPr>
      <w:r>
        <w:rPr>
          <w:rFonts w:ascii="宋体" w:hAnsi="宋体" w:eastAsia="宋体"/>
          <w:b w:val="0"/>
          <w:sz w:val="22"/>
        </w:rPr>
        <w:t>5.4.1 ALS协同过滤召回</w:t>
      </w:r>
    </w:p>
    <w:p>
      <w:pPr>
        <w:ind w:left="907"/>
      </w:pPr>
      <w:r>
        <w:rPr>
          <w:rFonts w:ascii="宋体" w:hAnsi="宋体" w:eastAsia="宋体"/>
          <w:b w:val="0"/>
          <w:sz w:val="22"/>
        </w:rPr>
        <w:t>5.4.2 FAISS向量检索召回</w:t>
      </w:r>
    </w:p>
    <w:p>
      <w:pPr>
        <w:ind w:left="907"/>
      </w:pPr>
      <w:r>
        <w:rPr>
          <w:rFonts w:ascii="宋体" w:hAnsi="宋体" w:eastAsia="宋体"/>
          <w:b w:val="0"/>
          <w:sz w:val="22"/>
        </w:rPr>
        <w:t>5.4.3 热度兜底召回</w:t>
      </w:r>
    </w:p>
    <w:p>
      <w:pPr>
        <w:ind w:left="907"/>
      </w:pPr>
      <w:r>
        <w:rPr>
          <w:rFonts w:ascii="宋体" w:hAnsi="宋体" w:eastAsia="宋体"/>
          <w:b/>
          <w:sz w:val="22"/>
        </w:rPr>
        <w:t>5.4.4 LightGBM粗排实现 → 表5-6(原5-3)</w:t>
      </w:r>
    </w:p>
    <w:p>
      <w:pPr>
        <w:ind w:left="1134"/>
      </w:pPr>
      <w:r>
        <w:rPr>
          <w:rFonts w:ascii="宋体" w:hAnsi="宋体" w:eastAsia="宋体"/>
          <w:color w:val="6E6E6E"/>
          <w:sz w:val="20"/>
        </w:rPr>
        <w:t>管道角色：粗排（300→50），快速筛选候选集</w:t>
      </w:r>
    </w:p>
    <w:p>
      <w:pPr>
        <w:ind w:left="1134"/>
      </w:pPr>
      <w:r>
        <w:rPr>
          <w:rFonts w:ascii="宋体" w:hAnsi="宋体" w:eastAsia="宋体"/>
          <w:color w:val="6E6E6E"/>
          <w:sz w:val="20"/>
        </w:rPr>
        <w:t>本节内容：特征子集选取 / 超参数配置 / 早停策略 / 训练细节</w:t>
      </w:r>
    </w:p>
    <w:p>
      <w:pPr>
        <w:ind w:left="1134"/>
      </w:pPr>
      <w:r>
        <w:rPr>
          <w:rFonts w:ascii="宋体" w:hAnsi="宋体" w:eastAsia="宋体"/>
          <w:color w:val="6E6E6E"/>
          <w:sz w:val="20"/>
        </w:rPr>
        <w:t>⚠️ 不含实验结果（Val AUC等），实验结果在第6章6.2节统一呈现</w:t>
      </w:r>
    </w:p>
    <w:p>
      <w:pPr>
        <w:ind w:left="907"/>
      </w:pPr>
      <w:r>
        <w:rPr>
          <w:rFonts w:ascii="宋体" w:hAnsi="宋体" w:eastAsia="宋体"/>
          <w:b/>
          <w:sz w:val="22"/>
        </w:rPr>
        <w:t>5.4.5 DeepFM精排实现 → 表5-7(原5-4)</w:t>
      </w:r>
    </w:p>
    <w:p>
      <w:pPr>
        <w:ind w:left="1134"/>
      </w:pPr>
      <w:r>
        <w:rPr>
          <w:rFonts w:ascii="宋体" w:hAnsi="宋体" w:eastAsia="宋体"/>
          <w:color w:val="6E6E6E"/>
          <w:sz w:val="20"/>
        </w:rPr>
        <w:t>管道角色：精排（集成层，对Top-50进行高阶特征交叉深度建模）</w:t>
      </w:r>
    </w:p>
    <w:p>
      <w:pPr>
        <w:ind w:left="1134"/>
      </w:pPr>
      <w:r>
        <w:rPr>
          <w:rFonts w:ascii="宋体" w:hAnsi="宋体" w:eastAsia="宋体"/>
          <w:color w:val="6E6E6E"/>
          <w:sz w:val="20"/>
        </w:rPr>
        <w:t>本节内容：FM层+DNN层结构 / 嵌入维度 / 训练配置 / GPU AMP加速</w:t>
      </w:r>
    </w:p>
    <w:p>
      <w:pPr>
        <w:ind w:left="1134"/>
      </w:pPr>
      <w:r>
        <w:rPr>
          <w:rFonts w:ascii="宋体" w:hAnsi="宋体" w:eastAsia="宋体"/>
          <w:color w:val="6E6E6E"/>
          <w:sz w:val="20"/>
        </w:rPr>
        <w:t>⚠️ 不含实验结果，实验结果在第6章6.2节统一呈现</w:t>
      </w:r>
    </w:p>
    <w:p>
      <w:pPr>
        <w:ind w:left="907"/>
      </w:pPr>
      <w:r>
        <w:rPr>
          <w:rFonts w:ascii="宋体" w:hAnsi="宋体" w:eastAsia="宋体"/>
          <w:b/>
          <w:sz w:val="22"/>
        </w:rPr>
        <w:t>5.4.6 DIN精排实现 → 表5-8(原5-5)</w:t>
      </w:r>
    </w:p>
    <w:p>
      <w:pPr>
        <w:ind w:left="1134"/>
      </w:pPr>
      <w:r>
        <w:rPr>
          <w:rFonts w:ascii="宋体" w:hAnsi="宋体" w:eastAsia="宋体"/>
          <w:color w:val="6E6E6E"/>
          <w:sz w:val="20"/>
        </w:rPr>
        <w:t>管道角色：精排（集成层，序列建模，捕捉用户动态兴趣偏好）</w:t>
      </w:r>
    </w:p>
    <w:p>
      <w:pPr>
        <w:ind w:left="1134"/>
      </w:pPr>
      <w:r>
        <w:rPr>
          <w:rFonts w:ascii="宋体" w:hAnsi="宋体" w:eastAsia="宋体"/>
          <w:color w:val="6E6E6E"/>
          <w:sz w:val="20"/>
        </w:rPr>
        <w:t>本节内容：注意力激活单元 / 历史序列长度 / 训练配置</w:t>
      </w:r>
    </w:p>
    <w:p>
      <w:pPr>
        <w:ind w:left="1134"/>
      </w:pPr>
      <w:r>
        <w:rPr>
          <w:rFonts w:ascii="宋体" w:hAnsi="宋体" w:eastAsia="宋体"/>
          <w:color w:val="6E6E6E"/>
          <w:sz w:val="20"/>
        </w:rPr>
        <w:t>⚠️ 不含实验结果，实验结果在第6章6.2节统一呈现</w:t>
      </w:r>
    </w:p>
    <w:p>
      <w:pPr>
        <w:ind w:left="907"/>
      </w:pPr>
      <w:r>
        <w:rPr>
          <w:rFonts w:ascii="宋体" w:hAnsi="宋体" w:eastAsia="宋体"/>
          <w:b/>
          <w:sz w:val="22"/>
        </w:rPr>
        <w:t>5.4.7 Stacking集成与重排输出</w:t>
      </w:r>
    </w:p>
    <w:p>
      <w:pPr>
        <w:ind w:left="1134"/>
      </w:pPr>
      <w:r>
        <w:rPr>
          <w:rFonts w:ascii="宋体" w:hAnsi="宋体" w:eastAsia="宋体"/>
          <w:color w:val="6E6E6E"/>
          <w:sz w:val="20"/>
        </w:rPr>
        <w:t>加权融合：w_lgbm=0.091, w_deepfm=0.048, w_din=0.861（离线scipy优化）→ Val AUC=0.7603</w:t>
      </w:r>
    </w:p>
    <w:p>
      <w:pPr>
        <w:ind w:left="1134"/>
      </w:pPr>
      <w:r>
        <w:rPr>
          <w:rFonts w:ascii="宋体" w:hAnsi="宋体" w:eastAsia="宋体"/>
          <w:color w:val="6E6E6E"/>
          <w:sz w:val="20"/>
        </w:rPr>
        <w:t>多样性重排：25→20（同艺术家上限 + 冷却/屏蔽过滤）</w:t>
      </w:r>
    </w:p>
    <w:p>
      <w:pPr>
        <w:ind w:left="1134"/>
      </w:pPr>
      <w:r>
        <w:rPr>
          <w:rFonts w:ascii="宋体" w:hAnsi="宋体" w:eastAsia="宋体"/>
          <w:color w:val="6E6E6E"/>
          <w:sz w:val="20"/>
        </w:rPr>
        <w:t>⚠️ 三模型AUC对比分析在第6章6.2.2节呈现，此处仅讲集成策略实现</w:t>
      </w:r>
    </w:p>
    <w:p>
      <w:pPr>
        <w:ind w:left="454"/>
      </w:pPr>
      <w:r>
        <w:rPr>
          <w:rFonts w:ascii="宋体" w:hAnsi="宋体" w:eastAsia="宋体"/>
          <w:b/>
          <w:sz w:val="22"/>
        </w:rPr>
        <w:t>5.5 MusicWeb前端实现</w:t>
      </w:r>
    </w:p>
    <w:p>
      <w:pPr>
        <w:ind w:left="907"/>
      </w:pPr>
      <w:r>
        <w:rPr>
          <w:rFonts w:ascii="宋体" w:hAnsi="宋体" w:eastAsia="宋体"/>
          <w:b w:val="0"/>
          <w:sz w:val="22"/>
        </w:rPr>
        <w:t>5.5.1 MVC分层架构搭建</w:t>
      </w:r>
    </w:p>
    <w:p>
      <w:pPr>
        <w:ind w:left="907"/>
      </w:pPr>
      <w:r>
        <w:rPr>
          <w:rFonts w:ascii="宋体" w:hAnsi="宋体" w:eastAsia="宋体"/>
          <w:b w:val="0"/>
          <w:sz w:val="22"/>
        </w:rPr>
        <w:t>5.5.2 用户注册与登录 → 图5-1/5-2/5-3</w:t>
      </w:r>
    </w:p>
    <w:p>
      <w:pPr>
        <w:ind w:left="907"/>
      </w:pPr>
      <w:r>
        <w:rPr>
          <w:rFonts w:ascii="宋体" w:hAnsi="宋体" w:eastAsia="宋体"/>
          <w:b w:val="0"/>
          <w:sz w:val="22"/>
        </w:rPr>
        <w:t>5.5.3 用户个人信息管理 → 图5-4/5-5/5-6</w:t>
      </w:r>
    </w:p>
    <w:p>
      <w:pPr>
        <w:ind w:left="907"/>
      </w:pPr>
      <w:r>
        <w:rPr>
          <w:rFonts w:ascii="宋体" w:hAnsi="宋体" w:eastAsia="宋体"/>
          <w:b w:val="0"/>
          <w:sz w:val="22"/>
        </w:rPr>
        <w:t>5.5.4 个性化推荐展示 → 图5-7</w:t>
      </w:r>
    </w:p>
    <w:p>
      <w:pPr>
        <w:ind w:left="907"/>
      </w:pPr>
      <w:r>
        <w:rPr>
          <w:rFonts w:ascii="宋体" w:hAnsi="宋体" w:eastAsia="宋体"/>
          <w:b w:val="0"/>
          <w:sz w:val="22"/>
        </w:rPr>
        <w:t>5.5.5 音乐搜索 → 图5-8</w:t>
      </w:r>
    </w:p>
    <w:p>
      <w:pPr>
        <w:ind w:left="907"/>
      </w:pPr>
      <w:r>
        <w:rPr>
          <w:rFonts w:ascii="宋体" w:hAnsi="宋体" w:eastAsia="宋体"/>
          <w:b w:val="0"/>
          <w:sz w:val="22"/>
        </w:rPr>
        <w:t>5.5.6 在线播放与收藏 → 图5-9/5-10</w:t>
      </w:r>
    </w:p>
    <w:p>
      <w:pPr>
        <w:ind w:left="907"/>
      </w:pPr>
      <w:r>
        <w:rPr>
          <w:rFonts w:ascii="宋体" w:hAnsi="宋体" w:eastAsia="宋体"/>
          <w:b w:val="0"/>
          <w:sz w:val="22"/>
        </w:rPr>
        <w:t>5.5.7 歌单管理 → 图5-11</w:t>
      </w:r>
    </w:p>
    <w:p>
      <w:pPr>
        <w:ind w:left="907"/>
      </w:pPr>
      <w:r>
        <w:rPr>
          <w:rFonts w:ascii="宋体" w:hAnsi="宋体" w:eastAsia="宋体"/>
          <w:b w:val="0"/>
          <w:sz w:val="22"/>
        </w:rPr>
        <w:t>5.5.8 管理员后台（5模块）→ 图5-12～5-17</w:t>
      </w:r>
    </w:p>
    <w:p>
      <w:pPr>
        <w:ind w:left="1134"/>
      </w:pPr>
      <w:r>
        <w:rPr>
          <w:rFonts w:ascii="宋体" w:hAnsi="宋体" w:eastAsia="宋体"/>
          <w:color w:val="6E6E6E"/>
          <w:sz w:val="20"/>
        </w:rPr>
        <w:t>5模块：用户管理 / 歌曲管理 / 歌单管理 / 评论管理 / 推荐管理</w:t>
      </w:r>
    </w:p>
    <w:p>
      <w:pPr>
        <w:ind w:left="907"/>
      </w:pPr>
      <w:r>
        <w:rPr>
          <w:rFonts w:ascii="宋体" w:hAnsi="宋体" w:eastAsia="宋体"/>
          <w:b w:val="0"/>
          <w:sz w:val="22"/>
        </w:rPr>
        <w:t>5.5.9 隐式反馈采集</w:t>
      </w:r>
    </w:p>
    <w:p>
      <w:pPr>
        <w:ind w:left="907"/>
      </w:pPr>
      <w:r>
        <w:rPr>
          <w:rFonts w:ascii="宋体" w:hAnsi="宋体" w:eastAsia="宋体"/>
          <w:b w:val="0"/>
          <w:sz w:val="22"/>
        </w:rPr>
        <w:t>5.5.10 数据库连接池配置 → 表5-9(原5-6)</w:t>
      </w:r>
    </w:p>
    <w:p>
      <w:pPr>
        <w:ind w:left="454"/>
      </w:pPr>
      <w:r>
        <w:rPr>
          <w:rFonts w:ascii="宋体" w:hAnsi="宋体" w:eastAsia="宋体"/>
          <w:b/>
          <w:sz w:val="22"/>
        </w:rPr>
        <w:t>5.6 本章小结 ✓</w:t>
      </w:r>
    </w:p>
    <w:p>
      <w:r>
        <w:rPr>
          <w:rFonts w:ascii="黑体" w:hAnsi="黑体" w:eastAsia="黑体"/>
          <w:b/>
          <w:sz w:val="30"/>
        </w:rPr>
        <w:t>第6章 系统测试与评估【待撰写，约3000字】</w:t>
      </w:r>
    </w:p>
    <w:p>
      <w:pPr>
        <w:ind w:left="1134"/>
      </w:pPr>
      <w:r>
        <w:rPr>
          <w:rFonts w:ascii="宋体" w:hAnsi="宋体" w:eastAsia="宋体"/>
          <w:color w:val="6E6E6E"/>
          <w:sz w:val="20"/>
        </w:rPr>
        <w:t>图6-1（AUC柱状图，Python生成）+ 图6-2（在线对比柱状图）；表6-1～6-5；式6-1～6-4</w:t>
      </w:r>
    </w:p>
    <w:p>
      <w:pPr>
        <w:ind w:left="454"/>
      </w:pPr>
      <w:r>
        <w:rPr>
          <w:rFonts w:ascii="宋体" w:hAnsi="宋体" w:eastAsia="宋体"/>
          <w:b/>
          <w:sz w:val="22"/>
        </w:rPr>
        <w:t>6.1 评估方案说明</w:t>
      </w:r>
    </w:p>
    <w:p>
      <w:pPr>
        <w:ind w:left="907"/>
      </w:pPr>
      <w:r>
        <w:rPr>
          <w:rFonts w:ascii="宋体" w:hAnsi="宋体" w:eastAsia="宋体"/>
          <w:b w:val="0"/>
          <w:sz w:val="22"/>
        </w:rPr>
        <w:t>测试环境：引用5.2节表5-1，不重复列表</w:t>
      </w:r>
    </w:p>
    <w:p>
      <w:pPr>
        <w:ind w:left="907"/>
      </w:pPr>
      <w:r>
        <w:rPr>
          <w:rFonts w:ascii="宋体" w:hAnsi="宋体" w:eastAsia="宋体"/>
          <w:b w:val="0"/>
          <w:sz w:val="22"/>
        </w:rPr>
        <w:t>离线评估：基于KKBOX数据集中真实用户的行为数据，采用5.3.4节所述的用户级时序切分策略，以每位用户最后一条播放记录构成验证集（约73万样本，覆盖28172位真实用户），评估模型在"用过去行为预测未来偏好"场景下的泛化能力。不重复描述KKBOX数据集（已在5.3.1详述）</w:t>
      </w:r>
    </w:p>
    <w:p>
      <w:pPr>
        <w:ind w:left="907"/>
      </w:pPr>
      <w:r>
        <w:rPr>
          <w:rFonts w:ascii="宋体" w:hAnsi="宋体" w:eastAsia="宋体"/>
          <w:b w:val="0"/>
          <w:sz w:val="22"/>
        </w:rPr>
        <w:t>在线评估：基于系统实际部署后的真实交互数据，共2位测试用户337条交互记录。用户jf的行为数据源自本人在网易云音乐平台上的真实听歌偏好，导入系统后用于验证推荐引擎对已有偏好用户的个性化精度；用户jf2为新注册的空白账号，仅通过注册时选择的流派与歌手偏好触发冷启动推荐，用于验证系统在无历史行为数据场景下的推荐可用性与冷启动策略有效性</w:t>
      </w:r>
    </w:p>
    <w:p>
      <w:pPr>
        <w:ind w:left="454"/>
      </w:pPr>
      <w:r>
        <w:rPr>
          <w:rFonts w:ascii="宋体" w:hAnsi="宋体" w:eastAsia="宋体"/>
          <w:b/>
          <w:sz w:val="22"/>
        </w:rPr>
        <w:t>6.2 推荐模型离线评估</w:t>
      </w:r>
    </w:p>
    <w:p>
      <w:pPr>
        <w:ind w:left="907"/>
      </w:pPr>
      <w:r>
        <w:rPr>
          <w:rFonts w:ascii="宋体" w:hAnsi="宋体" w:eastAsia="宋体"/>
          <w:b w:val="0"/>
          <w:sz w:val="22"/>
        </w:rPr>
        <w:t>6.2.1 评估指标说明 → 式6-1～6-4（HR@10、Precision@10、NDCG@10、MRR）</w:t>
      </w:r>
    </w:p>
    <w:p>
      <w:pPr>
        <w:ind w:left="907"/>
      </w:pPr>
      <w:r>
        <w:rPr>
          <w:rFonts w:ascii="宋体" w:hAnsi="宋体" w:eastAsia="宋体"/>
          <w:b/>
          <w:sz w:val="22"/>
        </w:rPr>
        <w:t>6.2.2 子模型AUC对比 → 表6-1 四模型AUC对比 + 图6-1 三模型+Stacking验证集AUC柱状图</w:t>
      </w:r>
    </w:p>
    <w:p>
      <w:pPr>
        <w:ind w:left="1134"/>
      </w:pPr>
      <w:r>
        <w:rPr>
          <w:rFonts w:ascii="宋体" w:hAnsi="宋体" w:eastAsia="宋体"/>
          <w:color w:val="6E6E6E"/>
          <w:sz w:val="20"/>
        </w:rPr>
        <w:t>图6-1：方案B纯柱状图，数据来自ensemble_report.txt</w:t>
      </w:r>
    </w:p>
    <w:p>
      <w:pPr>
        <w:ind w:left="1134"/>
      </w:pPr>
      <w:r>
        <w:rPr>
          <w:rFonts w:ascii="宋体" w:hAnsi="宋体" w:eastAsia="宋体"/>
          <w:color w:val="6E6E6E"/>
          <w:sz w:val="20"/>
        </w:rPr>
        <w:t>LightGBM(粗排)=0.7062 / DeepFM(精排)=0.7548 / DIN(精排)=0.7602 / Stacking=0.7603</w:t>
      </w:r>
    </w:p>
    <w:p>
      <w:pPr>
        <w:ind w:left="1134"/>
      </w:pPr>
      <w:r>
        <w:rPr>
          <w:rFonts w:ascii="宋体" w:hAnsi="宋体" w:eastAsia="宋体"/>
          <w:color w:val="6E6E6E"/>
          <w:sz w:val="20"/>
        </w:rPr>
        <w:t>分析角度：三模型在管道中角色差异对AUC的影响 + 集成融合的提升效果</w:t>
      </w:r>
    </w:p>
    <w:p>
      <w:pPr>
        <w:ind w:left="907"/>
      </w:pPr>
      <w:r>
        <w:rPr>
          <w:rFonts w:ascii="宋体" w:hAnsi="宋体" w:eastAsia="宋体"/>
          <w:b w:val="0"/>
          <w:sz w:val="22"/>
        </w:rPr>
        <w:t>6.2.3 Top-10推荐质量评估 → 表6-2 离线推荐质量指标</w:t>
      </w:r>
    </w:p>
    <w:p>
      <w:pPr>
        <w:ind w:left="1134"/>
      </w:pPr>
      <w:r>
        <w:rPr>
          <w:rFonts w:ascii="宋体" w:hAnsi="宋体" w:eastAsia="宋体"/>
          <w:color w:val="6E6E6E"/>
          <w:sz w:val="20"/>
        </w:rPr>
        <w:t>HR@10=0.9793, NDCG@10=0.7205, MRR=0.8114</w:t>
      </w:r>
    </w:p>
    <w:p>
      <w:pPr>
        <w:ind w:left="454"/>
      </w:pPr>
      <w:r>
        <w:rPr>
          <w:rFonts w:ascii="宋体" w:hAnsi="宋体" w:eastAsia="宋体"/>
          <w:b/>
          <w:sz w:val="22"/>
        </w:rPr>
        <w:t>6.3 在线推荐效果评估</w:t>
      </w:r>
    </w:p>
    <w:p>
      <w:pPr>
        <w:ind w:left="907"/>
      </w:pPr>
      <w:r>
        <w:rPr>
          <w:rFonts w:ascii="宋体" w:hAnsi="宋体" w:eastAsia="宋体"/>
          <w:b/>
          <w:sz w:val="22"/>
        </w:rPr>
        <w:t>表6-3 在线评估指标汇总（CTR/完播率/收藏率/跳曲率等，按用户分列）</w:t>
      </w:r>
    </w:p>
    <w:p>
      <w:pPr>
        <w:ind w:left="907"/>
      </w:pPr>
      <w:r>
        <w:rPr>
          <w:rFonts w:ascii="宋体" w:hAnsi="宋体" w:eastAsia="宋体"/>
          <w:b/>
          <w:sz w:val="22"/>
        </w:rPr>
        <w:t>图6-2 jf与jf2用户CTR/完播率对比柱状图</w:t>
      </w:r>
    </w:p>
    <w:p>
      <w:pPr>
        <w:ind w:left="907"/>
      </w:pPr>
      <w:r>
        <w:rPr>
          <w:rFonts w:ascii="宋体" w:hAnsi="宋体" w:eastAsia="宋体"/>
          <w:b w:val="0"/>
          <w:sz w:val="22"/>
        </w:rPr>
        <w:t>分析：jf（有真实偏好历史）vs jf2（冷启动用户）的推荐效果差异</w:t>
      </w:r>
    </w:p>
    <w:p>
      <w:pPr>
        <w:ind w:left="907"/>
      </w:pPr>
      <w:r>
        <w:rPr>
          <w:rFonts w:ascii="宋体" w:hAnsi="宋体" w:eastAsia="宋体"/>
          <w:b w:val="0"/>
          <w:sz w:val="22"/>
        </w:rPr>
        <w:t>分析：在线与离线评估效果差距的原因（真实环境噪声、样本规模、冷启动影响等）</w:t>
      </w:r>
    </w:p>
    <w:p>
      <w:pPr>
        <w:ind w:left="454"/>
      </w:pPr>
      <w:r>
        <w:rPr>
          <w:rFonts w:ascii="宋体" w:hAnsi="宋体" w:eastAsia="宋体"/>
          <w:b/>
          <w:sz w:val="22"/>
        </w:rPr>
        <w:t>6.4 系统功能测试</w:t>
      </w:r>
    </w:p>
    <w:p>
      <w:pPr>
        <w:ind w:left="907"/>
      </w:pPr>
      <w:r>
        <w:rPr>
          <w:rFonts w:ascii="宋体" w:hAnsi="宋体" w:eastAsia="宋体"/>
          <w:b w:val="0"/>
          <w:sz w:val="22"/>
        </w:rPr>
        <w:t>6.4.1 用户端功能测试 → 表6-4 用户端测试用例与结果</w:t>
      </w:r>
    </w:p>
    <w:p>
      <w:pPr>
        <w:ind w:left="907"/>
      </w:pPr>
      <w:r>
        <w:rPr>
          <w:rFonts w:ascii="宋体" w:hAnsi="宋体" w:eastAsia="宋体"/>
          <w:b w:val="0"/>
          <w:sz w:val="22"/>
        </w:rPr>
        <w:t>6.4.2 管理端功能测试 → 表6-5 管理端测试用例与结果</w:t>
      </w:r>
    </w:p>
    <w:p>
      <w:pPr>
        <w:ind w:left="454"/>
      </w:pPr>
      <w:r>
        <w:rPr>
          <w:rFonts w:ascii="宋体" w:hAnsi="宋体" w:eastAsia="宋体"/>
          <w:b/>
          <w:sz w:val="22"/>
        </w:rPr>
        <w:t>6.5 本章小结</w:t>
      </w:r>
    </w:p>
    <w:p>
      <w:r>
        <w:rPr>
          <w:rFonts w:ascii="黑体" w:hAnsi="黑体" w:eastAsia="黑体"/>
          <w:b/>
          <w:sz w:val="30"/>
        </w:rPr>
        <w:t>结论【无章号，约1000字】</w:t>
      </w:r>
    </w:p>
    <w:p>
      <w:pPr>
        <w:ind w:left="454"/>
      </w:pPr>
      <w:r>
        <w:rPr>
          <w:rFonts w:ascii="宋体" w:hAnsi="宋体" w:eastAsia="宋体"/>
          <w:b w:val="0"/>
          <w:sz w:val="22"/>
        </w:rPr>
        <w:t>1. 工作总结：数据层（62维特征+OOF）+ 算法层（四层管道+AUC=0.7603）+ 工程层（MusicWeb全功能）</w:t>
      </w:r>
    </w:p>
    <w:p>
      <w:pPr>
        <w:ind w:left="454"/>
      </w:pPr>
      <w:r>
        <w:rPr>
          <w:rFonts w:ascii="宋体" w:hAnsi="宋体" w:eastAsia="宋体"/>
          <w:b w:val="0"/>
          <w:sz w:val="22"/>
        </w:rPr>
        <w:t>2. 不足与展望：单机环境、冷启动、在线评估规模 → SASRec/知识图谱/联邦学习/分布式部署</w:t>
      </w:r>
    </w:p>
    <w:p>
      <w:r>
        <w:rPr>
          <w:rFonts w:ascii="黑体" w:hAnsi="黑体" w:eastAsia="黑体"/>
          <w:b/>
          <w:sz w:val="30"/>
        </w:rPr>
        <w:t>参考文献（18条，已定稿）</w:t>
      </w:r>
    </w:p>
    <w:p>
      <w:r>
        <w:rPr>
          <w:rFonts w:ascii="黑体" w:hAnsi="黑体" w:eastAsia="黑体"/>
          <w:b/>
          <w:sz w:val="30"/>
        </w:rPr>
        <w:t>致谢（用户自行撰写）</w:t>
      </w:r>
    </w:p>
    <w:p>
      <w:pPr>
        <w:jc w:val="center"/>
      </w:pPr>
      <w:r>
        <w:rPr>
          <w:color w:val="B4B4B4"/>
        </w:rPr>
        <w:t>──────────────────────────────────────────────────</w:t>
      </w:r>
    </w:p>
    <w:p>
      <w:pPr>
        <w:jc w:val="center"/>
      </w:pPr>
      <w:r>
        <w:rPr>
          <w:rFonts w:ascii="黑体" w:hAnsi="黑体" w:eastAsia="黑体"/>
          <w:b/>
          <w:sz w:val="28"/>
        </w:rPr>
        <w:t>v3.2 vs v2 关键变更汇总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变更项</w:t>
            </w:r>
          </w:p>
        </w:tc>
        <w:tc>
          <w:tcPr>
            <w:tcW w:type="dxa" w:w="2160"/>
          </w:tcPr>
          <w:p>
            <w:r>
              <w:rPr>
                <w:b/>
              </w:rPr>
              <w:t>v2</w:t>
            </w:r>
          </w:p>
        </w:tc>
        <w:tc>
          <w:tcPr>
            <w:tcW w:type="dxa" w:w="2160"/>
          </w:tcPr>
          <w:p>
            <w:r>
              <w:rPr>
                <w:b/>
              </w:rPr>
              <w:t>v3.2（最终）</w:t>
            </w:r>
          </w:p>
        </w:tc>
        <w:tc>
          <w:tcPr>
            <w:tcW w:type="dxa" w:w="2160"/>
          </w:tcPr>
          <w:p>
            <w:r>
              <w:rPr>
                <w:b/>
              </w:rPr>
              <w:t>原因</w:t>
            </w:r>
          </w:p>
        </w:tc>
      </w:tr>
      <w:tr>
        <w:tc>
          <w:tcPr>
            <w:tcW w:type="dxa" w:w="2160"/>
          </w:tcPr>
          <w:p>
            <w:r>
              <w:t>Ch5节号</w:t>
            </w:r>
          </w:p>
        </w:tc>
        <w:tc>
          <w:tcPr>
            <w:tcW w:type="dxa" w:w="2160"/>
          </w:tcPr>
          <w:p>
            <w:r>
              <w:t>5.1～5.4</w:t>
            </w:r>
          </w:p>
        </w:tc>
        <w:tc>
          <w:tcPr>
            <w:tcW w:type="dxa" w:w="2160"/>
          </w:tcPr>
          <w:p>
            <w:r>
              <w:t>5.1～5.6（含引言+小结）</w:t>
            </w:r>
          </w:p>
        </w:tc>
        <w:tc>
          <w:tcPr>
            <w:tcW w:type="dxa" w:w="2160"/>
          </w:tcPr>
          <w:p>
            <w:r>
              <w:t>匹配初稿</w:t>
            </w:r>
          </w:p>
        </w:tc>
      </w:tr>
      <w:tr>
        <w:tc>
          <w:tcPr>
            <w:tcW w:type="dxa" w:w="2160"/>
          </w:tcPr>
          <w:p>
            <w:r>
              <w:t>5.5.8～10</w:t>
            </w:r>
          </w:p>
        </w:tc>
        <w:tc>
          <w:tcPr>
            <w:tcW w:type="dxa" w:w="2160"/>
          </w:tcPr>
          <w:p>
            <w:r>
              <w:t>5.4.8～10</w:t>
            </w:r>
          </w:p>
        </w:tc>
        <w:tc>
          <w:tcPr>
            <w:tcW w:type="dxa" w:w="2160"/>
          </w:tcPr>
          <w:p>
            <w:r>
              <w:t>5.5.8/5.5.9/5.5.10</w:t>
            </w:r>
          </w:p>
        </w:tc>
        <w:tc>
          <w:tcPr>
            <w:tcW w:type="dxa" w:w="2160"/>
          </w:tcPr>
          <w:p>
            <w:r>
              <w:t>统一在5.5节下</w:t>
            </w:r>
          </w:p>
        </w:tc>
      </w:tr>
      <w:tr>
        <w:tc>
          <w:tcPr>
            <w:tcW w:type="dxa" w:w="2160"/>
          </w:tcPr>
          <w:p>
            <w:r>
              <w:t>图5-x</w:t>
            </w:r>
          </w:p>
        </w:tc>
        <w:tc>
          <w:tcPr>
            <w:tcW w:type="dxa" w:w="2160"/>
          </w:tcPr>
          <w:p>
            <w:r>
              <w:t>含流程图/训练曲线14张</w:t>
            </w:r>
          </w:p>
        </w:tc>
        <w:tc>
          <w:tcPr>
            <w:tcW w:type="dxa" w:w="2160"/>
          </w:tcPr>
          <w:p>
            <w:r>
              <w:t>17张截图 + 图5-18（OOF示意图）</w:t>
            </w:r>
          </w:p>
        </w:tc>
        <w:tc>
          <w:tcPr>
            <w:tcW w:type="dxa" w:w="2160"/>
          </w:tcPr>
          <w:p>
            <w:r>
              <w:t>选择性保留</w:t>
            </w:r>
          </w:p>
        </w:tc>
      </w:tr>
      <w:tr>
        <w:tc>
          <w:tcPr>
            <w:tcW w:type="dxa" w:w="2160"/>
          </w:tcPr>
          <w:p>
            <w:r>
              <w:t>5.4.4</w:t>
            </w:r>
          </w:p>
        </w:tc>
        <w:tc>
          <w:tcPr>
            <w:tcW w:type="dxa" w:w="2160"/>
          </w:tcPr>
          <w:p>
            <w:r>
              <w:t>LightGBM精排</w:t>
            </w:r>
          </w:p>
        </w:tc>
        <w:tc>
          <w:tcPr>
            <w:tcW w:type="dxa" w:w="2160"/>
          </w:tcPr>
          <w:p>
            <w:r>
              <w:t>LightGBM粗排实现（仅讲实现）</w:t>
            </w:r>
          </w:p>
        </w:tc>
        <w:tc>
          <w:tcPr>
            <w:tcW w:type="dxa" w:w="2160"/>
          </w:tcPr>
          <w:p>
            <w:r>
              <w:t>匹配管道实际角色</w:t>
            </w:r>
          </w:p>
        </w:tc>
      </w:tr>
      <w:tr>
        <w:tc>
          <w:tcPr>
            <w:tcW w:type="dxa" w:w="2160"/>
          </w:tcPr>
          <w:p>
            <w:r>
              <w:t>5.4.5</w:t>
            </w:r>
          </w:p>
        </w:tc>
        <w:tc>
          <w:tcPr>
            <w:tcW w:type="dxa" w:w="2160"/>
          </w:tcPr>
          <w:p>
            <w:r>
              <w:t>DeepFM精排</w:t>
            </w:r>
          </w:p>
        </w:tc>
        <w:tc>
          <w:tcPr>
            <w:tcW w:type="dxa" w:w="2160"/>
          </w:tcPr>
          <w:p>
            <w:r>
              <w:t>DeepFM精排实现（仅讲实现）</w:t>
            </w:r>
          </w:p>
        </w:tc>
        <w:tc>
          <w:tcPr>
            <w:tcW w:type="dxa" w:w="2160"/>
          </w:tcPr>
          <w:p>
            <w:r>
              <w:t>匹配管道实际角色</w:t>
            </w:r>
          </w:p>
        </w:tc>
      </w:tr>
      <w:tr>
        <w:tc>
          <w:tcPr>
            <w:tcW w:type="dxa" w:w="2160"/>
          </w:tcPr>
          <w:p>
            <w:r>
              <w:t>5.4.6</w:t>
            </w:r>
          </w:p>
        </w:tc>
        <w:tc>
          <w:tcPr>
            <w:tcW w:type="dxa" w:w="2160"/>
          </w:tcPr>
          <w:p>
            <w:r>
              <w:t>DIN</w:t>
            </w:r>
          </w:p>
        </w:tc>
        <w:tc>
          <w:tcPr>
            <w:tcW w:type="dxa" w:w="2160"/>
          </w:tcPr>
          <w:p>
            <w:r>
              <w:t>DIN精排实现（仅讲实现）</w:t>
            </w:r>
          </w:p>
        </w:tc>
        <w:tc>
          <w:tcPr>
            <w:tcW w:type="dxa" w:w="2160"/>
          </w:tcPr>
          <w:p>
            <w:r>
              <w:t>匹配管道实际角色</w:t>
            </w:r>
          </w:p>
        </w:tc>
      </w:tr>
      <w:tr>
        <w:tc>
          <w:tcPr>
            <w:tcW w:type="dxa" w:w="2160"/>
          </w:tcPr>
          <w:p>
            <w:r>
              <w:t>5.4.7</w:t>
            </w:r>
          </w:p>
        </w:tc>
        <w:tc>
          <w:tcPr>
            <w:tcW w:type="dxa" w:w="2160"/>
          </w:tcPr>
          <w:p>
            <w:r>
              <w:t>Stacking集成与重排</w:t>
            </w:r>
          </w:p>
        </w:tc>
        <w:tc>
          <w:tcPr>
            <w:tcW w:type="dxa" w:w="2160"/>
          </w:tcPr>
          <w:p>
            <w:r>
              <w:t>Stacking集成与重排（取消新增节）</w:t>
            </w:r>
          </w:p>
        </w:tc>
        <w:tc>
          <w:tcPr>
            <w:tcW w:type="dxa" w:w="2160"/>
          </w:tcPr>
          <w:p>
            <w:r>
              <w:t>结果移至6.2.2，避免重叠</w:t>
            </w:r>
          </w:p>
        </w:tc>
      </w:tr>
      <w:tr>
        <w:tc>
          <w:tcPr>
            <w:tcW w:type="dxa" w:w="2160"/>
          </w:tcPr>
          <w:p>
            <w:r>
              <w:t>图6-1</w:t>
            </w:r>
          </w:p>
        </w:tc>
        <w:tc>
          <w:tcPr>
            <w:tcW w:type="dxa" w:w="2160"/>
          </w:tcPr>
          <w:p>
            <w:r>
              <w:t>无</w:t>
            </w:r>
          </w:p>
        </w:tc>
        <w:tc>
          <w:tcPr>
            <w:tcW w:type="dxa" w:w="2160"/>
          </w:tcPr>
          <w:p>
            <w:r>
              <w:t>三模型+Stacking AUC柱状图（方案B）</w:t>
            </w:r>
          </w:p>
        </w:tc>
        <w:tc>
          <w:tcPr>
            <w:tcW w:type="dxa" w:w="2160"/>
          </w:tcPr>
          <w:p>
            <w:r>
              <w:t>新增，Python生成</w:t>
            </w:r>
          </w:p>
        </w:tc>
      </w:tr>
      <w:tr>
        <w:tc>
          <w:tcPr>
            <w:tcW w:type="dxa" w:w="2160"/>
          </w:tcPr>
          <w:p>
            <w:r>
              <w:t>表6-1环境</w:t>
            </w:r>
          </w:p>
        </w:tc>
        <w:tc>
          <w:tcPr>
            <w:tcW w:type="dxa" w:w="2160"/>
          </w:tcPr>
          <w:p>
            <w:r>
              <w:t>独立三线表</w:t>
            </w:r>
          </w:p>
        </w:tc>
        <w:tc>
          <w:tcPr>
            <w:tcW w:type="dxa" w:w="2160"/>
          </w:tcPr>
          <w:p>
            <w:r>
              <w:t>删除，引用表5-1</w:t>
            </w:r>
          </w:p>
        </w:tc>
        <w:tc>
          <w:tcPr>
            <w:tcW w:type="dxa" w:w="2160"/>
          </w:tcPr>
          <w:p>
            <w:r>
              <w:t>避免重复</w:t>
            </w:r>
          </w:p>
        </w:tc>
      </w:tr>
      <w:tr>
        <w:tc>
          <w:tcPr>
            <w:tcW w:type="dxa" w:w="2160"/>
          </w:tcPr>
          <w:p>
            <w:r>
              <w:t>6.4性能测试</w:t>
            </w:r>
          </w:p>
        </w:tc>
        <w:tc>
          <w:tcPr>
            <w:tcW w:type="dxa" w:w="2160"/>
          </w:tcPr>
          <w:p>
            <w:r>
              <w:t>有</w:t>
            </w:r>
          </w:p>
        </w:tc>
        <w:tc>
          <w:tcPr>
            <w:tcW w:type="dxa" w:w="2160"/>
          </w:tcPr>
          <w:p>
            <w:r>
              <w:t>删除</w:t>
            </w:r>
          </w:p>
        </w:tc>
        <w:tc>
          <w:tcPr>
            <w:tcW w:type="dxa" w:w="2160"/>
          </w:tcPr>
          <w:p>
            <w:r>
              <w:t>无实测数据</w:t>
            </w:r>
          </w:p>
        </w:tc>
      </w:tr>
      <w:tr>
        <w:tc>
          <w:tcPr>
            <w:tcW w:type="dxa" w:w="2160"/>
          </w:tcPr>
          <w:p>
            <w:r>
              <w:t>第7章</w:t>
            </w:r>
          </w:p>
        </w:tc>
        <w:tc>
          <w:tcPr>
            <w:tcW w:type="dxa" w:w="2160"/>
          </w:tcPr>
          <w:p>
            <w:r>
              <w:t>第7章 总结与展望</w:t>
            </w:r>
          </w:p>
        </w:tc>
        <w:tc>
          <w:tcPr>
            <w:tcW w:type="dxa" w:w="2160"/>
          </w:tcPr>
          <w:p>
            <w:r>
              <w:t>结论（无章号）</w:t>
            </w:r>
          </w:p>
        </w:tc>
        <w:tc>
          <w:tcPr>
            <w:tcW w:type="dxa" w:w="2160"/>
          </w:tcPr>
          <w:p>
            <w:r>
              <w:t>华立格式</w:t>
            </w:r>
          </w:p>
        </w:tc>
      </w:tr>
    </w:tbl>
    <w:p/>
    <w:p>
      <w:pPr>
        <w:jc w:val="center"/>
      </w:pPr>
      <w:r>
        <w:rPr>
          <w:color w:val="B4B4B4"/>
        </w:rPr>
        <w:t>──────────────────────────────────────────────────</w:t>
      </w:r>
    </w:p>
    <w:p>
      <w:pPr>
        <w:jc w:val="center"/>
      </w:pPr>
      <w:r>
        <w:rPr>
          <w:rFonts w:ascii="黑体" w:hAnsi="黑体" w:eastAsia="黑体"/>
          <w:b/>
          <w:sz w:val="36"/>
        </w:rPr>
        <w:t>二、撰写时遵守的核心指令</w:t>
      </w:r>
    </w:p>
    <w:p>
      <w:r>
        <w:rPr>
          <w:rFonts w:ascii="黑体" w:hAnsi="黑体" w:eastAsia="黑体"/>
          <w:b/>
          <w:sz w:val="26"/>
        </w:rPr>
        <w:t>格式规范（华立学院模板要求）</w:t>
      </w:r>
    </w:p>
    <w:p>
      <w:pPr>
        <w:ind w:left="454"/>
      </w:pPr>
      <w:r>
        <w:rPr>
          <w:rFonts w:ascii="宋体" w:hAnsi="宋体" w:eastAsia="宋体"/>
          <w:b w:val="0"/>
          <w:sz w:val="22"/>
        </w:rPr>
        <w:t>• 封面页与原创性声明页严格保留，不做任何改动</w:t>
      </w:r>
    </w:p>
    <w:p>
      <w:pPr>
        <w:ind w:left="454"/>
      </w:pPr>
      <w:r>
        <w:rPr>
          <w:rFonts w:ascii="宋体" w:hAnsi="宋体" w:eastAsia="宋体"/>
          <w:b w:val="0"/>
          <w:sz w:val="22"/>
        </w:rPr>
        <w:t>• 正文字体：宋体小四（正文）、黑体三号加粗（章标题）、黑体四号（节标题）</w:t>
      </w:r>
    </w:p>
    <w:p>
      <w:pPr>
        <w:ind w:left="454"/>
      </w:pPr>
      <w:r>
        <w:rPr>
          <w:rFonts w:ascii="宋体" w:hAnsi="宋体" w:eastAsia="宋体"/>
          <w:b w:val="0"/>
          <w:sz w:val="22"/>
        </w:rPr>
        <w:t>• 图表编号格式：图X-X、表X-X，分章连续编号</w:t>
      </w:r>
    </w:p>
    <w:p>
      <w:pPr>
        <w:ind w:left="454"/>
      </w:pPr>
      <w:r>
        <w:rPr>
          <w:rFonts w:ascii="宋体" w:hAnsi="宋体" w:eastAsia="宋体"/>
          <w:b w:val="0"/>
          <w:sz w:val="22"/>
        </w:rPr>
        <w:t>• 表格采用三线表：顶线粗（sz=12）、表头下细线（sz=6）、底线粗（sz=12），无竖线，无背景色</w:t>
      </w:r>
    </w:p>
    <w:p>
      <w:pPr>
        <w:ind w:left="454"/>
      </w:pPr>
      <w:r>
        <w:rPr>
          <w:rFonts w:ascii="宋体" w:hAnsi="宋体" w:eastAsia="宋体"/>
          <w:b w:val="0"/>
          <w:sz w:val="22"/>
        </w:rPr>
        <w:t>• 表格标题置于表格上方；图题置于图下，宋体五号，不加标点</w:t>
      </w:r>
    </w:p>
    <w:p>
      <w:pPr>
        <w:ind w:left="454"/>
      </w:pPr>
      <w:r>
        <w:rPr>
          <w:rFonts w:ascii="宋体" w:hAnsi="宋体" w:eastAsia="宋体"/>
          <w:b w:val="0"/>
          <w:sz w:val="22"/>
        </w:rPr>
        <w:t>• 参考文献格式遵循GB/T 7714标准</w:t>
      </w:r>
    </w:p>
    <w:p>
      <w:r>
        <w:rPr>
          <w:rFonts w:ascii="黑体" w:hAnsi="黑体" w:eastAsia="黑体"/>
          <w:b/>
          <w:sz w:val="26"/>
        </w:rPr>
        <w:t>内容撰写指令</w:t>
      </w:r>
    </w:p>
    <w:p>
      <w:pPr>
        <w:ind w:left="454"/>
      </w:pPr>
      <w:r>
        <w:rPr>
          <w:rFonts w:ascii="宋体" w:hAnsi="宋体" w:eastAsia="宋体"/>
          <w:b w:val="0"/>
          <w:sz w:val="22"/>
        </w:rPr>
        <w:t>• 不写致谢部分（用户自行撰写）</w:t>
      </w:r>
    </w:p>
    <w:p>
      <w:pPr>
        <w:ind w:left="454"/>
      </w:pPr>
      <w:r>
        <w:rPr>
          <w:rFonts w:ascii="宋体" w:hAnsi="宋体" w:eastAsia="宋体"/>
          <w:b w:val="0"/>
          <w:sz w:val="22"/>
        </w:rPr>
        <w:t>• 语言学术化，突出系统成果与技术贡献</w:t>
      </w:r>
    </w:p>
    <w:p>
      <w:pPr>
        <w:ind w:left="454"/>
      </w:pPr>
      <w:r>
        <w:rPr>
          <w:rFonts w:ascii="宋体" w:hAnsi="宋体" w:eastAsia="宋体"/>
          <w:b w:val="0"/>
          <w:sz w:val="22"/>
        </w:rPr>
        <w:t>• 同一术语首次出现含中文注释，后续仅用英文缩写</w:t>
      </w:r>
    </w:p>
    <w:p>
      <w:pPr>
        <w:ind w:left="454"/>
      </w:pPr>
      <w:r>
        <w:rPr>
          <w:rFonts w:ascii="宋体" w:hAnsi="宋体" w:eastAsia="宋体"/>
          <w:b w:val="0"/>
          <w:sz w:val="22"/>
        </w:rPr>
        <w:t>• 正文中不出现具体的文件名、方法名、字段名，改用抽象的学术表达</w:t>
      </w:r>
    </w:p>
    <w:p>
      <w:pPr>
        <w:ind w:left="454"/>
      </w:pPr>
      <w:r>
        <w:rPr>
          <w:rFonts w:ascii="宋体" w:hAnsi="宋体" w:eastAsia="宋体"/>
          <w:b w:val="0"/>
          <w:sz w:val="22"/>
        </w:rPr>
        <w:t>• 不能在论文中出现"根本上""完全""彻底""绝对"等绝对化表述</w:t>
      </w:r>
    </w:p>
    <w:p>
      <w:r>
        <w:rPr>
          <w:rFonts w:ascii="黑体" w:hAnsi="黑体" w:eastAsia="黑体"/>
          <w:b/>
          <w:sz w:val="26"/>
        </w:rPr>
        <w:t>【系统角色与任务设定】</w:t>
      </w:r>
    </w:p>
    <w:p>
      <w:r>
        <w:rPr>
          <w:rFonts w:ascii="宋体" w:hAnsi="宋体" w:eastAsia="宋体"/>
          <w:b w:val="0"/>
          <w:sz w:val="22"/>
        </w:rPr>
        <w:t>你现在的身份是一名广州华立学院"数据科学与大数据技术"专业的优秀本科毕业生。你需要辅助我撰写毕业论文《基于大数据技术的个性化音乐推荐系统的设计与实现》。</w:t>
      </w:r>
    </w:p>
    <w:p>
      <w:r>
        <w:rPr>
          <w:rFonts w:ascii="黑体" w:hAnsi="黑体" w:eastAsia="黑体"/>
          <w:b/>
          <w:sz w:val="26"/>
        </w:rPr>
        <w:t>【总体语言与风格控制】</w:t>
      </w:r>
    </w:p>
    <w:p>
      <w:pPr>
        <w:ind w:left="454"/>
      </w:pPr>
      <w:r>
        <w:rPr>
          <w:rFonts w:ascii="宋体" w:hAnsi="宋体" w:eastAsia="宋体"/>
          <w:b w:val="0"/>
          <w:sz w:val="22"/>
        </w:rPr>
        <w:t>• 极致学术化（去AI痕迹）：绝对禁止使用"总而言之"、"不可否认"、"在这个飞速发展的时代"等AI废话。</w:t>
      </w:r>
    </w:p>
    <w:p>
      <w:pPr>
        <w:ind w:left="454"/>
      </w:pPr>
      <w:r>
        <w:rPr>
          <w:rFonts w:ascii="宋体" w:hAnsi="宋体" w:eastAsia="宋体"/>
          <w:b w:val="0"/>
          <w:sz w:val="22"/>
        </w:rPr>
        <w:t>• 人称与语态：全篇采用第三人称客观表述，严禁出现"我们"、"我"、"笔者"（除致谢外）。</w:t>
      </w:r>
    </w:p>
    <w:p>
      <w:pPr>
        <w:ind w:left="454"/>
      </w:pPr>
      <w:r>
        <w:rPr>
          <w:rFonts w:ascii="宋体" w:hAnsi="宋体" w:eastAsia="宋体"/>
          <w:b w:val="0"/>
          <w:sz w:val="22"/>
        </w:rPr>
        <w:t>• 专业术语规范：英文缩写词首次出现时注明全称及中文释义，后续直接使用缩写。</w:t>
      </w:r>
    </w:p>
    <w:p>
      <w:r>
        <w:rPr>
          <w:rFonts w:ascii="黑体" w:hAnsi="黑体" w:eastAsia="黑体"/>
          <w:b/>
          <w:sz w:val="26"/>
        </w:rPr>
        <w:t>【格式与排版要求】</w:t>
      </w:r>
    </w:p>
    <w:p>
      <w:pPr>
        <w:ind w:left="454"/>
      </w:pPr>
      <w:r>
        <w:rPr>
          <w:rFonts w:ascii="宋体" w:hAnsi="宋体" w:eastAsia="宋体"/>
          <w:b w:val="0"/>
          <w:sz w:val="22"/>
        </w:rPr>
        <w:t>• 图表编号规范：文中图/表必须按章编号，引用时写明"如图X-X所示"或"见表X-X"，严禁使用"如下图"。</w:t>
      </w:r>
    </w:p>
    <w:p>
      <w:pPr>
        <w:ind w:left="454"/>
      </w:pPr>
      <w:r>
        <w:rPr>
          <w:rFonts w:ascii="宋体" w:hAnsi="宋体" w:eastAsia="宋体"/>
          <w:b w:val="0"/>
          <w:sz w:val="22"/>
        </w:rPr>
        <w:t>• 表格样式：三线表，表题置于表格上方，图题置于插图下方。</w:t>
      </w:r>
    </w:p>
    <w:p>
      <w:pPr>
        <w:ind w:left="454"/>
      </w:pPr>
      <w:r>
        <w:rPr>
          <w:rFonts w:ascii="宋体" w:hAnsi="宋体" w:eastAsia="宋体"/>
          <w:b w:val="0"/>
          <w:sz w:val="22"/>
        </w:rPr>
        <w:t>• 公式排版：公式单独成行居中，按章标注序号如(5-3)，公式下方紧跟"式中："说明变量。</w:t>
      </w:r>
    </w:p>
    <w:p>
      <w:pPr>
        <w:ind w:left="454"/>
      </w:pPr>
      <w:r>
        <w:rPr>
          <w:rFonts w:ascii="宋体" w:hAnsi="宋体" w:eastAsia="宋体"/>
          <w:b w:val="0"/>
          <w:sz w:val="22"/>
        </w:rPr>
        <w:t>• 数字与单位：物理量符号用斜体，计量单位用正体；5位以上数字用"万/亿"为单位。</w:t>
      </w:r>
    </w:p>
    <w:p>
      <w:r>
        <w:rPr>
          <w:rFonts w:ascii="黑体" w:hAnsi="黑体" w:eastAsia="黑体"/>
          <w:b/>
          <w:sz w:val="26"/>
        </w:rPr>
        <w:t>【当前执行指令】</w:t>
      </w:r>
    </w:p>
    <w:p>
      <w:r>
        <w:rPr>
          <w:rFonts w:ascii="宋体" w:hAnsi="宋体" w:eastAsia="宋体"/>
          <w:b w:val="0"/>
          <w:sz w:val="22"/>
        </w:rPr>
        <w:t>清楚以上要求后，请根据我接下来提供的【具体大纲节点】和【素材】，输出高质量的学术正文。直接输出正文，不要重复指令，不要输出确认性客套话。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