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INF1163-01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Modélisation et conception orientée objet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Première itération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Cas d’utilisations et planification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Rédigé par: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Jonathan Fillion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Joel Girard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Marie-Hélène Tanguay-Bérubé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Jean-Michel Charbonneau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Université du Québec en Outaouais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31 octobre 2017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Comme première itération, nous nous sommes rencontrés pour discuter de l’élaboration du fonctionnement général de notre application de gestion d’une flotte de véhicules de location.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Nous vous présentons un cas d'utilisation de forme générale. Un modèle du domaine, un peu de code concernant les classes et leur interconnections,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  <w:t xml:space="preserve">L’interface du client ainsi que l’implémentation d’un concept de base de données sera présenté.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734050" cy="8567738"/>
            <wp:effectExtent b="0" l="0" r="0" t="0"/>
            <wp:docPr descr="CasUtilisation1.png" id="11" name="image24.png"/>
            <a:graphic>
              <a:graphicData uri="http://schemas.openxmlformats.org/drawingml/2006/picture">
                <pic:pic>
                  <pic:nvPicPr>
                    <pic:cNvPr descr="CasUtilisation1.png" id="0" name="image2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567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734050" cy="1957388"/>
            <wp:effectExtent b="0" l="0" r="0" t="0"/>
            <wp:docPr descr="clientConnectCas.png" id="2" name="image8.png"/>
            <a:graphic>
              <a:graphicData uri="http://schemas.openxmlformats.org/drawingml/2006/picture">
                <pic:pic>
                  <pic:nvPicPr>
                    <pic:cNvPr descr="clientConnectCas.png"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57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Priorisation des cas d’utilisation selon l’ordre d’importance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L’ordre d’importance se caractérise par la complexité du cas et de la fréquence d’utilisation auquel celui-ci fera face lors de l’utilisation du système.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Louer un véhicule est le cas le plus important de l’application.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Retourner un véhicule est important pour le bon fonctionnement de l’application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deux cas ci-dessus sont complexes et seront utilisés fréquemment. Leur complexité est principalement dû au fait qu’ils seront les créateurs et modificateurs de la facturation. Une attention particulière doit être portée.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3.  Réserver un véhicule.</w:t>
        <w:br w:type="textWrapping"/>
        <w:t xml:space="preserve">     4.  Créer un compte client / Modifier compte client.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L’architecture repose sur le principe que chaque client possède un compte. Cela permettra de regrouper l’information selon un ordre pertinent.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5. Effectuer un paiement doit être adéquate et éviter toute erreur.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 ce qui concerne les autres cas, il est difficile de définir des priorités. Celles-ci sont variables. Il m’est possible de les énumérer dans un ordre quasi-ordonné.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Connexion au compte employé, déconnexion du compte employé, ajouter véhicule, retirer véhicule, changer disponibilité d’un véhicule, ajouter préposé, retirer préposé, modifier paramètres (facturation, application).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Cas “Créer une location”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Un client demande une location.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Le commis ouvre sa session employé.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Le système connecte le commis à son compte. Affiche un menu d’options.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4.Le commis sélectionne compte client.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 Le système offre des outils de recherche pour trouver le client.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 Au moyen d’outils, le commis retrouve le compte client.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 Le système offre un choix d’opérations concernant le client.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 Le commis sélectionne “Créer une location”.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 Le système demande de sélectionner la durée de location.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 Le commis sélectionne la durée de location.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 Selon la durée, le système offre une sélection de classes de véhicules.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 Le commis sélectionne la classe de transport.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13. Selon la classe et la durée, le système affiche une sélection de véhicules.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14. Le commis sélectionne le véhicule désiré par le client.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15.Le système demande de sélectionner le choix d’assurance et le choix des frais de distance.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16.Le commis sélectionne le besoin d’assurance et les frais de distance.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17. Le système demande de confirmer le kilométrage.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18. Le commis doit vérifier le kilométrage de départ. Il entre l’information.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19. Le système demande une confirmation, annonce le prix ainsi que le montant du premier paiement.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20. Si le client accepte, le commis confirme l’achat.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21. Le système demande le premier paiement.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21. Le commis effectue le paiement avec le client. (Voir cas d’utilisation Paiement).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22. Le système sauvegarde l’information et retourne au menu du commis.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En tout temps, le commis peut annuler la transaction en tout temps.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En tout temps, le commis peut suspendre la transaction et la reprendre au même endroit.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En tout temps, le commis peut transformer la location en une réservation.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6A. Dans le cas où le client n’existe pas,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commis sélectionne l’option “créer un compte client”. 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Une fois le compte client créé, le système s’y connecte afin de continuer l’interaction.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Retour à l’étape 7.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11A. Dans le cas où il y a aucune disponibilité pour la durée sélectionné,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système affiche un message d’avertissement.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commis a le choix d’annuler la transaction ou de faire une réservation future.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11B. Dans le cas où certaines classes sont non disponibles,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système affiche les classes disponibles et les futures disponibilités des indisponibles.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Retour à l’étape 11.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12A. Le client sélectionne la classe transport lourd,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système vérifie si le client possède la classe nécessaire.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S’il ne possède pas la classe nécessaire, le système affiche un avertissement.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16A. Le client possède sa propre assurance,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commis sélectionne que le client possède sa propre assurance.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système vérifie si celle-ci est encore valide.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 l’assurance n’a jamais été enregistrée, ou l’ancienne sauvegardée est invalide, le système demande de remplir l’information de la police d’assurance du client.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Continuation à 17.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Cas 2 “Fin de location”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Le client revient avec un véhicule.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Le commis ouvre sa session employé.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Le système connecte le commis à son compte. Affiche un menu d’options.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4.Le commis sélectionne compte client.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 Le système offre des outils de recherche pour trouver le client.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 Au moyen d’outils, le commis retrouve le compte client.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7. Le système offre un choix d’opérations concernant le client.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 Le commis sélectionne l’option “fin de location”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 Le système affiche les locations actives du client.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 Le commis sélectionne la location particulière qui doit être terminée.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 Le système affiche les détails de la location.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 Le système demande de confirmer la fin de location.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13. Le commis confirme la fin de location.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14. Le système demande le statut d’inspection, le kilométrage final ainsi que le niveau d’essence.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15. Le commis vérifie les informations demandées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16. Le commis rempli les informations demandées.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17. Le système calcule le prix final.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18. Le commis effectue le paiement avec le client.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19. Le système remet le véhicule en disponibilité.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En tout temps, le commis peut annuler le retour de la voiture.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En tout temps, le commis peut augmenter le temps de location si le client le désire.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10A. Le client veut annuler plusieurs locations,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commis sélectionne plusieurs locations.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Continuer à 11.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17A. Le client ramène le véhicule en retard,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système affiche un message d’avertissement avec les frais supplémentaires.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système ajoute les frais au total.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Retour à 18.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17B. Le client a abîmé le véhicule et n’a pas souscrit à l’assurance offert par le marchand,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commis constate des dommages.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système demande de remplir un rapport contenant description des dommages, photos et signature du client.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système met le statut de la facture à “à compléter” et le client aura des frais supplémentaires à payer dans le futur.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Retour à 18 pour payer la location.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17C. Le client n’a pas rempli le réservoir à essence,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commis constate que le réservoir n’est pas plein.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système met le statut de la facture à “à compléter”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commis devra remplir le véhicule et inscrire le nombre de litres.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montant sera facturé au client plus tard.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Retour à 18 pour terminer le paiement principal.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19A. Le véhicule nécessite des réparations,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responsable ou commis doit faire effectuer les réparations.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L’employé doit ensuite inscrire le montant à la facture du client fautif et numériser le reçu de la facture.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facture est envoyée au client.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système remet le véhicule disponible et le retire de la liste “à compléter”.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Exemple de l’interface utilisateur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Connection de l’employé et ouverture du compte client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552700" cy="1943100"/>
            <wp:effectExtent b="0" l="0" r="0" t="0"/>
            <wp:docPr id="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695575" cy="1914525"/>
            <wp:effectExtent b="0" l="0" r="0" t="0"/>
            <wp:docPr id="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609850" cy="1895475"/>
            <wp:effectExtent b="0" l="0" r="0" t="0"/>
            <wp:docPr id="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609850" cy="1847850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Création d’une location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571750" cy="1857375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609850" cy="1885950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590800" cy="1895475"/>
            <wp:effectExtent b="0" l="0" r="0" t="0"/>
            <wp:docPr id="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600325" cy="1866900"/>
            <wp:effectExtent b="0" l="0" r="0" t="0"/>
            <wp:docPr id="1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Terminer une location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600325" cy="1847850"/>
            <wp:effectExtent b="0" l="0" r="0" t="0"/>
            <wp:docPr id="1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571750" cy="180975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DSS pour le cas d’utilisation “Créer une location”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005388" cy="6581775"/>
            <wp:effectExtent b="0" l="0" r="0" t="0"/>
            <wp:docPr descr="dssCréerLoca.jpg" id="13" name="image26.jpg"/>
            <a:graphic>
              <a:graphicData uri="http://schemas.openxmlformats.org/drawingml/2006/picture">
                <pic:pic>
                  <pic:nvPicPr>
                    <pic:cNvPr descr="dssCréerLoca.jpg" id="0" name="image26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5388" cy="658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7.png"/><Relationship Id="rId10" Type="http://schemas.openxmlformats.org/officeDocument/2006/relationships/image" Target="media/image18.png"/><Relationship Id="rId13" Type="http://schemas.openxmlformats.org/officeDocument/2006/relationships/image" Target="media/image21.png"/><Relationship Id="rId12" Type="http://schemas.openxmlformats.org/officeDocument/2006/relationships/image" Target="media/image16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20.png"/><Relationship Id="rId15" Type="http://schemas.openxmlformats.org/officeDocument/2006/relationships/image" Target="media/image25.png"/><Relationship Id="rId14" Type="http://schemas.openxmlformats.org/officeDocument/2006/relationships/image" Target="media/image23.png"/><Relationship Id="rId17" Type="http://schemas.openxmlformats.org/officeDocument/2006/relationships/image" Target="media/image26.jpg"/><Relationship Id="rId16" Type="http://schemas.openxmlformats.org/officeDocument/2006/relationships/image" Target="media/image7.png"/><Relationship Id="rId5" Type="http://schemas.openxmlformats.org/officeDocument/2006/relationships/image" Target="media/image24.png"/><Relationship Id="rId6" Type="http://schemas.openxmlformats.org/officeDocument/2006/relationships/image" Target="media/image8.png"/><Relationship Id="rId7" Type="http://schemas.openxmlformats.org/officeDocument/2006/relationships/image" Target="media/image22.png"/><Relationship Id="rId8" Type="http://schemas.openxmlformats.org/officeDocument/2006/relationships/image" Target="media/image19.png"/></Relationships>
</file>