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9in9156lj6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El Nacimiento de Martos Maña: Viajes que Nutren el Alma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iajar es la forma más creativa de alimentar el alma. Esta marca nació de la idea de experimentar la vida cara a cara, no a través de una pantalla.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Buscábamos crear una experiencia de marca </w:t>
      </w:r>
      <w:r w:rsidDel="00000000" w:rsidR="00000000" w:rsidRPr="00000000">
        <w:rPr>
          <w:b w:val="1"/>
          <w:rtl w:val="0"/>
        </w:rPr>
        <w:t xml:space="preserve">atemporal, pero juguetona, informal y relajada</w:t>
      </w:r>
      <w:r w:rsidDel="00000000" w:rsidR="00000000" w:rsidRPr="00000000">
        <w:rPr>
          <w:rtl w:val="0"/>
        </w:rPr>
        <w:t xml:space="preserve"> para los amantes de la aventura. Queríamos que cada viaje con nosotros fuera una fuente de inspiración y conexión auténtica con el mundo.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