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BF468" w14:textId="77777777" w:rsidR="00853596" w:rsidRDefault="00000000">
      <w:pPr>
        <w:spacing w:after="160"/>
        <w:jc w:val="center"/>
      </w:pPr>
      <w:r>
        <w:rPr>
          <w:b/>
          <w:bCs/>
          <w:sz w:val="30"/>
          <w:szCs w:val="30"/>
        </w:rPr>
        <w:t xml:space="preserve">Predicción de la Resistencia a Compresión del Concreto mediante Modelos de Machine </w:t>
      </w:r>
      <w:proofErr w:type="spellStart"/>
      <w:r>
        <w:rPr>
          <w:b/>
          <w:bCs/>
          <w:sz w:val="30"/>
          <w:szCs w:val="30"/>
        </w:rPr>
        <w:t>Learning</w:t>
      </w:r>
      <w:proofErr w:type="spellEnd"/>
      <w:r>
        <w:rPr>
          <w:b/>
          <w:bCs/>
          <w:sz w:val="30"/>
          <w:szCs w:val="30"/>
        </w:rPr>
        <w:t xml:space="preserve">: Comparación con el Método Empírico ACI 211.1 e Interpretabilidad </w:t>
      </w:r>
      <w:proofErr w:type="spellStart"/>
      <w:r>
        <w:rPr>
          <w:b/>
          <w:bCs/>
          <w:sz w:val="30"/>
          <w:szCs w:val="30"/>
        </w:rPr>
        <w:t>SHAP</w:t>
      </w:r>
      <w:proofErr w:type="spellEnd"/>
    </w:p>
    <w:p w14:paraId="127C3F4E" w14:textId="7996A971" w:rsidR="00853596" w:rsidRPr="00444B6E" w:rsidRDefault="00444B6E">
      <w:pPr>
        <w:spacing w:after="40"/>
        <w:jc w:val="center"/>
      </w:pPr>
      <w:r w:rsidRPr="00444B6E">
        <w:rPr>
          <w:sz w:val="22"/>
          <w:szCs w:val="22"/>
        </w:rPr>
        <w:t>Juan Felipe Crisostomo Ramos, Roberto Daniel Clavijo Zavaleta, Hans Cristian Sanchez Viguria</w:t>
      </w:r>
    </w:p>
    <w:p w14:paraId="43956130" w14:textId="77777777" w:rsidR="00853596" w:rsidRDefault="00000000">
      <w:pPr>
        <w:spacing w:after="40"/>
        <w:jc w:val="center"/>
      </w:pPr>
      <w:r>
        <w:rPr>
          <w:i/>
          <w:iCs/>
        </w:rPr>
        <w:t>Curso: Aplicaciones de IA en Estructuras — Docente: Ing. Kurt Soncco Sinchi</w:t>
      </w:r>
    </w:p>
    <w:p w14:paraId="54BE3DB6" w14:textId="77777777" w:rsidR="00853596" w:rsidRDefault="00000000">
      <w:pPr>
        <w:spacing w:after="300"/>
        <w:jc w:val="center"/>
      </w:pPr>
      <w:r>
        <w:t>Julio 2026</w:t>
      </w:r>
    </w:p>
    <w:p w14:paraId="21524FB4" w14:textId="77777777" w:rsidR="00853596" w:rsidRDefault="00853596">
      <w:pPr>
        <w:sectPr w:rsidR="00853596">
          <w:pgSz w:w="12240" w:h="15840"/>
          <w:pgMar w:top="1080" w:right="1080" w:bottom="1080" w:left="1080" w:header="708" w:footer="708" w:gutter="0"/>
          <w:cols w:space="720"/>
          <w:docGrid w:linePitch="360"/>
        </w:sectPr>
      </w:pPr>
    </w:p>
    <w:p w14:paraId="6DC86509" w14:textId="77777777" w:rsidR="00853596" w:rsidRDefault="00000000">
      <w:pPr>
        <w:spacing w:after="100"/>
        <w:jc w:val="both"/>
      </w:pPr>
      <w:r>
        <w:rPr>
          <w:b/>
          <w:bCs/>
          <w:i/>
          <w:iCs/>
          <w:sz w:val="19"/>
          <w:szCs w:val="19"/>
        </w:rPr>
        <w:lastRenderedPageBreak/>
        <w:t xml:space="preserve">Resumen — </w:t>
      </w:r>
      <w:r>
        <w:rPr>
          <w:i/>
          <w:iCs/>
          <w:sz w:val="19"/>
          <w:szCs w:val="19"/>
        </w:rPr>
        <w:t xml:space="preserve">Se desarrollan y comparan dos modelos de Machine </w:t>
      </w:r>
      <w:proofErr w:type="spellStart"/>
      <w:r>
        <w:rPr>
          <w:i/>
          <w:iCs/>
          <w:sz w:val="19"/>
          <w:szCs w:val="19"/>
        </w:rPr>
        <w:t>Learning</w:t>
      </w:r>
      <w:proofErr w:type="spellEnd"/>
      <w:r>
        <w:rPr>
          <w:i/>
          <w:iCs/>
          <w:sz w:val="19"/>
          <w:szCs w:val="19"/>
        </w:rPr>
        <w:t xml:space="preserve"> (Random Forest y </w:t>
      </w:r>
      <w:proofErr w:type="spellStart"/>
      <w:r>
        <w:rPr>
          <w:i/>
          <w:iCs/>
          <w:sz w:val="19"/>
          <w:szCs w:val="19"/>
        </w:rPr>
        <w:t>XGBoost</w:t>
      </w:r>
      <w:proofErr w:type="spellEnd"/>
      <w:r>
        <w:rPr>
          <w:i/>
          <w:iCs/>
          <w:sz w:val="19"/>
          <w:szCs w:val="19"/>
        </w:rPr>
        <w:t xml:space="preserve">) para predecir la resistencia a compresión del concreto a partir de su dosificación, utilizando el </w:t>
      </w:r>
      <w:proofErr w:type="spellStart"/>
      <w:r>
        <w:rPr>
          <w:i/>
          <w:iCs/>
          <w:sz w:val="19"/>
          <w:szCs w:val="19"/>
        </w:rPr>
        <w:t>dataset</w:t>
      </w:r>
      <w:proofErr w:type="spellEnd"/>
      <w:r>
        <w:rPr>
          <w:i/>
          <w:iCs/>
          <w:sz w:val="19"/>
          <w:szCs w:val="19"/>
        </w:rPr>
        <w:t xml:space="preserve"> Concrete </w:t>
      </w:r>
      <w:proofErr w:type="spellStart"/>
      <w:r>
        <w:rPr>
          <w:i/>
          <w:iCs/>
          <w:sz w:val="19"/>
          <w:szCs w:val="19"/>
        </w:rPr>
        <w:t>Compressive</w:t>
      </w:r>
      <w:proofErr w:type="spellEnd"/>
      <w:r>
        <w:rPr>
          <w:i/>
          <w:iCs/>
          <w:sz w:val="19"/>
          <w:szCs w:val="19"/>
        </w:rPr>
        <w:t xml:space="preserve"> Strength de UCI (1030 observaciones, 9 variables). A diferencia de trabajos previos sobre este mismo </w:t>
      </w:r>
      <w:proofErr w:type="spellStart"/>
      <w:r>
        <w:rPr>
          <w:i/>
          <w:iCs/>
          <w:sz w:val="19"/>
          <w:szCs w:val="19"/>
        </w:rPr>
        <w:t>dataset</w:t>
      </w:r>
      <w:proofErr w:type="spellEnd"/>
      <w:r>
        <w:rPr>
          <w:i/>
          <w:iCs/>
          <w:sz w:val="19"/>
          <w:szCs w:val="19"/>
        </w:rPr>
        <w:t xml:space="preserve"> [1], [2], que reportan precisión sin vincularla a decisiones prácticas de obra, este trabajo cuantifica la ganancia de precisión frente al método empírico normativo (ACI 211.1, basado en la Ley de Abrams) y aplica interpretabilidad </w:t>
      </w:r>
      <w:proofErr w:type="spellStart"/>
      <w:r>
        <w:rPr>
          <w:i/>
          <w:iCs/>
          <w:sz w:val="19"/>
          <w:szCs w:val="19"/>
        </w:rPr>
        <w:t>SHAP</w:t>
      </w:r>
      <w:proofErr w:type="spellEnd"/>
      <w:r>
        <w:rPr>
          <w:i/>
          <w:iCs/>
          <w:sz w:val="19"/>
          <w:szCs w:val="19"/>
        </w:rPr>
        <w:t xml:space="preserve"> para identificar qué variables de dosificación priorizar según el rango de resistencia objetivo. El mejor modelo (</w:t>
      </w:r>
      <w:proofErr w:type="spellStart"/>
      <w:r>
        <w:rPr>
          <w:i/>
          <w:iCs/>
          <w:sz w:val="19"/>
          <w:szCs w:val="19"/>
        </w:rPr>
        <w:t>XGBoost</w:t>
      </w:r>
      <w:proofErr w:type="spellEnd"/>
      <w:r>
        <w:rPr>
          <w:i/>
          <w:iCs/>
          <w:sz w:val="19"/>
          <w:szCs w:val="19"/>
        </w:rPr>
        <w:t xml:space="preserve">) alcanza R²=0.917 y reduce el </w:t>
      </w:r>
      <w:proofErr w:type="spellStart"/>
      <w:r>
        <w:rPr>
          <w:i/>
          <w:iCs/>
          <w:sz w:val="19"/>
          <w:szCs w:val="19"/>
        </w:rPr>
        <w:t>RMSE</w:t>
      </w:r>
      <w:proofErr w:type="spellEnd"/>
      <w:r>
        <w:rPr>
          <w:i/>
          <w:iCs/>
          <w:sz w:val="19"/>
          <w:szCs w:val="19"/>
        </w:rPr>
        <w:t xml:space="preserve"> en 65.5% frente al método empírico. El análisis </w:t>
      </w:r>
      <w:proofErr w:type="spellStart"/>
      <w:r>
        <w:rPr>
          <w:i/>
          <w:iCs/>
          <w:sz w:val="19"/>
          <w:szCs w:val="19"/>
        </w:rPr>
        <w:t>SHAP</w:t>
      </w:r>
      <w:proofErr w:type="spellEnd"/>
      <w:r>
        <w:rPr>
          <w:i/>
          <w:iCs/>
          <w:sz w:val="19"/>
          <w:szCs w:val="19"/>
        </w:rPr>
        <w:t xml:space="preserve"> muestra que la edad de curado y el contenido de cemento dominan la predicción, mientras que el peso relativo del agua aumenta en mezclas de mayor resistencia objetivo.</w:t>
      </w:r>
    </w:p>
    <w:p w14:paraId="3BD8F066" w14:textId="69387ACE" w:rsidR="00853596" w:rsidRDefault="00000000">
      <w:pPr>
        <w:spacing w:after="200"/>
        <w:jc w:val="both"/>
      </w:pPr>
      <w:r>
        <w:rPr>
          <w:b/>
          <w:bCs/>
          <w:i/>
          <w:iCs/>
          <w:sz w:val="19"/>
          <w:szCs w:val="19"/>
        </w:rPr>
        <w:t xml:space="preserve">Palabras clave — </w:t>
      </w:r>
      <w:r>
        <w:rPr>
          <w:i/>
          <w:iCs/>
          <w:sz w:val="19"/>
          <w:szCs w:val="19"/>
        </w:rPr>
        <w:t xml:space="preserve">resistencia a compresión, concreto, machine </w:t>
      </w:r>
      <w:proofErr w:type="spellStart"/>
      <w:r>
        <w:rPr>
          <w:i/>
          <w:iCs/>
          <w:sz w:val="19"/>
          <w:szCs w:val="19"/>
        </w:rPr>
        <w:t>learning</w:t>
      </w:r>
      <w:proofErr w:type="spellEnd"/>
      <w:r>
        <w:rPr>
          <w:i/>
          <w:iCs/>
          <w:sz w:val="19"/>
          <w:szCs w:val="19"/>
        </w:rPr>
        <w:t xml:space="preserve">, </w:t>
      </w:r>
      <w:proofErr w:type="spellStart"/>
      <w:r>
        <w:rPr>
          <w:i/>
          <w:iCs/>
          <w:sz w:val="19"/>
          <w:szCs w:val="19"/>
        </w:rPr>
        <w:t>random</w:t>
      </w:r>
      <w:proofErr w:type="spellEnd"/>
      <w:r>
        <w:rPr>
          <w:i/>
          <w:iCs/>
          <w:sz w:val="19"/>
          <w:szCs w:val="19"/>
        </w:rPr>
        <w:t xml:space="preserve"> </w:t>
      </w:r>
      <w:proofErr w:type="spellStart"/>
      <w:r>
        <w:rPr>
          <w:i/>
          <w:iCs/>
          <w:sz w:val="19"/>
          <w:szCs w:val="19"/>
        </w:rPr>
        <w:t>forest</w:t>
      </w:r>
      <w:proofErr w:type="spellEnd"/>
      <w:r>
        <w:rPr>
          <w:i/>
          <w:iCs/>
          <w:sz w:val="19"/>
          <w:szCs w:val="19"/>
        </w:rPr>
        <w:t xml:space="preserve">, </w:t>
      </w:r>
      <w:proofErr w:type="spellStart"/>
      <w:r>
        <w:rPr>
          <w:i/>
          <w:iCs/>
          <w:sz w:val="19"/>
          <w:szCs w:val="19"/>
        </w:rPr>
        <w:t>XGBoost</w:t>
      </w:r>
      <w:proofErr w:type="spellEnd"/>
      <w:r>
        <w:rPr>
          <w:i/>
          <w:iCs/>
          <w:sz w:val="19"/>
          <w:szCs w:val="19"/>
        </w:rPr>
        <w:t xml:space="preserve">, </w:t>
      </w:r>
      <w:proofErr w:type="spellStart"/>
      <w:r>
        <w:rPr>
          <w:i/>
          <w:iCs/>
          <w:sz w:val="19"/>
          <w:szCs w:val="19"/>
        </w:rPr>
        <w:t>SHAP</w:t>
      </w:r>
      <w:proofErr w:type="spellEnd"/>
      <w:r>
        <w:rPr>
          <w:i/>
          <w:iCs/>
          <w:sz w:val="19"/>
          <w:szCs w:val="19"/>
        </w:rPr>
        <w:t xml:space="preserve">, ACI 211.1, </w:t>
      </w:r>
      <w:proofErr w:type="spellStart"/>
      <w:r>
        <w:rPr>
          <w:i/>
          <w:iCs/>
          <w:sz w:val="19"/>
          <w:szCs w:val="19"/>
        </w:rPr>
        <w:t>veridical</w:t>
      </w:r>
      <w:proofErr w:type="spellEnd"/>
      <w:r>
        <w:rPr>
          <w:i/>
          <w:iCs/>
          <w:sz w:val="19"/>
          <w:szCs w:val="19"/>
        </w:rPr>
        <w:t xml:space="preserve"> data </w:t>
      </w:r>
      <w:proofErr w:type="spellStart"/>
      <w:r>
        <w:rPr>
          <w:i/>
          <w:iCs/>
          <w:sz w:val="19"/>
          <w:szCs w:val="19"/>
        </w:rPr>
        <w:t>science</w:t>
      </w:r>
      <w:proofErr w:type="spellEnd"/>
      <w:r w:rsidR="00375230">
        <w:rPr>
          <w:i/>
          <w:iCs/>
          <w:sz w:val="19"/>
          <w:szCs w:val="19"/>
        </w:rPr>
        <w:t>.</w:t>
      </w:r>
    </w:p>
    <w:p w14:paraId="0C8B42B6" w14:textId="77777777" w:rsidR="00853596" w:rsidRDefault="00000000">
      <w:pPr>
        <w:spacing w:before="220" w:after="100"/>
      </w:pPr>
      <w:r>
        <w:rPr>
          <w:b/>
          <w:bCs/>
          <w:sz w:val="21"/>
          <w:szCs w:val="21"/>
        </w:rPr>
        <w:t>I. INTRODUCCIÓN</w:t>
      </w:r>
    </w:p>
    <w:p w14:paraId="558B08CC" w14:textId="77777777" w:rsidR="00853596" w:rsidRDefault="00000000">
      <w:pPr>
        <w:spacing w:after="120"/>
        <w:jc w:val="both"/>
      </w:pPr>
      <w:r>
        <w:t>La resistencia a la compresión del concreto es la propiedad mecánica más determinante para el diseño de elementos estructurales de concreto armado. Su verificación tradicional exige ensayos destructivos normalizados (NTP 339.034 / ASTM C39) que toman hasta 28 días, lo cual limita la capacidad de corrección temprana en obra, particularmente en proyectos con control de calidad limitado, como los ejecutados bajo administración directa en gobiernos regionales del Perú.</w:t>
      </w:r>
    </w:p>
    <w:p w14:paraId="51DD5B4A" w14:textId="77777777" w:rsidR="00853596" w:rsidRDefault="00000000">
      <w:pPr>
        <w:spacing w:after="120"/>
        <w:jc w:val="both"/>
      </w:pPr>
      <w:r>
        <w:t xml:space="preserve">Diversos estudios han abordado la predicción de esta propiedad mediante modelos de aprendizaje automático. Yeh [1] fue pionero al modelar el </w:t>
      </w:r>
      <w:proofErr w:type="spellStart"/>
      <w:r>
        <w:t>dataset</w:t>
      </w:r>
      <w:proofErr w:type="spellEnd"/>
      <w:r>
        <w:t xml:space="preserve"> utilizado en este trabajo mediante redes neuronales artificiales. Posteriormente, Chou et al. [2] compararon máquinas de soporte vectorial, redes neuronales y árboles de decisión sobre el mismo conjunto de datos, reportando valores de R² entre 0.85 y 0.92.</w:t>
      </w:r>
    </w:p>
    <w:p w14:paraId="34041647" w14:textId="77777777" w:rsidR="00853596" w:rsidRDefault="00000000">
      <w:pPr>
        <w:spacing w:after="120"/>
        <w:jc w:val="both"/>
      </w:pPr>
      <w:r>
        <w:t xml:space="preserve">Si bien estos antecedentes establecen </w:t>
      </w:r>
      <w:proofErr w:type="spellStart"/>
      <w:r>
        <w:t>benchmarks</w:t>
      </w:r>
      <w:proofErr w:type="spellEnd"/>
      <w:r>
        <w:t xml:space="preserve"> sólidos de precisión, ninguno vincula explícitamente sus resultados con el método de dosificación empleado actualmente en la práctica de obra, ni ofrece interpretabilidad orientada a decisiones de diseño de mezcla. Este trabajo busca cerrar esa brecha mediante dos aportes: (i) la comparación cuantitativa del error de los modelos de ML frente al método empírico normativo ACI 211.1 [4], basado en la relación agua/cemento (Ley de Abrams); y (</w:t>
      </w:r>
      <w:proofErr w:type="spellStart"/>
      <w:r>
        <w:t>ii</w:t>
      </w:r>
      <w:proofErr w:type="spellEnd"/>
      <w:r>
        <w:t xml:space="preserve">) la aplicación de interpretabilidad </w:t>
      </w:r>
      <w:proofErr w:type="spellStart"/>
      <w:r>
        <w:t>SHAP</w:t>
      </w:r>
      <w:proofErr w:type="spellEnd"/>
      <w:r>
        <w:t xml:space="preserve"> [5] para identificar qué variables de dosificación deben priorizarse según el rango de resistencia objetivo.</w:t>
      </w:r>
    </w:p>
    <w:p w14:paraId="1BD766F4" w14:textId="77777777" w:rsidR="00853596" w:rsidRDefault="00000000">
      <w:pPr>
        <w:spacing w:before="220" w:after="100"/>
      </w:pPr>
      <w:r>
        <w:rPr>
          <w:b/>
          <w:bCs/>
          <w:sz w:val="21"/>
          <w:szCs w:val="21"/>
        </w:rPr>
        <w:t>II. METODOLOGÍA</w:t>
      </w:r>
    </w:p>
    <w:p w14:paraId="31956B38" w14:textId="77777777" w:rsidR="00853596" w:rsidRDefault="00000000">
      <w:pPr>
        <w:spacing w:before="140" w:after="80"/>
      </w:pPr>
      <w:r>
        <w:rPr>
          <w:b/>
          <w:bCs/>
          <w:i/>
          <w:iCs/>
        </w:rPr>
        <w:t xml:space="preserve">A. </w:t>
      </w:r>
      <w:proofErr w:type="spellStart"/>
      <w:r>
        <w:rPr>
          <w:b/>
          <w:bCs/>
          <w:i/>
          <w:iCs/>
        </w:rPr>
        <w:t>Dataset</w:t>
      </w:r>
      <w:proofErr w:type="spellEnd"/>
    </w:p>
    <w:p w14:paraId="4C3F0F3F" w14:textId="77777777" w:rsidR="00853596" w:rsidRDefault="00000000">
      <w:pPr>
        <w:spacing w:after="120"/>
        <w:jc w:val="both"/>
      </w:pPr>
      <w:r>
        <w:t xml:space="preserve">Se utilizó el </w:t>
      </w:r>
      <w:proofErr w:type="spellStart"/>
      <w:r>
        <w:t>dataset</w:t>
      </w:r>
      <w:proofErr w:type="spellEnd"/>
      <w:r>
        <w:t xml:space="preserve"> Concrete </w:t>
      </w:r>
      <w:proofErr w:type="spellStart"/>
      <w:r>
        <w:t>Compressive</w:t>
      </w:r>
      <w:proofErr w:type="spellEnd"/>
      <w:r>
        <w:t xml:space="preserve"> Strength del UCI Machine </w:t>
      </w:r>
      <w:proofErr w:type="spellStart"/>
      <w:r>
        <w:t>Learning</w:t>
      </w:r>
      <w:proofErr w:type="spellEnd"/>
      <w:r>
        <w:t xml:space="preserve"> </w:t>
      </w:r>
      <w:proofErr w:type="spellStart"/>
      <w:r>
        <w:t>Repository</w:t>
      </w:r>
      <w:proofErr w:type="spellEnd"/>
      <w:r>
        <w:t xml:space="preserve">, con 1030 observaciones y 9 variables numéricas continuas: cemento, escoria de alto horno, cenizas volantes, agua, superplastificante, agregado grueso, agregado fino, edad de curado y resistencia a </w:t>
      </w:r>
      <w:r>
        <w:t xml:space="preserve">compresión (variable objetivo). El </w:t>
      </w:r>
      <w:proofErr w:type="spellStart"/>
      <w:r>
        <w:t>dataset</w:t>
      </w:r>
      <w:proofErr w:type="spellEnd"/>
      <w:r>
        <w:t xml:space="preserve"> no presenta valores nulos; se identificaron 25 filas exactamente duplicadas, consistentes con ensayos repetidos de una misma mezcla en el laboratorio original.</w:t>
      </w:r>
    </w:p>
    <w:p w14:paraId="2A38BDCD" w14:textId="77777777" w:rsidR="00853596" w:rsidRDefault="00000000">
      <w:pPr>
        <w:spacing w:before="140" w:after="80"/>
      </w:pPr>
      <w:r>
        <w:rPr>
          <w:b/>
          <w:bCs/>
          <w:i/>
          <w:iCs/>
        </w:rPr>
        <w:t>B. Análisis exploratorio</w:t>
      </w:r>
    </w:p>
    <w:p w14:paraId="5DD63A1D" w14:textId="77777777" w:rsidR="00853596" w:rsidRDefault="00000000">
      <w:pPr>
        <w:spacing w:after="120"/>
        <w:jc w:val="both"/>
      </w:pPr>
      <w:r>
        <w:t>La matriz de correlación de Pearson muestra que el cemento presenta la correlación positiva más fuerte con la resistencia (r=0.50), mientras que el agua presenta la correlación negativa más relevante (r=-0.29), coherente con la Ley de Abrams. Ninguna variable individual supera |r|=0.5, lo que evidencia que la resistencia depende de la interacción conjunta de múltiples variables, justificando el uso de modelos no lineales.</w:t>
      </w:r>
    </w:p>
    <w:p w14:paraId="7E803FCD" w14:textId="77777777" w:rsidR="00853596" w:rsidRDefault="00000000">
      <w:pPr>
        <w:spacing w:before="120" w:after="20"/>
        <w:jc w:val="center"/>
      </w:pPr>
      <w:r>
        <w:rPr>
          <w:noProof/>
        </w:rPr>
        <w:drawing>
          <wp:inline distT="0" distB="0" distL="0" distR="0" wp14:anchorId="1791FB78" wp14:editId="5668F30C">
            <wp:extent cx="2857500" cy="224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2247900"/>
                    </a:xfrm>
                    <a:prstGeom prst="rect">
                      <a:avLst/>
                    </a:prstGeom>
                  </pic:spPr>
                </pic:pic>
              </a:graphicData>
            </a:graphic>
          </wp:inline>
        </w:drawing>
      </w:r>
    </w:p>
    <w:p w14:paraId="191C9070" w14:textId="77777777" w:rsidR="00853596" w:rsidRDefault="00000000">
      <w:pPr>
        <w:spacing w:before="60" w:after="180"/>
        <w:jc w:val="center"/>
      </w:pPr>
      <w:r>
        <w:rPr>
          <w:sz w:val="16"/>
          <w:szCs w:val="16"/>
        </w:rPr>
        <w:t xml:space="preserve">Fig. 1. Matriz de correlación entre las variables del </w:t>
      </w:r>
      <w:proofErr w:type="spellStart"/>
      <w:r>
        <w:rPr>
          <w:sz w:val="16"/>
          <w:szCs w:val="16"/>
        </w:rPr>
        <w:t>dataset</w:t>
      </w:r>
      <w:proofErr w:type="spellEnd"/>
      <w:r>
        <w:rPr>
          <w:sz w:val="16"/>
          <w:szCs w:val="16"/>
        </w:rPr>
        <w:t>.</w:t>
      </w:r>
    </w:p>
    <w:p w14:paraId="77DDE0FD" w14:textId="77777777" w:rsidR="00853596" w:rsidRDefault="00000000">
      <w:pPr>
        <w:spacing w:before="140" w:after="80"/>
      </w:pPr>
      <w:r>
        <w:rPr>
          <w:b/>
          <w:bCs/>
          <w:i/>
          <w:iCs/>
        </w:rPr>
        <w:t xml:space="preserve">C. Marco Veridical Data </w:t>
      </w:r>
      <w:proofErr w:type="spellStart"/>
      <w:r>
        <w:rPr>
          <w:b/>
          <w:bCs/>
          <w:i/>
          <w:iCs/>
        </w:rPr>
        <w:t>Science</w:t>
      </w:r>
      <w:proofErr w:type="spellEnd"/>
      <w:r>
        <w:rPr>
          <w:b/>
          <w:bCs/>
          <w:i/>
          <w:iCs/>
        </w:rPr>
        <w:t xml:space="preserve"> (</w:t>
      </w:r>
      <w:proofErr w:type="spellStart"/>
      <w:r>
        <w:rPr>
          <w:b/>
          <w:bCs/>
          <w:i/>
          <w:iCs/>
        </w:rPr>
        <w:t>VDS</w:t>
      </w:r>
      <w:proofErr w:type="spellEnd"/>
      <w:r>
        <w:rPr>
          <w:b/>
          <w:bCs/>
          <w:i/>
          <w:iCs/>
        </w:rPr>
        <w:t>)</w:t>
      </w:r>
    </w:p>
    <w:p w14:paraId="160D54FB" w14:textId="77777777" w:rsidR="00853596" w:rsidRDefault="00000000">
      <w:pPr>
        <w:spacing w:after="120"/>
        <w:jc w:val="both"/>
      </w:pPr>
      <w:r>
        <w:t xml:space="preserve">Siguiendo el marco </w:t>
      </w:r>
      <w:proofErr w:type="spellStart"/>
      <w:r>
        <w:t>PCS</w:t>
      </w:r>
      <w:proofErr w:type="spellEnd"/>
      <w:r>
        <w:t xml:space="preserve"> de </w:t>
      </w:r>
      <w:proofErr w:type="spellStart"/>
      <w:r>
        <w:t>Yu</w:t>
      </w:r>
      <w:proofErr w:type="spellEnd"/>
      <w:r>
        <w:t xml:space="preserve"> y Barter [3], se evaluó: Predictibilidad, sustentada en la relación </w:t>
      </w:r>
      <w:proofErr w:type="gramStart"/>
      <w:r>
        <w:t>físico-química</w:t>
      </w:r>
      <w:proofErr w:type="gramEnd"/>
      <w:r>
        <w:t xml:space="preserve"> entre dosificación y resistencia; Computabilidad, dado el tamaño reducido del </w:t>
      </w:r>
      <w:proofErr w:type="spellStart"/>
      <w:r>
        <w:t>dataset</w:t>
      </w:r>
      <w:proofErr w:type="spellEnd"/>
      <w:r>
        <w:t xml:space="preserve"> que permite iteración rápida de </w:t>
      </w:r>
      <w:proofErr w:type="spellStart"/>
      <w:r>
        <w:t>hiperparámetros</w:t>
      </w:r>
      <w:proofErr w:type="spellEnd"/>
      <w:r>
        <w:t>; y Estabilidad, verificada comparando resultados con y sin las filas duplicadas identificadas (Tabla III).</w:t>
      </w:r>
    </w:p>
    <w:p w14:paraId="1881D975" w14:textId="77777777" w:rsidR="00853596" w:rsidRDefault="00000000">
      <w:pPr>
        <w:spacing w:before="140" w:after="80"/>
      </w:pPr>
      <w:r>
        <w:rPr>
          <w:b/>
          <w:bCs/>
          <w:i/>
          <w:iCs/>
        </w:rPr>
        <w:t>D. Modelos y protocolo de validación</w:t>
      </w:r>
    </w:p>
    <w:p w14:paraId="488020CA" w14:textId="77777777" w:rsidR="00853596" w:rsidRDefault="00000000">
      <w:pPr>
        <w:spacing w:after="120"/>
        <w:jc w:val="both"/>
      </w:pPr>
      <w:r>
        <w:t xml:space="preserve">Se entrenaron dos algoritmos de regresión: Random Forest [7] y </w:t>
      </w:r>
      <w:proofErr w:type="spellStart"/>
      <w:r>
        <w:t>XGBoost</w:t>
      </w:r>
      <w:proofErr w:type="spellEnd"/>
      <w:r>
        <w:t xml:space="preserve"> [6]. Los datos se dividieron en 80% entrenamiento / 20% prueba (</w:t>
      </w:r>
      <w:proofErr w:type="spellStart"/>
      <w:r>
        <w:t>random_state</w:t>
      </w:r>
      <w:proofErr w:type="spellEnd"/>
      <w:r>
        <w:t xml:space="preserve">=42). Sobre el conjunto de entrenamiento se aplicó validación cruzada de 5 </w:t>
      </w:r>
      <w:proofErr w:type="spellStart"/>
      <w:r>
        <w:t>folds</w:t>
      </w:r>
      <w:proofErr w:type="spellEnd"/>
      <w:r>
        <w:t xml:space="preserve"> mediante </w:t>
      </w:r>
      <w:proofErr w:type="spellStart"/>
      <w:r>
        <w:t>GridSearchCV</w:t>
      </w:r>
      <w:proofErr w:type="spellEnd"/>
      <w:r>
        <w:t xml:space="preserve"> para la selección de </w:t>
      </w:r>
      <w:proofErr w:type="spellStart"/>
      <w:r>
        <w:t>hiperparámetros</w:t>
      </w:r>
      <w:proofErr w:type="spellEnd"/>
      <w:r>
        <w:t xml:space="preserve">, evitando que el conjunto de prueba participara en dicha selección. Los </w:t>
      </w:r>
      <w:proofErr w:type="spellStart"/>
      <w:r>
        <w:t>hiperparámetros</w:t>
      </w:r>
      <w:proofErr w:type="spellEnd"/>
      <w:r>
        <w:t xml:space="preserve"> óptimos resultantes fueron: Random Forest (</w:t>
      </w:r>
      <w:proofErr w:type="spellStart"/>
      <w:r>
        <w:t>n_estimators</w:t>
      </w:r>
      <w:proofErr w:type="spellEnd"/>
      <w:r>
        <w:t xml:space="preserve">=400, </w:t>
      </w:r>
      <w:proofErr w:type="spellStart"/>
      <w:r>
        <w:t>max_depth</w:t>
      </w:r>
      <w:proofErr w:type="spellEnd"/>
      <w:r>
        <w:t xml:space="preserve">=20, </w:t>
      </w:r>
      <w:proofErr w:type="spellStart"/>
      <w:r>
        <w:t>min_samples_leaf</w:t>
      </w:r>
      <w:proofErr w:type="spellEnd"/>
      <w:r>
        <w:t xml:space="preserve">=1) y </w:t>
      </w:r>
      <w:proofErr w:type="spellStart"/>
      <w:r>
        <w:t>XGBoost</w:t>
      </w:r>
      <w:proofErr w:type="spellEnd"/>
      <w:r>
        <w:t xml:space="preserve"> (</w:t>
      </w:r>
      <w:proofErr w:type="spellStart"/>
      <w:r>
        <w:t>n_estimators</w:t>
      </w:r>
      <w:proofErr w:type="spellEnd"/>
      <w:r>
        <w:t xml:space="preserve">=400, </w:t>
      </w:r>
      <w:proofErr w:type="spellStart"/>
      <w:r>
        <w:t>max_depth</w:t>
      </w:r>
      <w:proofErr w:type="spellEnd"/>
      <w:r>
        <w:t xml:space="preserve">=3, </w:t>
      </w:r>
      <w:proofErr w:type="spellStart"/>
      <w:r>
        <w:t>learning_rate</w:t>
      </w:r>
      <w:proofErr w:type="spellEnd"/>
      <w:r>
        <w:t>=0.1).</w:t>
      </w:r>
    </w:p>
    <w:p w14:paraId="7676C391" w14:textId="77777777" w:rsidR="00853596" w:rsidRDefault="00000000">
      <w:pPr>
        <w:spacing w:before="140" w:after="80"/>
      </w:pPr>
      <w:r>
        <w:rPr>
          <w:b/>
          <w:bCs/>
          <w:i/>
          <w:iCs/>
        </w:rPr>
        <w:t>E. Línea base empírica</w:t>
      </w:r>
    </w:p>
    <w:p w14:paraId="453977E1" w14:textId="77777777" w:rsidR="00853596" w:rsidRDefault="00000000">
      <w:pPr>
        <w:spacing w:after="120"/>
        <w:jc w:val="both"/>
      </w:pPr>
      <w:r>
        <w:t xml:space="preserve">Se ajustó la fórmula de Abrams </w:t>
      </w:r>
      <w:proofErr w:type="spellStart"/>
      <w:r>
        <w:t>f'c</w:t>
      </w:r>
      <w:proofErr w:type="spellEnd"/>
      <w:r>
        <w:t xml:space="preserve"> = A / B^(w/c), base del método ACI 211.1, mediante regresión no lineal sobre el mismo conjunto de entrenamiento (A=69.11, B=2.55), evaluándola sobre el mismo conjunto de prueba que los modelos de ML, garantizando una comparación equitativa.</w:t>
      </w:r>
    </w:p>
    <w:p w14:paraId="48B8C349" w14:textId="77777777" w:rsidR="00853596" w:rsidRDefault="00000000">
      <w:pPr>
        <w:spacing w:before="140" w:after="80"/>
      </w:pPr>
      <w:r>
        <w:rPr>
          <w:b/>
          <w:bCs/>
          <w:i/>
          <w:iCs/>
        </w:rPr>
        <w:lastRenderedPageBreak/>
        <w:t>F. Interpretabilidad</w:t>
      </w:r>
    </w:p>
    <w:p w14:paraId="7328AB79" w14:textId="77777777" w:rsidR="00853596" w:rsidRDefault="00000000">
      <w:pPr>
        <w:spacing w:after="120"/>
        <w:jc w:val="both"/>
      </w:pPr>
      <w:r>
        <w:t xml:space="preserve">Se aplicó </w:t>
      </w:r>
      <w:proofErr w:type="spellStart"/>
      <w:r>
        <w:t>SHAP</w:t>
      </w:r>
      <w:proofErr w:type="spellEnd"/>
      <w:r>
        <w:t xml:space="preserve">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[5] sobre el modelo Random Forest para obtener la importancia global de cada variable y su variación entre mezclas de baja, media y alta resistencia (</w:t>
      </w:r>
      <w:proofErr w:type="spellStart"/>
      <w:r>
        <w:t>terciles</w:t>
      </w:r>
      <w:proofErr w:type="spellEnd"/>
      <w:r>
        <w:t xml:space="preserve"> del conjunto de prueba).</w:t>
      </w:r>
    </w:p>
    <w:p w14:paraId="7A4726A2" w14:textId="77777777" w:rsidR="00853596" w:rsidRDefault="00000000">
      <w:pPr>
        <w:spacing w:before="220" w:after="100"/>
      </w:pPr>
      <w:r>
        <w:rPr>
          <w:b/>
          <w:bCs/>
          <w:sz w:val="21"/>
          <w:szCs w:val="21"/>
        </w:rPr>
        <w:t>III. RESULTADOS</w:t>
      </w:r>
    </w:p>
    <w:p w14:paraId="16A2016D" w14:textId="77777777" w:rsidR="00853596" w:rsidRDefault="00000000">
      <w:pPr>
        <w:spacing w:before="140" w:after="80"/>
      </w:pPr>
      <w:r>
        <w:rPr>
          <w:b/>
          <w:bCs/>
          <w:i/>
          <w:iCs/>
        </w:rPr>
        <w:t>A. Desempeño predictivo</w:t>
      </w:r>
    </w:p>
    <w:p w14:paraId="601D6DB7" w14:textId="77777777" w:rsidR="00853596" w:rsidRDefault="00000000">
      <w:pPr>
        <w:spacing w:after="120"/>
        <w:jc w:val="both"/>
      </w:pPr>
      <w:r>
        <w:t xml:space="preserve">La Tabla I resume las métricas obtenidas sobre el conjunto de prueba (20%, no utilizado en el ajuste de </w:t>
      </w:r>
      <w:proofErr w:type="spellStart"/>
      <w:r>
        <w:t>hiperparámetros</w:t>
      </w:r>
      <w:proofErr w:type="spellEnd"/>
      <w:r>
        <w:t>).</w:t>
      </w:r>
    </w:p>
    <w:p w14:paraId="6406EB62" w14:textId="77777777" w:rsidR="00853596" w:rsidRDefault="00000000">
      <w:pPr>
        <w:spacing w:before="100" w:after="40"/>
        <w:jc w:val="center"/>
      </w:pPr>
      <w:r>
        <w:rPr>
          <w:b/>
          <w:bCs/>
          <w:sz w:val="17"/>
          <w:szCs w:val="17"/>
        </w:rPr>
        <w:t>TABLA I</w:t>
      </w:r>
    </w:p>
    <w:p w14:paraId="7880E9A3" w14:textId="77777777" w:rsidR="00853596" w:rsidRDefault="00000000">
      <w:pPr>
        <w:spacing w:after="80"/>
        <w:jc w:val="center"/>
      </w:pPr>
      <w:r>
        <w:rPr>
          <w:i/>
          <w:iCs/>
          <w:sz w:val="17"/>
          <w:szCs w:val="17"/>
        </w:rPr>
        <w:t>Comparación de Modelos sobre el Conjunto de Prueba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6"/>
        <w:gridCol w:w="885"/>
        <w:gridCol w:w="1082"/>
        <w:gridCol w:w="1081"/>
      </w:tblGrid>
      <w:tr w:rsidR="00853596" w14:paraId="5230F09A" w14:textId="77777777">
        <w:tc>
          <w:tcPr>
            <w:tcW w:w="1800" w:type="dxa"/>
            <w:shd w:val="clear" w:color="auto" w:fill="D9E2F3"/>
          </w:tcPr>
          <w:p w14:paraId="049006A8" w14:textId="77777777" w:rsidR="00853596" w:rsidRDefault="00000000">
            <w:pPr>
              <w:jc w:val="center"/>
            </w:pPr>
            <w:r>
              <w:rPr>
                <w:b/>
                <w:bCs/>
                <w:sz w:val="17"/>
                <w:szCs w:val="17"/>
              </w:rPr>
              <w:t>Modelo</w:t>
            </w:r>
          </w:p>
        </w:tc>
        <w:tc>
          <w:tcPr>
            <w:tcW w:w="900" w:type="dxa"/>
            <w:shd w:val="clear" w:color="auto" w:fill="D9E2F3"/>
          </w:tcPr>
          <w:p w14:paraId="245C1900" w14:textId="77777777" w:rsidR="00853596" w:rsidRDefault="00000000">
            <w:pPr>
              <w:jc w:val="center"/>
            </w:pPr>
            <w:r>
              <w:rPr>
                <w:b/>
                <w:bCs/>
                <w:sz w:val="17"/>
                <w:szCs w:val="17"/>
              </w:rPr>
              <w:t>R²</w:t>
            </w:r>
          </w:p>
        </w:tc>
        <w:tc>
          <w:tcPr>
            <w:tcW w:w="1100" w:type="dxa"/>
            <w:shd w:val="clear" w:color="auto" w:fill="D9E2F3"/>
          </w:tcPr>
          <w:p w14:paraId="7C37D0CA" w14:textId="77777777" w:rsidR="00853596" w:rsidRDefault="00000000">
            <w:pPr>
              <w:jc w:val="center"/>
            </w:pPr>
            <w:proofErr w:type="spellStart"/>
            <w:r>
              <w:rPr>
                <w:b/>
                <w:bCs/>
                <w:sz w:val="17"/>
                <w:szCs w:val="17"/>
              </w:rPr>
              <w:t>RMSE</w:t>
            </w:r>
            <w:proofErr w:type="spellEnd"/>
            <w:r>
              <w:rPr>
                <w:b/>
                <w:bCs/>
                <w:sz w:val="17"/>
                <w:szCs w:val="17"/>
              </w:rPr>
              <w:t xml:space="preserve"> (MPa)</w:t>
            </w:r>
          </w:p>
        </w:tc>
        <w:tc>
          <w:tcPr>
            <w:tcW w:w="1100" w:type="dxa"/>
            <w:shd w:val="clear" w:color="auto" w:fill="D9E2F3"/>
          </w:tcPr>
          <w:p w14:paraId="0451D3A4" w14:textId="77777777" w:rsidR="00853596" w:rsidRDefault="00000000">
            <w:pPr>
              <w:jc w:val="center"/>
            </w:pPr>
            <w:r>
              <w:rPr>
                <w:b/>
                <w:bCs/>
                <w:sz w:val="17"/>
                <w:szCs w:val="17"/>
              </w:rPr>
              <w:t>MAE (MPa)</w:t>
            </w:r>
          </w:p>
        </w:tc>
      </w:tr>
      <w:tr w:rsidR="00853596" w14:paraId="5C9382DC" w14:textId="77777777">
        <w:tc>
          <w:tcPr>
            <w:tcW w:w="1800" w:type="dxa"/>
          </w:tcPr>
          <w:p w14:paraId="3A8B1C5D" w14:textId="77777777" w:rsidR="00853596" w:rsidRDefault="00000000">
            <w:pPr>
              <w:jc w:val="center"/>
            </w:pPr>
            <w:r>
              <w:rPr>
                <w:sz w:val="17"/>
                <w:szCs w:val="17"/>
              </w:rPr>
              <w:t>Random Forest</w:t>
            </w:r>
          </w:p>
        </w:tc>
        <w:tc>
          <w:tcPr>
            <w:tcW w:w="900" w:type="dxa"/>
          </w:tcPr>
          <w:p w14:paraId="05CBDC27" w14:textId="77777777" w:rsidR="00853596" w:rsidRDefault="00000000">
            <w:pPr>
              <w:jc w:val="center"/>
            </w:pPr>
            <w:r>
              <w:rPr>
                <w:sz w:val="17"/>
                <w:szCs w:val="17"/>
              </w:rPr>
              <w:t>0.881</w:t>
            </w:r>
          </w:p>
        </w:tc>
        <w:tc>
          <w:tcPr>
            <w:tcW w:w="1100" w:type="dxa"/>
          </w:tcPr>
          <w:p w14:paraId="78C978C4" w14:textId="77777777" w:rsidR="00853596" w:rsidRDefault="00000000">
            <w:pPr>
              <w:jc w:val="center"/>
            </w:pPr>
            <w:r>
              <w:rPr>
                <w:sz w:val="17"/>
                <w:szCs w:val="17"/>
              </w:rPr>
              <w:t>5.53</w:t>
            </w:r>
          </w:p>
        </w:tc>
        <w:tc>
          <w:tcPr>
            <w:tcW w:w="1100" w:type="dxa"/>
          </w:tcPr>
          <w:p w14:paraId="642AE4AC" w14:textId="77777777" w:rsidR="00853596" w:rsidRDefault="00000000">
            <w:pPr>
              <w:jc w:val="center"/>
            </w:pPr>
            <w:r>
              <w:rPr>
                <w:sz w:val="17"/>
                <w:szCs w:val="17"/>
              </w:rPr>
              <w:t>3.79</w:t>
            </w:r>
          </w:p>
        </w:tc>
      </w:tr>
      <w:tr w:rsidR="00853596" w14:paraId="5C344DB1" w14:textId="77777777">
        <w:tc>
          <w:tcPr>
            <w:tcW w:w="1800" w:type="dxa"/>
          </w:tcPr>
          <w:p w14:paraId="22100CBD" w14:textId="77777777" w:rsidR="00853596" w:rsidRDefault="00000000">
            <w:pPr>
              <w:jc w:val="center"/>
            </w:pPr>
            <w:proofErr w:type="spellStart"/>
            <w:r>
              <w:rPr>
                <w:sz w:val="17"/>
                <w:szCs w:val="17"/>
              </w:rPr>
              <w:t>XGBoost</w:t>
            </w:r>
            <w:proofErr w:type="spellEnd"/>
          </w:p>
        </w:tc>
        <w:tc>
          <w:tcPr>
            <w:tcW w:w="900" w:type="dxa"/>
          </w:tcPr>
          <w:p w14:paraId="5CC567D4" w14:textId="77777777" w:rsidR="00853596" w:rsidRDefault="00000000">
            <w:pPr>
              <w:jc w:val="center"/>
            </w:pPr>
            <w:r>
              <w:rPr>
                <w:sz w:val="17"/>
                <w:szCs w:val="17"/>
              </w:rPr>
              <w:t>0.917</w:t>
            </w:r>
          </w:p>
        </w:tc>
        <w:tc>
          <w:tcPr>
            <w:tcW w:w="1100" w:type="dxa"/>
          </w:tcPr>
          <w:p w14:paraId="1C2D208F" w14:textId="77777777" w:rsidR="00853596" w:rsidRDefault="00000000">
            <w:pPr>
              <w:jc w:val="center"/>
            </w:pPr>
            <w:r>
              <w:rPr>
                <w:sz w:val="17"/>
                <w:szCs w:val="17"/>
              </w:rPr>
              <w:t>4.63</w:t>
            </w:r>
          </w:p>
        </w:tc>
        <w:tc>
          <w:tcPr>
            <w:tcW w:w="1100" w:type="dxa"/>
          </w:tcPr>
          <w:p w14:paraId="0A46E10C" w14:textId="77777777" w:rsidR="00853596" w:rsidRDefault="00000000">
            <w:pPr>
              <w:jc w:val="center"/>
            </w:pPr>
            <w:r>
              <w:rPr>
                <w:sz w:val="17"/>
                <w:szCs w:val="17"/>
              </w:rPr>
              <w:t>3.26</w:t>
            </w:r>
          </w:p>
        </w:tc>
      </w:tr>
      <w:tr w:rsidR="00853596" w14:paraId="67BA3D12" w14:textId="77777777">
        <w:tc>
          <w:tcPr>
            <w:tcW w:w="1800" w:type="dxa"/>
          </w:tcPr>
          <w:p w14:paraId="5D957250" w14:textId="77777777" w:rsidR="00853596" w:rsidRDefault="00000000">
            <w:pPr>
              <w:jc w:val="center"/>
            </w:pPr>
            <w:r>
              <w:rPr>
                <w:sz w:val="17"/>
                <w:szCs w:val="17"/>
              </w:rPr>
              <w:t>Empírico (ACI 211.1)</w:t>
            </w:r>
          </w:p>
        </w:tc>
        <w:tc>
          <w:tcPr>
            <w:tcW w:w="900" w:type="dxa"/>
          </w:tcPr>
          <w:p w14:paraId="494F604C" w14:textId="77777777" w:rsidR="00853596" w:rsidRDefault="00000000">
            <w:pPr>
              <w:jc w:val="center"/>
            </w:pPr>
            <w:r>
              <w:rPr>
                <w:sz w:val="17"/>
                <w:szCs w:val="17"/>
              </w:rPr>
              <w:t>0.301</w:t>
            </w:r>
          </w:p>
        </w:tc>
        <w:tc>
          <w:tcPr>
            <w:tcW w:w="1100" w:type="dxa"/>
          </w:tcPr>
          <w:p w14:paraId="052E1968" w14:textId="77777777" w:rsidR="00853596" w:rsidRDefault="00000000">
            <w:pPr>
              <w:jc w:val="center"/>
            </w:pPr>
            <w:r>
              <w:rPr>
                <w:sz w:val="17"/>
                <w:szCs w:val="17"/>
              </w:rPr>
              <w:t>13.42</w:t>
            </w:r>
          </w:p>
        </w:tc>
        <w:tc>
          <w:tcPr>
            <w:tcW w:w="1100" w:type="dxa"/>
          </w:tcPr>
          <w:p w14:paraId="54915D6F" w14:textId="77777777" w:rsidR="00853596" w:rsidRDefault="00000000">
            <w:pPr>
              <w:jc w:val="center"/>
            </w:pPr>
            <w:r>
              <w:rPr>
                <w:sz w:val="17"/>
                <w:szCs w:val="17"/>
              </w:rPr>
              <w:t>11.16</w:t>
            </w:r>
          </w:p>
        </w:tc>
      </w:tr>
    </w:tbl>
    <w:p w14:paraId="6EC5BBE5" w14:textId="77777777" w:rsidR="00853596" w:rsidRDefault="00853596">
      <w:pPr>
        <w:spacing w:after="160"/>
      </w:pPr>
    </w:p>
    <w:p w14:paraId="32C630A9" w14:textId="77777777" w:rsidR="00853596" w:rsidRDefault="00000000">
      <w:pPr>
        <w:spacing w:after="120"/>
        <w:jc w:val="both"/>
      </w:pPr>
      <w:proofErr w:type="spellStart"/>
      <w:r>
        <w:t>XGBoost</w:t>
      </w:r>
      <w:proofErr w:type="spellEnd"/>
      <w:r>
        <w:t xml:space="preserve"> obtuvo el mejor desempeño (R²=0.917, </w:t>
      </w:r>
      <w:proofErr w:type="spellStart"/>
      <w:r>
        <w:t>RMSE</w:t>
      </w:r>
      <w:proofErr w:type="spellEnd"/>
      <w:r>
        <w:t xml:space="preserve">=4.63 MPa), superando a Random Forest y reduciendo el </w:t>
      </w:r>
      <w:proofErr w:type="spellStart"/>
      <w:r>
        <w:t>RMSE</w:t>
      </w:r>
      <w:proofErr w:type="spellEnd"/>
      <w:r>
        <w:t xml:space="preserve"> en 65.5% frente al método empírico ACI 211.1 (</w:t>
      </w:r>
      <w:proofErr w:type="spellStart"/>
      <w:r>
        <w:t>RMSE</w:t>
      </w:r>
      <w:proofErr w:type="spellEnd"/>
      <w:r>
        <w:t>=13.42 MPa). Estos valores de R² son consistentes con el rango reportado por Chou et al. [2] (0.85–0.92), confirmando la validez del pipeline implementado.</w:t>
      </w:r>
    </w:p>
    <w:p w14:paraId="78458F98" w14:textId="77777777" w:rsidR="00853596" w:rsidRDefault="00000000">
      <w:pPr>
        <w:spacing w:before="120" w:after="20"/>
        <w:jc w:val="center"/>
      </w:pPr>
      <w:r>
        <w:rPr>
          <w:noProof/>
        </w:rPr>
        <w:drawing>
          <wp:inline distT="0" distB="0" distL="0" distR="0" wp14:anchorId="13410601" wp14:editId="40900465">
            <wp:extent cx="2857500" cy="1219200"/>
            <wp:effectExtent l="0" t="0" r="0" b="0"/>
            <wp:docPr id="117750156" name="Imagen 11775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1219200"/>
                    </a:xfrm>
                    <a:prstGeom prst="rect">
                      <a:avLst/>
                    </a:prstGeom>
                  </pic:spPr>
                </pic:pic>
              </a:graphicData>
            </a:graphic>
          </wp:inline>
        </w:drawing>
      </w:r>
    </w:p>
    <w:p w14:paraId="1FA2B002" w14:textId="77777777" w:rsidR="00853596" w:rsidRDefault="00000000">
      <w:pPr>
        <w:spacing w:before="60" w:after="180"/>
        <w:jc w:val="center"/>
      </w:pPr>
      <w:r>
        <w:rPr>
          <w:sz w:val="16"/>
          <w:szCs w:val="16"/>
        </w:rPr>
        <w:t xml:space="preserve">Fig. 2. Comparación de R² y </w:t>
      </w:r>
      <w:proofErr w:type="spellStart"/>
      <w:r>
        <w:rPr>
          <w:sz w:val="16"/>
          <w:szCs w:val="16"/>
        </w:rPr>
        <w:t>RMSE</w:t>
      </w:r>
      <w:proofErr w:type="spellEnd"/>
      <w:r>
        <w:rPr>
          <w:sz w:val="16"/>
          <w:szCs w:val="16"/>
        </w:rPr>
        <w:t xml:space="preserve"> entre modelos.</w:t>
      </w:r>
    </w:p>
    <w:p w14:paraId="3F4704E2" w14:textId="77777777" w:rsidR="00853596" w:rsidRDefault="00000000">
      <w:pPr>
        <w:spacing w:before="120" w:after="20"/>
        <w:jc w:val="center"/>
      </w:pPr>
      <w:r>
        <w:rPr>
          <w:noProof/>
        </w:rPr>
        <w:drawing>
          <wp:inline distT="0" distB="0" distL="0" distR="0" wp14:anchorId="70055AB9" wp14:editId="187668B7">
            <wp:extent cx="2476500" cy="2362200"/>
            <wp:effectExtent l="0" t="0" r="0" b="0"/>
            <wp:docPr id="2103888176" name="Imagen 210388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2362200"/>
                    </a:xfrm>
                    <a:prstGeom prst="rect">
                      <a:avLst/>
                    </a:prstGeom>
                  </pic:spPr>
                </pic:pic>
              </a:graphicData>
            </a:graphic>
          </wp:inline>
        </w:drawing>
      </w:r>
    </w:p>
    <w:p w14:paraId="229328DF" w14:textId="77777777" w:rsidR="00853596" w:rsidRDefault="00000000">
      <w:pPr>
        <w:spacing w:before="60" w:after="180"/>
        <w:jc w:val="center"/>
      </w:pPr>
      <w:r>
        <w:rPr>
          <w:sz w:val="16"/>
          <w:szCs w:val="16"/>
        </w:rPr>
        <w:t>Fig. 3. Resistencia predicha vs. real (</w:t>
      </w:r>
      <w:proofErr w:type="spellStart"/>
      <w:r>
        <w:rPr>
          <w:sz w:val="16"/>
          <w:szCs w:val="16"/>
        </w:rPr>
        <w:t>XGBoost</w:t>
      </w:r>
      <w:proofErr w:type="spellEnd"/>
      <w:r>
        <w:rPr>
          <w:sz w:val="16"/>
          <w:szCs w:val="16"/>
        </w:rPr>
        <w:t>, conjunto de prueba).</w:t>
      </w:r>
    </w:p>
    <w:p w14:paraId="0293B387" w14:textId="77777777" w:rsidR="00853596" w:rsidRDefault="00000000">
      <w:pPr>
        <w:spacing w:before="140" w:after="80"/>
      </w:pPr>
      <w:r>
        <w:rPr>
          <w:b/>
          <w:bCs/>
          <w:i/>
          <w:iCs/>
        </w:rPr>
        <w:t>B. Verificación de estabilidad</w:t>
      </w:r>
    </w:p>
    <w:p w14:paraId="775B0494" w14:textId="77777777" w:rsidR="00853596" w:rsidRDefault="00000000">
      <w:pPr>
        <w:spacing w:after="120"/>
        <w:jc w:val="both"/>
      </w:pPr>
      <w:r>
        <w:t xml:space="preserve">La Tabla II compara el desempeño de </w:t>
      </w:r>
      <w:proofErr w:type="spellStart"/>
      <w:r>
        <w:t>XGBoost</w:t>
      </w:r>
      <w:proofErr w:type="spellEnd"/>
      <w:r>
        <w:t xml:space="preserve"> con y sin las 25 filas duplicadas identificadas en el EDA.</w:t>
      </w:r>
    </w:p>
    <w:p w14:paraId="79CB86FE" w14:textId="77777777" w:rsidR="00853596" w:rsidRDefault="00000000">
      <w:pPr>
        <w:spacing w:before="100" w:after="40"/>
        <w:jc w:val="center"/>
      </w:pPr>
      <w:r>
        <w:rPr>
          <w:b/>
          <w:bCs/>
          <w:sz w:val="17"/>
          <w:szCs w:val="17"/>
        </w:rPr>
        <w:t>TABLA II</w:t>
      </w:r>
    </w:p>
    <w:p w14:paraId="1006BE54" w14:textId="77777777" w:rsidR="00853596" w:rsidRDefault="00000000">
      <w:pPr>
        <w:spacing w:after="80"/>
        <w:jc w:val="center"/>
      </w:pPr>
      <w:r>
        <w:rPr>
          <w:i/>
          <w:iCs/>
          <w:sz w:val="17"/>
          <w:szCs w:val="17"/>
        </w:rPr>
        <w:t>Estabilidad ante Filas Duplicadas (</w:t>
      </w:r>
      <w:proofErr w:type="spellStart"/>
      <w:r>
        <w:rPr>
          <w:i/>
          <w:iCs/>
          <w:sz w:val="17"/>
          <w:szCs w:val="17"/>
        </w:rPr>
        <w:t>XGBoost</w:t>
      </w:r>
      <w:proofErr w:type="spellEnd"/>
      <w:r>
        <w:rPr>
          <w:i/>
          <w:iCs/>
          <w:sz w:val="17"/>
          <w:szCs w:val="17"/>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1"/>
        <w:gridCol w:w="884"/>
        <w:gridCol w:w="1082"/>
        <w:gridCol w:w="887"/>
      </w:tblGrid>
      <w:tr w:rsidR="00853596" w14:paraId="0E3C3582" w14:textId="77777777">
        <w:tc>
          <w:tcPr>
            <w:tcW w:w="2000" w:type="dxa"/>
            <w:shd w:val="clear" w:color="auto" w:fill="D9E2F3"/>
          </w:tcPr>
          <w:p w14:paraId="6DC06053" w14:textId="77777777" w:rsidR="00853596" w:rsidRDefault="00000000">
            <w:pPr>
              <w:jc w:val="center"/>
            </w:pPr>
            <w:r>
              <w:rPr>
                <w:b/>
                <w:bCs/>
                <w:sz w:val="17"/>
                <w:szCs w:val="17"/>
              </w:rPr>
              <w:t>Condición</w:t>
            </w:r>
          </w:p>
        </w:tc>
        <w:tc>
          <w:tcPr>
            <w:tcW w:w="900" w:type="dxa"/>
            <w:shd w:val="clear" w:color="auto" w:fill="D9E2F3"/>
          </w:tcPr>
          <w:p w14:paraId="083C38C2" w14:textId="77777777" w:rsidR="00853596" w:rsidRDefault="00000000">
            <w:pPr>
              <w:jc w:val="center"/>
            </w:pPr>
            <w:r>
              <w:rPr>
                <w:b/>
                <w:bCs/>
                <w:sz w:val="17"/>
                <w:szCs w:val="17"/>
              </w:rPr>
              <w:t>R²</w:t>
            </w:r>
          </w:p>
        </w:tc>
        <w:tc>
          <w:tcPr>
            <w:tcW w:w="1100" w:type="dxa"/>
            <w:shd w:val="clear" w:color="auto" w:fill="D9E2F3"/>
          </w:tcPr>
          <w:p w14:paraId="095A0D79" w14:textId="77777777" w:rsidR="00853596" w:rsidRDefault="00000000">
            <w:pPr>
              <w:jc w:val="center"/>
            </w:pPr>
            <w:proofErr w:type="spellStart"/>
            <w:r>
              <w:rPr>
                <w:b/>
                <w:bCs/>
                <w:sz w:val="17"/>
                <w:szCs w:val="17"/>
              </w:rPr>
              <w:t>RMSE</w:t>
            </w:r>
            <w:proofErr w:type="spellEnd"/>
            <w:r>
              <w:rPr>
                <w:b/>
                <w:bCs/>
                <w:sz w:val="17"/>
                <w:szCs w:val="17"/>
              </w:rPr>
              <w:t xml:space="preserve"> (MPa)</w:t>
            </w:r>
          </w:p>
        </w:tc>
        <w:tc>
          <w:tcPr>
            <w:tcW w:w="900" w:type="dxa"/>
            <w:shd w:val="clear" w:color="auto" w:fill="D9E2F3"/>
          </w:tcPr>
          <w:p w14:paraId="5EC387C3" w14:textId="77777777" w:rsidR="00853596" w:rsidRDefault="00000000">
            <w:pPr>
              <w:jc w:val="center"/>
            </w:pPr>
            <w:r>
              <w:rPr>
                <w:b/>
                <w:bCs/>
                <w:sz w:val="17"/>
                <w:szCs w:val="17"/>
              </w:rPr>
              <w:t>MAE (MPa)</w:t>
            </w:r>
          </w:p>
        </w:tc>
      </w:tr>
      <w:tr w:rsidR="00853596" w14:paraId="7A201314" w14:textId="77777777">
        <w:tc>
          <w:tcPr>
            <w:tcW w:w="2000" w:type="dxa"/>
          </w:tcPr>
          <w:p w14:paraId="36DD84C2" w14:textId="77777777" w:rsidR="00853596" w:rsidRDefault="00000000">
            <w:pPr>
              <w:jc w:val="center"/>
            </w:pPr>
            <w:r>
              <w:rPr>
                <w:sz w:val="17"/>
                <w:szCs w:val="17"/>
              </w:rPr>
              <w:t>Con duplicados</w:t>
            </w:r>
          </w:p>
        </w:tc>
        <w:tc>
          <w:tcPr>
            <w:tcW w:w="900" w:type="dxa"/>
          </w:tcPr>
          <w:p w14:paraId="6B3AD9B8" w14:textId="77777777" w:rsidR="00853596" w:rsidRDefault="00000000">
            <w:pPr>
              <w:jc w:val="center"/>
            </w:pPr>
            <w:r>
              <w:rPr>
                <w:sz w:val="17"/>
                <w:szCs w:val="17"/>
              </w:rPr>
              <w:t>0.917</w:t>
            </w:r>
          </w:p>
        </w:tc>
        <w:tc>
          <w:tcPr>
            <w:tcW w:w="1100" w:type="dxa"/>
          </w:tcPr>
          <w:p w14:paraId="4BBF607A" w14:textId="77777777" w:rsidR="00853596" w:rsidRDefault="00000000">
            <w:pPr>
              <w:jc w:val="center"/>
            </w:pPr>
            <w:r>
              <w:rPr>
                <w:sz w:val="17"/>
                <w:szCs w:val="17"/>
              </w:rPr>
              <w:t>4.63</w:t>
            </w:r>
          </w:p>
        </w:tc>
        <w:tc>
          <w:tcPr>
            <w:tcW w:w="900" w:type="dxa"/>
          </w:tcPr>
          <w:p w14:paraId="07E5133F" w14:textId="77777777" w:rsidR="00853596" w:rsidRDefault="00000000">
            <w:pPr>
              <w:jc w:val="center"/>
            </w:pPr>
            <w:r>
              <w:rPr>
                <w:sz w:val="17"/>
                <w:szCs w:val="17"/>
              </w:rPr>
              <w:t>3.26</w:t>
            </w:r>
          </w:p>
        </w:tc>
      </w:tr>
      <w:tr w:rsidR="00853596" w14:paraId="700601AA" w14:textId="77777777">
        <w:tc>
          <w:tcPr>
            <w:tcW w:w="2000" w:type="dxa"/>
          </w:tcPr>
          <w:p w14:paraId="3B88D323" w14:textId="77777777" w:rsidR="00853596" w:rsidRDefault="00000000">
            <w:pPr>
              <w:jc w:val="center"/>
            </w:pPr>
            <w:r>
              <w:rPr>
                <w:sz w:val="17"/>
                <w:szCs w:val="17"/>
              </w:rPr>
              <w:t>Sin duplicados</w:t>
            </w:r>
          </w:p>
        </w:tc>
        <w:tc>
          <w:tcPr>
            <w:tcW w:w="900" w:type="dxa"/>
          </w:tcPr>
          <w:p w14:paraId="0B18BCB6" w14:textId="77777777" w:rsidR="00853596" w:rsidRDefault="00000000">
            <w:pPr>
              <w:jc w:val="center"/>
            </w:pPr>
            <w:r>
              <w:rPr>
                <w:sz w:val="17"/>
                <w:szCs w:val="17"/>
              </w:rPr>
              <w:t>0.937</w:t>
            </w:r>
          </w:p>
        </w:tc>
        <w:tc>
          <w:tcPr>
            <w:tcW w:w="1100" w:type="dxa"/>
          </w:tcPr>
          <w:p w14:paraId="4F0C412C" w14:textId="77777777" w:rsidR="00853596" w:rsidRDefault="00000000">
            <w:pPr>
              <w:jc w:val="center"/>
            </w:pPr>
            <w:r>
              <w:rPr>
                <w:sz w:val="17"/>
                <w:szCs w:val="17"/>
              </w:rPr>
              <w:t>4.34</w:t>
            </w:r>
          </w:p>
        </w:tc>
        <w:tc>
          <w:tcPr>
            <w:tcW w:w="900" w:type="dxa"/>
          </w:tcPr>
          <w:p w14:paraId="242D1186" w14:textId="77777777" w:rsidR="00853596" w:rsidRDefault="00000000">
            <w:pPr>
              <w:jc w:val="center"/>
            </w:pPr>
            <w:r>
              <w:rPr>
                <w:sz w:val="17"/>
                <w:szCs w:val="17"/>
              </w:rPr>
              <w:t>2.84</w:t>
            </w:r>
          </w:p>
        </w:tc>
      </w:tr>
    </w:tbl>
    <w:p w14:paraId="317ADB9B" w14:textId="77777777" w:rsidR="00853596" w:rsidRDefault="00853596">
      <w:pPr>
        <w:spacing w:after="160"/>
      </w:pPr>
    </w:p>
    <w:p w14:paraId="5147A518" w14:textId="77777777" w:rsidR="00853596" w:rsidRDefault="00000000">
      <w:pPr>
        <w:spacing w:after="120"/>
        <w:jc w:val="both"/>
      </w:pPr>
      <w:r>
        <w:t>La variación observada (R² de 0.917 a 0.937) es moderada, lo que sustenta la estabilidad del modelo conforme al marco VDS.</w:t>
      </w:r>
    </w:p>
    <w:p w14:paraId="4495771D" w14:textId="77777777" w:rsidR="00853596" w:rsidRDefault="00000000">
      <w:pPr>
        <w:spacing w:before="140" w:after="80"/>
      </w:pPr>
      <w:r>
        <w:rPr>
          <w:b/>
          <w:bCs/>
          <w:i/>
          <w:iCs/>
        </w:rPr>
        <w:t xml:space="preserve">C. Interpretabilidad </w:t>
      </w:r>
      <w:proofErr w:type="spellStart"/>
      <w:r>
        <w:rPr>
          <w:b/>
          <w:bCs/>
          <w:i/>
          <w:iCs/>
        </w:rPr>
        <w:t>SHAP</w:t>
      </w:r>
      <w:proofErr w:type="spellEnd"/>
    </w:p>
    <w:p w14:paraId="350774DE" w14:textId="77777777" w:rsidR="00853596" w:rsidRDefault="00000000">
      <w:pPr>
        <w:spacing w:after="120"/>
        <w:jc w:val="both"/>
      </w:pPr>
      <w:r>
        <w:t xml:space="preserve">La Tabla III presenta la importancia global de variables (media del valor absoluto de </w:t>
      </w:r>
      <w:proofErr w:type="spellStart"/>
      <w:r>
        <w:t>SHAP</w:t>
      </w:r>
      <w:proofErr w:type="spellEnd"/>
      <w:r>
        <w:t>).</w:t>
      </w:r>
    </w:p>
    <w:p w14:paraId="7A1B409C" w14:textId="77777777" w:rsidR="00853596" w:rsidRDefault="00000000">
      <w:pPr>
        <w:spacing w:before="100" w:after="40"/>
        <w:jc w:val="center"/>
      </w:pPr>
      <w:r>
        <w:rPr>
          <w:b/>
          <w:bCs/>
          <w:sz w:val="17"/>
          <w:szCs w:val="17"/>
        </w:rPr>
        <w:t>TABLA III</w:t>
      </w:r>
    </w:p>
    <w:p w14:paraId="028AAA52" w14:textId="77777777" w:rsidR="00853596" w:rsidRDefault="00000000">
      <w:pPr>
        <w:spacing w:after="80"/>
        <w:jc w:val="center"/>
      </w:pPr>
      <w:r>
        <w:rPr>
          <w:i/>
          <w:iCs/>
          <w:sz w:val="17"/>
          <w:szCs w:val="17"/>
        </w:rPr>
        <w:t>Importancia Global de Variables (</w:t>
      </w:r>
      <w:proofErr w:type="spellStart"/>
      <w:r>
        <w:rPr>
          <w:i/>
          <w:iCs/>
          <w:sz w:val="17"/>
          <w:szCs w:val="17"/>
        </w:rPr>
        <w:t>SHAP</w:t>
      </w:r>
      <w:proofErr w:type="spellEnd"/>
      <w:r>
        <w:rPr>
          <w:i/>
          <w:iCs/>
          <w:sz w:val="17"/>
          <w:szCs w:val="17"/>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tblGrid>
      <w:tr w:rsidR="00853596" w14:paraId="57075A6B" w14:textId="77777777">
        <w:tc>
          <w:tcPr>
            <w:tcW w:w="2400" w:type="dxa"/>
            <w:shd w:val="clear" w:color="auto" w:fill="D9E2F3"/>
          </w:tcPr>
          <w:p w14:paraId="1CB4B2D4" w14:textId="77777777" w:rsidR="00853596" w:rsidRDefault="00000000">
            <w:pPr>
              <w:jc w:val="center"/>
            </w:pPr>
            <w:r>
              <w:rPr>
                <w:b/>
                <w:bCs/>
                <w:sz w:val="17"/>
                <w:szCs w:val="17"/>
              </w:rPr>
              <w:t>Variable</w:t>
            </w:r>
          </w:p>
        </w:tc>
        <w:tc>
          <w:tcPr>
            <w:tcW w:w="1600" w:type="dxa"/>
            <w:shd w:val="clear" w:color="auto" w:fill="D9E2F3"/>
          </w:tcPr>
          <w:p w14:paraId="5B3D3AD8" w14:textId="77777777" w:rsidR="00853596" w:rsidRDefault="00000000">
            <w:pPr>
              <w:jc w:val="center"/>
            </w:pPr>
            <w:r>
              <w:rPr>
                <w:b/>
                <w:bCs/>
                <w:sz w:val="17"/>
                <w:szCs w:val="17"/>
              </w:rPr>
              <w:t xml:space="preserve">Importancia </w:t>
            </w:r>
            <w:proofErr w:type="spellStart"/>
            <w:r>
              <w:rPr>
                <w:b/>
                <w:bCs/>
                <w:sz w:val="17"/>
                <w:szCs w:val="17"/>
              </w:rPr>
              <w:t>SHAP</w:t>
            </w:r>
            <w:proofErr w:type="spellEnd"/>
          </w:p>
        </w:tc>
      </w:tr>
      <w:tr w:rsidR="00853596" w14:paraId="7393C2BC" w14:textId="77777777">
        <w:tc>
          <w:tcPr>
            <w:tcW w:w="2400" w:type="dxa"/>
          </w:tcPr>
          <w:p w14:paraId="50248E91" w14:textId="77777777" w:rsidR="00853596" w:rsidRDefault="00000000">
            <w:pPr>
              <w:jc w:val="center"/>
            </w:pPr>
            <w:r>
              <w:rPr>
                <w:sz w:val="17"/>
                <w:szCs w:val="17"/>
              </w:rPr>
              <w:t>Edad</w:t>
            </w:r>
          </w:p>
        </w:tc>
        <w:tc>
          <w:tcPr>
            <w:tcW w:w="1600" w:type="dxa"/>
          </w:tcPr>
          <w:p w14:paraId="257E2665" w14:textId="77777777" w:rsidR="00853596" w:rsidRDefault="00000000">
            <w:pPr>
              <w:jc w:val="center"/>
            </w:pPr>
            <w:r>
              <w:rPr>
                <w:sz w:val="17"/>
                <w:szCs w:val="17"/>
              </w:rPr>
              <w:t>8.13</w:t>
            </w:r>
          </w:p>
        </w:tc>
      </w:tr>
      <w:tr w:rsidR="00853596" w14:paraId="05679AEA" w14:textId="77777777">
        <w:tc>
          <w:tcPr>
            <w:tcW w:w="2400" w:type="dxa"/>
          </w:tcPr>
          <w:p w14:paraId="06A2A288" w14:textId="77777777" w:rsidR="00853596" w:rsidRDefault="00000000">
            <w:pPr>
              <w:jc w:val="center"/>
            </w:pPr>
            <w:r>
              <w:rPr>
                <w:sz w:val="17"/>
                <w:szCs w:val="17"/>
              </w:rPr>
              <w:t>Cemento</w:t>
            </w:r>
          </w:p>
        </w:tc>
        <w:tc>
          <w:tcPr>
            <w:tcW w:w="1600" w:type="dxa"/>
          </w:tcPr>
          <w:p w14:paraId="2841F52E" w14:textId="77777777" w:rsidR="00853596" w:rsidRDefault="00000000">
            <w:pPr>
              <w:jc w:val="center"/>
            </w:pPr>
            <w:r>
              <w:rPr>
                <w:sz w:val="17"/>
                <w:szCs w:val="17"/>
              </w:rPr>
              <w:t>5.82</w:t>
            </w:r>
          </w:p>
        </w:tc>
      </w:tr>
      <w:tr w:rsidR="00853596" w14:paraId="2F4BEE34" w14:textId="77777777">
        <w:tc>
          <w:tcPr>
            <w:tcW w:w="2400" w:type="dxa"/>
          </w:tcPr>
          <w:p w14:paraId="72AEB522" w14:textId="77777777" w:rsidR="00853596" w:rsidRDefault="00000000">
            <w:pPr>
              <w:jc w:val="center"/>
            </w:pPr>
            <w:r>
              <w:rPr>
                <w:sz w:val="17"/>
                <w:szCs w:val="17"/>
              </w:rPr>
              <w:t>Agua</w:t>
            </w:r>
          </w:p>
        </w:tc>
        <w:tc>
          <w:tcPr>
            <w:tcW w:w="1600" w:type="dxa"/>
          </w:tcPr>
          <w:p w14:paraId="3367C70C" w14:textId="77777777" w:rsidR="00853596" w:rsidRDefault="00000000">
            <w:pPr>
              <w:jc w:val="center"/>
            </w:pPr>
            <w:r>
              <w:rPr>
                <w:sz w:val="17"/>
                <w:szCs w:val="17"/>
              </w:rPr>
              <w:t>3.58</w:t>
            </w:r>
          </w:p>
        </w:tc>
      </w:tr>
      <w:tr w:rsidR="00853596" w14:paraId="4435417C" w14:textId="77777777">
        <w:tc>
          <w:tcPr>
            <w:tcW w:w="2400" w:type="dxa"/>
          </w:tcPr>
          <w:p w14:paraId="0EFE0860" w14:textId="77777777" w:rsidR="00853596" w:rsidRDefault="00000000">
            <w:pPr>
              <w:jc w:val="center"/>
            </w:pPr>
            <w:r>
              <w:rPr>
                <w:sz w:val="17"/>
                <w:szCs w:val="17"/>
              </w:rPr>
              <w:t>Escoria alto horno</w:t>
            </w:r>
          </w:p>
        </w:tc>
        <w:tc>
          <w:tcPr>
            <w:tcW w:w="1600" w:type="dxa"/>
          </w:tcPr>
          <w:p w14:paraId="4294094A" w14:textId="77777777" w:rsidR="00853596" w:rsidRDefault="00000000">
            <w:pPr>
              <w:jc w:val="center"/>
            </w:pPr>
            <w:r>
              <w:rPr>
                <w:sz w:val="17"/>
                <w:szCs w:val="17"/>
              </w:rPr>
              <w:t>2.83</w:t>
            </w:r>
          </w:p>
        </w:tc>
      </w:tr>
      <w:tr w:rsidR="00853596" w14:paraId="3678000C" w14:textId="77777777">
        <w:tc>
          <w:tcPr>
            <w:tcW w:w="2400" w:type="dxa"/>
          </w:tcPr>
          <w:p w14:paraId="4A1E1793" w14:textId="77777777" w:rsidR="00853596" w:rsidRDefault="00000000">
            <w:pPr>
              <w:jc w:val="center"/>
            </w:pPr>
            <w:r>
              <w:rPr>
                <w:sz w:val="17"/>
                <w:szCs w:val="17"/>
              </w:rPr>
              <w:t>Superplastificante</w:t>
            </w:r>
          </w:p>
        </w:tc>
        <w:tc>
          <w:tcPr>
            <w:tcW w:w="1600" w:type="dxa"/>
          </w:tcPr>
          <w:p w14:paraId="7F7B40F5" w14:textId="77777777" w:rsidR="00853596" w:rsidRDefault="00000000">
            <w:pPr>
              <w:jc w:val="center"/>
            </w:pPr>
            <w:r>
              <w:rPr>
                <w:sz w:val="17"/>
                <w:szCs w:val="17"/>
              </w:rPr>
              <w:t>1.90</w:t>
            </w:r>
          </w:p>
        </w:tc>
      </w:tr>
      <w:tr w:rsidR="00853596" w14:paraId="4FC8D974" w14:textId="77777777">
        <w:tc>
          <w:tcPr>
            <w:tcW w:w="2400" w:type="dxa"/>
          </w:tcPr>
          <w:p w14:paraId="34A6AEBE" w14:textId="77777777" w:rsidR="00853596" w:rsidRDefault="00000000">
            <w:pPr>
              <w:jc w:val="center"/>
            </w:pPr>
            <w:r>
              <w:rPr>
                <w:sz w:val="17"/>
                <w:szCs w:val="17"/>
              </w:rPr>
              <w:t>Agregado fino</w:t>
            </w:r>
          </w:p>
        </w:tc>
        <w:tc>
          <w:tcPr>
            <w:tcW w:w="1600" w:type="dxa"/>
          </w:tcPr>
          <w:p w14:paraId="798A7574" w14:textId="77777777" w:rsidR="00853596" w:rsidRDefault="00000000">
            <w:pPr>
              <w:jc w:val="center"/>
            </w:pPr>
            <w:r>
              <w:rPr>
                <w:sz w:val="17"/>
                <w:szCs w:val="17"/>
              </w:rPr>
              <w:t>1.02</w:t>
            </w:r>
          </w:p>
        </w:tc>
      </w:tr>
      <w:tr w:rsidR="00853596" w14:paraId="132B7B73" w14:textId="77777777">
        <w:tc>
          <w:tcPr>
            <w:tcW w:w="2400" w:type="dxa"/>
          </w:tcPr>
          <w:p w14:paraId="674B09C9" w14:textId="77777777" w:rsidR="00853596" w:rsidRDefault="00000000">
            <w:pPr>
              <w:jc w:val="center"/>
            </w:pPr>
            <w:r>
              <w:rPr>
                <w:sz w:val="17"/>
                <w:szCs w:val="17"/>
              </w:rPr>
              <w:t>Agregado grueso</w:t>
            </w:r>
          </w:p>
        </w:tc>
        <w:tc>
          <w:tcPr>
            <w:tcW w:w="1600" w:type="dxa"/>
          </w:tcPr>
          <w:p w14:paraId="44C34B45" w14:textId="77777777" w:rsidR="00853596" w:rsidRDefault="00000000">
            <w:pPr>
              <w:jc w:val="center"/>
            </w:pPr>
            <w:r>
              <w:rPr>
                <w:sz w:val="17"/>
                <w:szCs w:val="17"/>
              </w:rPr>
              <w:t>0.50</w:t>
            </w:r>
          </w:p>
        </w:tc>
      </w:tr>
      <w:tr w:rsidR="00853596" w14:paraId="3D93EA5C" w14:textId="77777777">
        <w:tc>
          <w:tcPr>
            <w:tcW w:w="2400" w:type="dxa"/>
          </w:tcPr>
          <w:p w14:paraId="062B950A" w14:textId="77777777" w:rsidR="00853596" w:rsidRDefault="00000000">
            <w:pPr>
              <w:jc w:val="center"/>
            </w:pPr>
            <w:r>
              <w:rPr>
                <w:sz w:val="17"/>
                <w:szCs w:val="17"/>
              </w:rPr>
              <w:t>Ceniza volante</w:t>
            </w:r>
          </w:p>
        </w:tc>
        <w:tc>
          <w:tcPr>
            <w:tcW w:w="1600" w:type="dxa"/>
          </w:tcPr>
          <w:p w14:paraId="51016531" w14:textId="77777777" w:rsidR="00853596" w:rsidRDefault="00000000">
            <w:pPr>
              <w:jc w:val="center"/>
            </w:pPr>
            <w:r>
              <w:rPr>
                <w:sz w:val="17"/>
                <w:szCs w:val="17"/>
              </w:rPr>
              <w:t>0.38</w:t>
            </w:r>
          </w:p>
        </w:tc>
      </w:tr>
    </w:tbl>
    <w:p w14:paraId="6E9291ED" w14:textId="77777777" w:rsidR="00853596" w:rsidRDefault="00853596">
      <w:pPr>
        <w:spacing w:after="160"/>
      </w:pPr>
    </w:p>
    <w:p w14:paraId="07F52E62" w14:textId="77777777" w:rsidR="00853596" w:rsidRDefault="00000000">
      <w:pPr>
        <w:spacing w:after="120"/>
        <w:jc w:val="both"/>
      </w:pPr>
      <w:r>
        <w:t xml:space="preserve">La edad de curado y el cemento dominan la predicción, consistente con la cinética de hidratación del cemento. La Tabla IV desagrega la importancia </w:t>
      </w:r>
      <w:proofErr w:type="spellStart"/>
      <w:r>
        <w:t>SHAP</w:t>
      </w:r>
      <w:proofErr w:type="spellEnd"/>
      <w:r>
        <w:t xml:space="preserve"> por rango de resistencia objetivo (</w:t>
      </w:r>
      <w:proofErr w:type="spellStart"/>
      <w:r>
        <w:t>terciles</w:t>
      </w:r>
      <w:proofErr w:type="spellEnd"/>
      <w:r>
        <w:t>: baja, media, alta).</w:t>
      </w:r>
    </w:p>
    <w:p w14:paraId="64010DB0" w14:textId="77777777" w:rsidR="00853596" w:rsidRDefault="00000000">
      <w:pPr>
        <w:spacing w:before="120" w:after="20"/>
        <w:jc w:val="center"/>
      </w:pPr>
      <w:r>
        <w:rPr>
          <w:noProof/>
        </w:rPr>
        <w:drawing>
          <wp:inline distT="0" distB="0" distL="0" distR="0" wp14:anchorId="119BF18D" wp14:editId="268E6320">
            <wp:extent cx="2857500" cy="1543050"/>
            <wp:effectExtent l="0" t="0" r="0" b="0"/>
            <wp:docPr id="973338213" name="Imagen 973338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543050"/>
                    </a:xfrm>
                    <a:prstGeom prst="rect">
                      <a:avLst/>
                    </a:prstGeom>
                  </pic:spPr>
                </pic:pic>
              </a:graphicData>
            </a:graphic>
          </wp:inline>
        </w:drawing>
      </w:r>
    </w:p>
    <w:p w14:paraId="1776F999" w14:textId="77777777" w:rsidR="00853596" w:rsidRDefault="00000000">
      <w:pPr>
        <w:spacing w:before="60" w:after="180"/>
        <w:jc w:val="center"/>
      </w:pPr>
      <w:r>
        <w:rPr>
          <w:sz w:val="16"/>
          <w:szCs w:val="16"/>
        </w:rPr>
        <w:t>Fig. 4. Importancia global de variables (</w:t>
      </w:r>
      <w:proofErr w:type="spellStart"/>
      <w:r>
        <w:rPr>
          <w:sz w:val="16"/>
          <w:szCs w:val="16"/>
        </w:rPr>
        <w:t>SHAP</w:t>
      </w:r>
      <w:proofErr w:type="spellEnd"/>
      <w:r>
        <w:rPr>
          <w:sz w:val="16"/>
          <w:szCs w:val="16"/>
        </w:rPr>
        <w:t>).</w:t>
      </w:r>
    </w:p>
    <w:p w14:paraId="4A522232" w14:textId="77777777" w:rsidR="00853596" w:rsidRDefault="00000000">
      <w:pPr>
        <w:spacing w:before="120" w:after="20"/>
        <w:jc w:val="center"/>
      </w:pPr>
      <w:r>
        <w:rPr>
          <w:noProof/>
        </w:rPr>
        <w:drawing>
          <wp:inline distT="0" distB="0" distL="0" distR="0" wp14:anchorId="3F7D7F3E" wp14:editId="4C874557">
            <wp:extent cx="2857500" cy="1838325"/>
            <wp:effectExtent l="0" t="0" r="0" b="0"/>
            <wp:docPr id="417900988" name="Imagen 41790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838325"/>
                    </a:xfrm>
                    <a:prstGeom prst="rect">
                      <a:avLst/>
                    </a:prstGeom>
                  </pic:spPr>
                </pic:pic>
              </a:graphicData>
            </a:graphic>
          </wp:inline>
        </w:drawing>
      </w:r>
    </w:p>
    <w:p w14:paraId="4BF6BA2B" w14:textId="77777777" w:rsidR="00853596" w:rsidRDefault="00000000">
      <w:pPr>
        <w:spacing w:before="60" w:after="180"/>
        <w:jc w:val="center"/>
      </w:pPr>
      <w:r>
        <w:rPr>
          <w:sz w:val="16"/>
          <w:szCs w:val="16"/>
        </w:rPr>
        <w:t xml:space="preserve">Fig. 5. Distribución de valores </w:t>
      </w:r>
      <w:proofErr w:type="spellStart"/>
      <w:r>
        <w:rPr>
          <w:sz w:val="16"/>
          <w:szCs w:val="16"/>
        </w:rPr>
        <w:t>SHAP</w:t>
      </w:r>
      <w:proofErr w:type="spellEnd"/>
      <w:r>
        <w:rPr>
          <w:sz w:val="16"/>
          <w:szCs w:val="16"/>
        </w:rPr>
        <w:t xml:space="preserve"> por variable y observación.</w:t>
      </w:r>
    </w:p>
    <w:p w14:paraId="06D74AB5" w14:textId="77777777" w:rsidR="00135E70" w:rsidRDefault="00135E70">
      <w:pPr>
        <w:spacing w:before="100" w:after="40"/>
        <w:jc w:val="center"/>
        <w:rPr>
          <w:b/>
          <w:bCs/>
          <w:sz w:val="17"/>
          <w:szCs w:val="17"/>
        </w:rPr>
      </w:pPr>
    </w:p>
    <w:p w14:paraId="5350F3F0" w14:textId="4C5F80A6" w:rsidR="00853596" w:rsidRDefault="00000000">
      <w:pPr>
        <w:spacing w:before="100" w:after="40"/>
        <w:jc w:val="center"/>
      </w:pPr>
      <w:r>
        <w:rPr>
          <w:b/>
          <w:bCs/>
          <w:sz w:val="17"/>
          <w:szCs w:val="17"/>
        </w:rPr>
        <w:lastRenderedPageBreak/>
        <w:t>TABLA IV</w:t>
      </w:r>
    </w:p>
    <w:p w14:paraId="63AB22BD" w14:textId="77777777" w:rsidR="00853596" w:rsidRDefault="00000000">
      <w:pPr>
        <w:spacing w:after="80"/>
        <w:jc w:val="center"/>
      </w:pPr>
      <w:r>
        <w:rPr>
          <w:i/>
          <w:iCs/>
          <w:sz w:val="17"/>
          <w:szCs w:val="17"/>
        </w:rPr>
        <w:t xml:space="preserve">Importancia </w:t>
      </w:r>
      <w:proofErr w:type="spellStart"/>
      <w:r>
        <w:rPr>
          <w:i/>
          <w:iCs/>
          <w:sz w:val="17"/>
          <w:szCs w:val="17"/>
        </w:rPr>
        <w:t>SHAP</w:t>
      </w:r>
      <w:proofErr w:type="spellEnd"/>
      <w:r>
        <w:rPr>
          <w:i/>
          <w:iCs/>
          <w:sz w:val="17"/>
          <w:szCs w:val="17"/>
        </w:rPr>
        <w:t xml:space="preserve"> por Rango de Resistencia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6"/>
        <w:gridCol w:w="961"/>
        <w:gridCol w:w="968"/>
        <w:gridCol w:w="959"/>
      </w:tblGrid>
      <w:tr w:rsidR="00853596" w14:paraId="5547B741" w14:textId="77777777">
        <w:tc>
          <w:tcPr>
            <w:tcW w:w="2000" w:type="dxa"/>
            <w:shd w:val="clear" w:color="auto" w:fill="D9E2F3"/>
          </w:tcPr>
          <w:p w14:paraId="3760A3B9" w14:textId="77777777" w:rsidR="00853596" w:rsidRDefault="00000000">
            <w:pPr>
              <w:jc w:val="center"/>
            </w:pPr>
            <w:r>
              <w:rPr>
                <w:b/>
                <w:bCs/>
                <w:sz w:val="17"/>
                <w:szCs w:val="17"/>
              </w:rPr>
              <w:t>Variable</w:t>
            </w:r>
          </w:p>
        </w:tc>
        <w:tc>
          <w:tcPr>
            <w:tcW w:w="1000" w:type="dxa"/>
            <w:shd w:val="clear" w:color="auto" w:fill="D9E2F3"/>
          </w:tcPr>
          <w:p w14:paraId="1175BBBD" w14:textId="77777777" w:rsidR="00853596" w:rsidRDefault="00000000">
            <w:pPr>
              <w:jc w:val="center"/>
            </w:pPr>
            <w:r>
              <w:rPr>
                <w:b/>
                <w:bCs/>
                <w:sz w:val="17"/>
                <w:szCs w:val="17"/>
              </w:rPr>
              <w:t>Baja</w:t>
            </w:r>
          </w:p>
        </w:tc>
        <w:tc>
          <w:tcPr>
            <w:tcW w:w="1000" w:type="dxa"/>
            <w:shd w:val="clear" w:color="auto" w:fill="D9E2F3"/>
          </w:tcPr>
          <w:p w14:paraId="6CAFF8BB" w14:textId="77777777" w:rsidR="00853596" w:rsidRDefault="00000000">
            <w:pPr>
              <w:jc w:val="center"/>
            </w:pPr>
            <w:r>
              <w:rPr>
                <w:b/>
                <w:bCs/>
                <w:sz w:val="17"/>
                <w:szCs w:val="17"/>
              </w:rPr>
              <w:t>Media</w:t>
            </w:r>
          </w:p>
        </w:tc>
        <w:tc>
          <w:tcPr>
            <w:tcW w:w="1000" w:type="dxa"/>
            <w:shd w:val="clear" w:color="auto" w:fill="D9E2F3"/>
          </w:tcPr>
          <w:p w14:paraId="35E60B2E" w14:textId="77777777" w:rsidR="00853596" w:rsidRDefault="00000000">
            <w:pPr>
              <w:jc w:val="center"/>
            </w:pPr>
            <w:r>
              <w:rPr>
                <w:b/>
                <w:bCs/>
                <w:sz w:val="17"/>
                <w:szCs w:val="17"/>
              </w:rPr>
              <w:t>Alta</w:t>
            </w:r>
          </w:p>
        </w:tc>
      </w:tr>
      <w:tr w:rsidR="00853596" w14:paraId="61420866" w14:textId="77777777">
        <w:tc>
          <w:tcPr>
            <w:tcW w:w="2000" w:type="dxa"/>
          </w:tcPr>
          <w:p w14:paraId="3B4E26C2" w14:textId="77777777" w:rsidR="00853596" w:rsidRDefault="00000000">
            <w:pPr>
              <w:jc w:val="center"/>
            </w:pPr>
            <w:r>
              <w:rPr>
                <w:sz w:val="17"/>
                <w:szCs w:val="17"/>
              </w:rPr>
              <w:t>Edad</w:t>
            </w:r>
          </w:p>
        </w:tc>
        <w:tc>
          <w:tcPr>
            <w:tcW w:w="1000" w:type="dxa"/>
          </w:tcPr>
          <w:p w14:paraId="4031BAC4" w14:textId="77777777" w:rsidR="00853596" w:rsidRDefault="00000000">
            <w:pPr>
              <w:jc w:val="center"/>
            </w:pPr>
            <w:r>
              <w:rPr>
                <w:sz w:val="17"/>
                <w:szCs w:val="17"/>
              </w:rPr>
              <w:t>9.06</w:t>
            </w:r>
          </w:p>
        </w:tc>
        <w:tc>
          <w:tcPr>
            <w:tcW w:w="1000" w:type="dxa"/>
          </w:tcPr>
          <w:p w14:paraId="4ED6C652" w14:textId="77777777" w:rsidR="00853596" w:rsidRDefault="00000000">
            <w:pPr>
              <w:jc w:val="center"/>
            </w:pPr>
            <w:r>
              <w:rPr>
                <w:sz w:val="17"/>
                <w:szCs w:val="17"/>
              </w:rPr>
              <w:t>7.64</w:t>
            </w:r>
          </w:p>
        </w:tc>
        <w:tc>
          <w:tcPr>
            <w:tcW w:w="1000" w:type="dxa"/>
          </w:tcPr>
          <w:p w14:paraId="20831ED1" w14:textId="77777777" w:rsidR="00853596" w:rsidRDefault="00000000">
            <w:pPr>
              <w:jc w:val="center"/>
            </w:pPr>
            <w:r>
              <w:rPr>
                <w:sz w:val="17"/>
                <w:szCs w:val="17"/>
              </w:rPr>
              <w:t>7.72</w:t>
            </w:r>
          </w:p>
        </w:tc>
      </w:tr>
      <w:tr w:rsidR="00853596" w14:paraId="69DBAC27" w14:textId="77777777">
        <w:tc>
          <w:tcPr>
            <w:tcW w:w="2000" w:type="dxa"/>
          </w:tcPr>
          <w:p w14:paraId="3D490E0B" w14:textId="77777777" w:rsidR="00853596" w:rsidRDefault="00000000">
            <w:pPr>
              <w:jc w:val="center"/>
            </w:pPr>
            <w:r>
              <w:rPr>
                <w:sz w:val="17"/>
                <w:szCs w:val="17"/>
              </w:rPr>
              <w:t>Cemento</w:t>
            </w:r>
          </w:p>
        </w:tc>
        <w:tc>
          <w:tcPr>
            <w:tcW w:w="1000" w:type="dxa"/>
          </w:tcPr>
          <w:p w14:paraId="36AC7F6F" w14:textId="77777777" w:rsidR="00853596" w:rsidRDefault="00000000">
            <w:pPr>
              <w:jc w:val="center"/>
            </w:pPr>
            <w:r>
              <w:rPr>
                <w:sz w:val="17"/>
                <w:szCs w:val="17"/>
              </w:rPr>
              <w:t>6.33</w:t>
            </w:r>
          </w:p>
        </w:tc>
        <w:tc>
          <w:tcPr>
            <w:tcW w:w="1000" w:type="dxa"/>
          </w:tcPr>
          <w:p w14:paraId="12A18B16" w14:textId="77777777" w:rsidR="00853596" w:rsidRDefault="00000000">
            <w:pPr>
              <w:jc w:val="center"/>
            </w:pPr>
            <w:r>
              <w:rPr>
                <w:sz w:val="17"/>
                <w:szCs w:val="17"/>
              </w:rPr>
              <w:t>4.79</w:t>
            </w:r>
          </w:p>
        </w:tc>
        <w:tc>
          <w:tcPr>
            <w:tcW w:w="1000" w:type="dxa"/>
          </w:tcPr>
          <w:p w14:paraId="5A618296" w14:textId="77777777" w:rsidR="00853596" w:rsidRDefault="00000000">
            <w:pPr>
              <w:jc w:val="center"/>
            </w:pPr>
            <w:r>
              <w:rPr>
                <w:sz w:val="17"/>
                <w:szCs w:val="17"/>
              </w:rPr>
              <w:t>6.32</w:t>
            </w:r>
          </w:p>
        </w:tc>
      </w:tr>
      <w:tr w:rsidR="00853596" w14:paraId="7BE72A75" w14:textId="77777777">
        <w:tc>
          <w:tcPr>
            <w:tcW w:w="2000" w:type="dxa"/>
          </w:tcPr>
          <w:p w14:paraId="2B683115" w14:textId="77777777" w:rsidR="00853596" w:rsidRDefault="00000000">
            <w:pPr>
              <w:jc w:val="center"/>
            </w:pPr>
            <w:r>
              <w:rPr>
                <w:sz w:val="17"/>
                <w:szCs w:val="17"/>
              </w:rPr>
              <w:t>Agua</w:t>
            </w:r>
          </w:p>
        </w:tc>
        <w:tc>
          <w:tcPr>
            <w:tcW w:w="1000" w:type="dxa"/>
          </w:tcPr>
          <w:p w14:paraId="572FAF18" w14:textId="77777777" w:rsidR="00853596" w:rsidRDefault="00000000">
            <w:pPr>
              <w:jc w:val="center"/>
            </w:pPr>
            <w:r>
              <w:rPr>
                <w:sz w:val="17"/>
                <w:szCs w:val="17"/>
              </w:rPr>
              <w:t>2.31</w:t>
            </w:r>
          </w:p>
        </w:tc>
        <w:tc>
          <w:tcPr>
            <w:tcW w:w="1000" w:type="dxa"/>
          </w:tcPr>
          <w:p w14:paraId="5B5D1BF6" w14:textId="77777777" w:rsidR="00853596" w:rsidRDefault="00000000">
            <w:pPr>
              <w:jc w:val="center"/>
            </w:pPr>
            <w:r>
              <w:rPr>
                <w:sz w:val="17"/>
                <w:szCs w:val="17"/>
              </w:rPr>
              <w:t>3.88</w:t>
            </w:r>
          </w:p>
        </w:tc>
        <w:tc>
          <w:tcPr>
            <w:tcW w:w="1000" w:type="dxa"/>
          </w:tcPr>
          <w:p w14:paraId="1E0689F4" w14:textId="77777777" w:rsidR="00853596" w:rsidRDefault="00000000">
            <w:pPr>
              <w:jc w:val="center"/>
            </w:pPr>
            <w:r>
              <w:rPr>
                <w:sz w:val="17"/>
                <w:szCs w:val="17"/>
              </w:rPr>
              <w:t>4.50</w:t>
            </w:r>
          </w:p>
        </w:tc>
      </w:tr>
      <w:tr w:rsidR="00853596" w14:paraId="58AA753D" w14:textId="77777777">
        <w:tc>
          <w:tcPr>
            <w:tcW w:w="2000" w:type="dxa"/>
          </w:tcPr>
          <w:p w14:paraId="6E54BC05" w14:textId="77777777" w:rsidR="00853596" w:rsidRDefault="00000000">
            <w:pPr>
              <w:jc w:val="center"/>
            </w:pPr>
            <w:r>
              <w:rPr>
                <w:sz w:val="17"/>
                <w:szCs w:val="17"/>
              </w:rPr>
              <w:t xml:space="preserve">Escoria </w:t>
            </w:r>
            <w:proofErr w:type="spellStart"/>
            <w:r>
              <w:rPr>
                <w:sz w:val="17"/>
                <w:szCs w:val="17"/>
              </w:rPr>
              <w:t>A.H</w:t>
            </w:r>
            <w:proofErr w:type="spellEnd"/>
            <w:r>
              <w:rPr>
                <w:sz w:val="17"/>
                <w:szCs w:val="17"/>
              </w:rPr>
              <w:t>.</w:t>
            </w:r>
          </w:p>
        </w:tc>
        <w:tc>
          <w:tcPr>
            <w:tcW w:w="1000" w:type="dxa"/>
          </w:tcPr>
          <w:p w14:paraId="43BDECD9" w14:textId="77777777" w:rsidR="00853596" w:rsidRDefault="00000000">
            <w:pPr>
              <w:jc w:val="center"/>
            </w:pPr>
            <w:r>
              <w:rPr>
                <w:sz w:val="17"/>
                <w:szCs w:val="17"/>
              </w:rPr>
              <w:t>2.60</w:t>
            </w:r>
          </w:p>
        </w:tc>
        <w:tc>
          <w:tcPr>
            <w:tcW w:w="1000" w:type="dxa"/>
          </w:tcPr>
          <w:p w14:paraId="6834235C" w14:textId="77777777" w:rsidR="00853596" w:rsidRDefault="00000000">
            <w:pPr>
              <w:jc w:val="center"/>
            </w:pPr>
            <w:r>
              <w:rPr>
                <w:sz w:val="17"/>
                <w:szCs w:val="17"/>
              </w:rPr>
              <w:t>2.82</w:t>
            </w:r>
          </w:p>
        </w:tc>
        <w:tc>
          <w:tcPr>
            <w:tcW w:w="1000" w:type="dxa"/>
          </w:tcPr>
          <w:p w14:paraId="333D7B28" w14:textId="77777777" w:rsidR="00853596" w:rsidRDefault="00000000">
            <w:pPr>
              <w:jc w:val="center"/>
            </w:pPr>
            <w:r>
              <w:rPr>
                <w:sz w:val="17"/>
                <w:szCs w:val="17"/>
              </w:rPr>
              <w:t>3.07</w:t>
            </w:r>
          </w:p>
        </w:tc>
      </w:tr>
      <w:tr w:rsidR="00853596" w14:paraId="5F918C56" w14:textId="77777777">
        <w:tc>
          <w:tcPr>
            <w:tcW w:w="2000" w:type="dxa"/>
          </w:tcPr>
          <w:p w14:paraId="1E60787C" w14:textId="77777777" w:rsidR="00853596" w:rsidRDefault="00000000">
            <w:pPr>
              <w:jc w:val="center"/>
            </w:pPr>
            <w:proofErr w:type="spellStart"/>
            <w:r>
              <w:rPr>
                <w:sz w:val="17"/>
                <w:szCs w:val="17"/>
              </w:rPr>
              <w:t>Superplast</w:t>
            </w:r>
            <w:proofErr w:type="spellEnd"/>
            <w:r>
              <w:rPr>
                <w:sz w:val="17"/>
                <w:szCs w:val="17"/>
              </w:rPr>
              <w:t>.</w:t>
            </w:r>
          </w:p>
        </w:tc>
        <w:tc>
          <w:tcPr>
            <w:tcW w:w="1000" w:type="dxa"/>
          </w:tcPr>
          <w:p w14:paraId="75FADFEC" w14:textId="77777777" w:rsidR="00853596" w:rsidRDefault="00000000">
            <w:pPr>
              <w:jc w:val="center"/>
            </w:pPr>
            <w:r>
              <w:rPr>
                <w:sz w:val="17"/>
                <w:szCs w:val="17"/>
              </w:rPr>
              <w:t>1.72</w:t>
            </w:r>
          </w:p>
        </w:tc>
        <w:tc>
          <w:tcPr>
            <w:tcW w:w="1000" w:type="dxa"/>
          </w:tcPr>
          <w:p w14:paraId="346D4763" w14:textId="77777777" w:rsidR="00853596" w:rsidRDefault="00000000">
            <w:pPr>
              <w:jc w:val="center"/>
            </w:pPr>
            <w:r>
              <w:rPr>
                <w:sz w:val="17"/>
                <w:szCs w:val="17"/>
              </w:rPr>
              <w:t>1.91</w:t>
            </w:r>
          </w:p>
        </w:tc>
        <w:tc>
          <w:tcPr>
            <w:tcW w:w="1000" w:type="dxa"/>
          </w:tcPr>
          <w:p w14:paraId="5F58751C" w14:textId="77777777" w:rsidR="00853596" w:rsidRDefault="00000000">
            <w:pPr>
              <w:jc w:val="center"/>
            </w:pPr>
            <w:r>
              <w:rPr>
                <w:sz w:val="17"/>
                <w:szCs w:val="17"/>
              </w:rPr>
              <w:t>2.06</w:t>
            </w:r>
          </w:p>
        </w:tc>
      </w:tr>
    </w:tbl>
    <w:p w14:paraId="6DC19EEC" w14:textId="77777777" w:rsidR="00853596" w:rsidRDefault="00853596">
      <w:pPr>
        <w:spacing w:after="160"/>
      </w:pPr>
    </w:p>
    <w:p w14:paraId="37FAC237" w14:textId="77777777" w:rsidR="00853596" w:rsidRDefault="00000000">
      <w:pPr>
        <w:spacing w:after="120"/>
        <w:jc w:val="both"/>
      </w:pPr>
      <w:r>
        <w:t>Se observa que el peso relativo del agua aumenta con el rango de resistencia objetivo (2.31 en mezclas de baja resistencia a 4.50 en mezclas de alta resistencia), mientras que el cemento mantiene influencia alta tanto en mezclas de baja como de alta resistencia, con un mínimo relativo en el rango medio. Este patrón sugiere que, para mezclas de alta resistencia, el control preciso de la relación agua/cemento cobra mayor relevancia que en mezclas estándar — información directamente aplicable al ajuste fino de dosificaciones en obra.</w:t>
      </w:r>
    </w:p>
    <w:p w14:paraId="29F982D6" w14:textId="77777777" w:rsidR="00853596" w:rsidRDefault="00000000">
      <w:pPr>
        <w:spacing w:before="220" w:after="100"/>
      </w:pPr>
      <w:r>
        <w:rPr>
          <w:b/>
          <w:bCs/>
          <w:sz w:val="21"/>
          <w:szCs w:val="21"/>
        </w:rPr>
        <w:t>IV. CONCLUSIONES</w:t>
      </w:r>
    </w:p>
    <w:p w14:paraId="641D10D3" w14:textId="77777777" w:rsidR="00853596" w:rsidRDefault="00000000">
      <w:pPr>
        <w:spacing w:after="120"/>
        <w:jc w:val="both"/>
      </w:pPr>
      <w:r>
        <w:t xml:space="preserve">El modelo </w:t>
      </w:r>
      <w:proofErr w:type="spellStart"/>
      <w:r>
        <w:t>XGBoost</w:t>
      </w:r>
      <w:proofErr w:type="spellEnd"/>
      <w:r>
        <w:t xml:space="preserve"> predice la resistencia a compresión del concreto con R²=0.917, reduciendo el error (</w:t>
      </w:r>
      <w:proofErr w:type="spellStart"/>
      <w:r>
        <w:t>RMSE</w:t>
      </w:r>
      <w:proofErr w:type="spellEnd"/>
      <w:r>
        <w:t xml:space="preserve">) en 65.5% frente al método empírico ACI 211.1, lo que representa una ganancia práctica sustancial frente a la dosificación tradicional basada únicamente en la relación agua/cemento. El análisis </w:t>
      </w:r>
      <w:proofErr w:type="spellStart"/>
      <w:r>
        <w:t>SHAP</w:t>
      </w:r>
      <w:proofErr w:type="spellEnd"/>
      <w:r>
        <w:t xml:space="preserve"> identificó la edad de curado y el contenido de cemento como las variables de mayor influencia, y reveló que la importancia relativa del agua aumenta en mezclas de alta resistencia — un hallazgo con aplicación directa en el ajuste de dosificaciones para concretos de alto desempeño, no reportado explícitamente en los antecedentes de Yeh [1] ni Chou et al. [2]. La verificación de estabilidad ante duplicados confirma la robustez del modelo conforme al marco </w:t>
      </w:r>
      <w:proofErr w:type="spellStart"/>
      <w:r>
        <w:t>VDS</w:t>
      </w:r>
      <w:proofErr w:type="spellEnd"/>
      <w:r>
        <w:t xml:space="preserve"> [3]. Como trabajo futuro, se recomienda validar los hallazgos con datos de mezclas de obra peruanas, para confirmar su aplicabilidad ante agregados y cementos locales.</w:t>
      </w:r>
    </w:p>
    <w:p w14:paraId="4A1B5AA0" w14:textId="77777777" w:rsidR="00853596" w:rsidRPr="00135E70" w:rsidRDefault="00000000">
      <w:pPr>
        <w:spacing w:before="220" w:after="100"/>
        <w:rPr>
          <w:lang w:val="en-US"/>
        </w:rPr>
      </w:pPr>
      <w:proofErr w:type="spellStart"/>
      <w:r w:rsidRPr="00135E70">
        <w:rPr>
          <w:b/>
          <w:bCs/>
          <w:sz w:val="21"/>
          <w:szCs w:val="21"/>
          <w:lang w:val="en-US"/>
        </w:rPr>
        <w:t>REFERENCIAS</w:t>
      </w:r>
      <w:proofErr w:type="spellEnd"/>
    </w:p>
    <w:p w14:paraId="16707C27" w14:textId="77777777" w:rsidR="00853596" w:rsidRPr="00135E70" w:rsidRDefault="00000000">
      <w:pPr>
        <w:spacing w:after="60"/>
        <w:rPr>
          <w:lang w:val="en-US"/>
        </w:rPr>
      </w:pPr>
      <w:r w:rsidRPr="00135E70">
        <w:rPr>
          <w:sz w:val="17"/>
          <w:szCs w:val="17"/>
          <w:lang w:val="en-US"/>
        </w:rPr>
        <w:t>[1</w:t>
      </w:r>
      <w:proofErr w:type="gramStart"/>
      <w:r w:rsidRPr="00135E70">
        <w:rPr>
          <w:sz w:val="17"/>
          <w:szCs w:val="17"/>
          <w:lang w:val="en-US"/>
        </w:rPr>
        <w:t>]  I</w:t>
      </w:r>
      <w:proofErr w:type="gramEnd"/>
      <w:r w:rsidRPr="00135E70">
        <w:rPr>
          <w:sz w:val="17"/>
          <w:szCs w:val="17"/>
          <w:lang w:val="en-US"/>
        </w:rPr>
        <w:t>-C. Yeh, "Modeling of strength of high-performance concrete using artificial neural networks," Cement and Concrete Research, vol. 28, no. 12, pp. 1797–1808, 1998.</w:t>
      </w:r>
    </w:p>
    <w:p w14:paraId="74579757" w14:textId="77777777" w:rsidR="00853596" w:rsidRPr="00135E70" w:rsidRDefault="00000000">
      <w:pPr>
        <w:spacing w:after="60"/>
        <w:rPr>
          <w:lang w:val="en-US"/>
        </w:rPr>
      </w:pPr>
      <w:r w:rsidRPr="00135E70">
        <w:rPr>
          <w:sz w:val="17"/>
          <w:szCs w:val="17"/>
          <w:lang w:val="en-US"/>
        </w:rPr>
        <w:t>[2</w:t>
      </w:r>
      <w:proofErr w:type="gramStart"/>
      <w:r w:rsidRPr="00135E70">
        <w:rPr>
          <w:sz w:val="17"/>
          <w:szCs w:val="17"/>
          <w:lang w:val="en-US"/>
        </w:rPr>
        <w:t>]  J.</w:t>
      </w:r>
      <w:proofErr w:type="gramEnd"/>
      <w:r w:rsidRPr="00135E70">
        <w:rPr>
          <w:sz w:val="17"/>
          <w:szCs w:val="17"/>
          <w:lang w:val="en-US"/>
        </w:rPr>
        <w:t xml:space="preserve">-S. Chou, C.-K. Chiu, M. </w:t>
      </w:r>
      <w:proofErr w:type="spellStart"/>
      <w:r w:rsidRPr="00135E70">
        <w:rPr>
          <w:sz w:val="17"/>
          <w:szCs w:val="17"/>
          <w:lang w:val="en-US"/>
        </w:rPr>
        <w:t>Farfoura</w:t>
      </w:r>
      <w:proofErr w:type="spellEnd"/>
      <w:r w:rsidRPr="00135E70">
        <w:rPr>
          <w:sz w:val="17"/>
          <w:szCs w:val="17"/>
          <w:lang w:val="en-US"/>
        </w:rPr>
        <w:t>, and I. Al-</w:t>
      </w:r>
      <w:proofErr w:type="spellStart"/>
      <w:r w:rsidRPr="00135E70">
        <w:rPr>
          <w:sz w:val="17"/>
          <w:szCs w:val="17"/>
          <w:lang w:val="en-US"/>
        </w:rPr>
        <w:t>Taharwa</w:t>
      </w:r>
      <w:proofErr w:type="spellEnd"/>
      <w:r w:rsidRPr="00135E70">
        <w:rPr>
          <w:sz w:val="17"/>
          <w:szCs w:val="17"/>
          <w:lang w:val="en-US"/>
        </w:rPr>
        <w:t xml:space="preserve">, "Optimizing the prediction accuracy of concrete compressive strength based on a comparison of data-mining techniques," J. </w:t>
      </w:r>
      <w:proofErr w:type="spellStart"/>
      <w:r w:rsidRPr="00135E70">
        <w:rPr>
          <w:sz w:val="17"/>
          <w:szCs w:val="17"/>
          <w:lang w:val="en-US"/>
        </w:rPr>
        <w:t>Comput</w:t>
      </w:r>
      <w:proofErr w:type="spellEnd"/>
      <w:r w:rsidRPr="00135E70">
        <w:rPr>
          <w:sz w:val="17"/>
          <w:szCs w:val="17"/>
          <w:lang w:val="en-US"/>
        </w:rPr>
        <w:t>. Civ. Eng., vol. 25, no. 3, pp. 242–253, 2011.</w:t>
      </w:r>
    </w:p>
    <w:p w14:paraId="5F55E721" w14:textId="77777777" w:rsidR="00853596" w:rsidRPr="00135E70" w:rsidRDefault="00000000">
      <w:pPr>
        <w:spacing w:after="60"/>
        <w:rPr>
          <w:lang w:val="en-US"/>
        </w:rPr>
      </w:pPr>
      <w:r w:rsidRPr="00135E70">
        <w:rPr>
          <w:sz w:val="17"/>
          <w:szCs w:val="17"/>
          <w:lang w:val="en-US"/>
        </w:rPr>
        <w:t>[3</w:t>
      </w:r>
      <w:proofErr w:type="gramStart"/>
      <w:r w:rsidRPr="00135E70">
        <w:rPr>
          <w:sz w:val="17"/>
          <w:szCs w:val="17"/>
          <w:lang w:val="en-US"/>
        </w:rPr>
        <w:t>]  B.</w:t>
      </w:r>
      <w:proofErr w:type="gramEnd"/>
      <w:r w:rsidRPr="00135E70">
        <w:rPr>
          <w:sz w:val="17"/>
          <w:szCs w:val="17"/>
          <w:lang w:val="en-US"/>
        </w:rPr>
        <w:t xml:space="preserve"> Yu and R. Barter, Veridical Data Science: The Practice of Responsible Data Analysis and Decision Making. Cambridge, MA, USA: MIT Press, 2024.</w:t>
      </w:r>
    </w:p>
    <w:p w14:paraId="7D90C702" w14:textId="77777777" w:rsidR="00853596" w:rsidRPr="00135E70" w:rsidRDefault="00000000">
      <w:pPr>
        <w:spacing w:after="60"/>
        <w:rPr>
          <w:lang w:val="en-US"/>
        </w:rPr>
      </w:pPr>
      <w:r w:rsidRPr="00135E70">
        <w:rPr>
          <w:sz w:val="17"/>
          <w:szCs w:val="17"/>
          <w:lang w:val="en-US"/>
        </w:rPr>
        <w:t>[4</w:t>
      </w:r>
      <w:proofErr w:type="gramStart"/>
      <w:r w:rsidRPr="00135E70">
        <w:rPr>
          <w:sz w:val="17"/>
          <w:szCs w:val="17"/>
          <w:lang w:val="en-US"/>
        </w:rPr>
        <w:t>]  American</w:t>
      </w:r>
      <w:proofErr w:type="gramEnd"/>
      <w:r w:rsidRPr="00135E70">
        <w:rPr>
          <w:sz w:val="17"/>
          <w:szCs w:val="17"/>
          <w:lang w:val="en-US"/>
        </w:rPr>
        <w:t xml:space="preserve"> Concrete Institute, ACI 211.1: Standard Practice for Selecting Proportions for Normal, Heavyweight, and Mass Concrete. Farmington Hills, MI, USA: ACI, 2022.</w:t>
      </w:r>
    </w:p>
    <w:p w14:paraId="362F98C1" w14:textId="77777777" w:rsidR="00853596" w:rsidRPr="00135E70" w:rsidRDefault="00000000">
      <w:pPr>
        <w:spacing w:after="60"/>
        <w:rPr>
          <w:lang w:val="en-US"/>
        </w:rPr>
      </w:pPr>
      <w:r w:rsidRPr="00135E70">
        <w:rPr>
          <w:sz w:val="17"/>
          <w:szCs w:val="17"/>
          <w:lang w:val="en-US"/>
        </w:rPr>
        <w:t>[5</w:t>
      </w:r>
      <w:proofErr w:type="gramStart"/>
      <w:r w:rsidRPr="00135E70">
        <w:rPr>
          <w:sz w:val="17"/>
          <w:szCs w:val="17"/>
          <w:lang w:val="en-US"/>
        </w:rPr>
        <w:t>]  S.</w:t>
      </w:r>
      <w:proofErr w:type="gramEnd"/>
      <w:r w:rsidRPr="00135E70">
        <w:rPr>
          <w:sz w:val="17"/>
          <w:szCs w:val="17"/>
          <w:lang w:val="en-US"/>
        </w:rPr>
        <w:t xml:space="preserve"> M. Lundberg and S.-I. Lee, "A unified approach to interpreting model predictions," in Adv. </w:t>
      </w:r>
      <w:r>
        <w:rPr>
          <w:sz w:val="17"/>
          <w:szCs w:val="17"/>
        </w:rPr>
        <w:t xml:space="preserve">Neural </w:t>
      </w:r>
      <w:proofErr w:type="spellStart"/>
      <w:r>
        <w:rPr>
          <w:sz w:val="17"/>
          <w:szCs w:val="17"/>
        </w:rPr>
        <w:t>Inf</w:t>
      </w:r>
      <w:proofErr w:type="spellEnd"/>
      <w:r>
        <w:rPr>
          <w:sz w:val="17"/>
          <w:szCs w:val="17"/>
        </w:rPr>
        <w:t xml:space="preserve">. Process. </w:t>
      </w:r>
      <w:r w:rsidRPr="00135E70">
        <w:rPr>
          <w:sz w:val="17"/>
          <w:szCs w:val="17"/>
          <w:lang w:val="en-US"/>
        </w:rPr>
        <w:t>Syst., vol. 30, 2017.</w:t>
      </w:r>
    </w:p>
    <w:p w14:paraId="5B03F5DC" w14:textId="77777777" w:rsidR="00853596" w:rsidRDefault="00000000">
      <w:pPr>
        <w:spacing w:after="60"/>
      </w:pPr>
      <w:r w:rsidRPr="00135E70">
        <w:rPr>
          <w:sz w:val="17"/>
          <w:szCs w:val="17"/>
          <w:lang w:val="en-US"/>
        </w:rPr>
        <w:t>[6</w:t>
      </w:r>
      <w:proofErr w:type="gramStart"/>
      <w:r w:rsidRPr="00135E70">
        <w:rPr>
          <w:sz w:val="17"/>
          <w:szCs w:val="17"/>
          <w:lang w:val="en-US"/>
        </w:rPr>
        <w:t>]  T.</w:t>
      </w:r>
      <w:proofErr w:type="gramEnd"/>
      <w:r w:rsidRPr="00135E70">
        <w:rPr>
          <w:sz w:val="17"/>
          <w:szCs w:val="17"/>
          <w:lang w:val="en-US"/>
        </w:rPr>
        <w:t xml:space="preserve"> Chen and C. </w:t>
      </w:r>
      <w:proofErr w:type="spellStart"/>
      <w:r w:rsidRPr="00135E70">
        <w:rPr>
          <w:sz w:val="17"/>
          <w:szCs w:val="17"/>
          <w:lang w:val="en-US"/>
        </w:rPr>
        <w:t>Guestrin</w:t>
      </w:r>
      <w:proofErr w:type="spellEnd"/>
      <w:r w:rsidRPr="00135E70">
        <w:rPr>
          <w:sz w:val="17"/>
          <w:szCs w:val="17"/>
          <w:lang w:val="en-US"/>
        </w:rPr>
        <w:t>, "</w:t>
      </w:r>
      <w:proofErr w:type="spellStart"/>
      <w:r w:rsidRPr="00135E70">
        <w:rPr>
          <w:sz w:val="17"/>
          <w:szCs w:val="17"/>
          <w:lang w:val="en-US"/>
        </w:rPr>
        <w:t>XGBoost</w:t>
      </w:r>
      <w:proofErr w:type="spellEnd"/>
      <w:r w:rsidRPr="00135E70">
        <w:rPr>
          <w:sz w:val="17"/>
          <w:szCs w:val="17"/>
          <w:lang w:val="en-US"/>
        </w:rPr>
        <w:t xml:space="preserve">: A scalable tree boosting system," in Proc. 22nd ACM </w:t>
      </w:r>
      <w:proofErr w:type="spellStart"/>
      <w:r w:rsidRPr="00135E70">
        <w:rPr>
          <w:sz w:val="17"/>
          <w:szCs w:val="17"/>
          <w:lang w:val="en-US"/>
        </w:rPr>
        <w:t>SIGKDD</w:t>
      </w:r>
      <w:proofErr w:type="spellEnd"/>
      <w:r w:rsidRPr="00135E70">
        <w:rPr>
          <w:sz w:val="17"/>
          <w:szCs w:val="17"/>
          <w:lang w:val="en-US"/>
        </w:rPr>
        <w:t xml:space="preserve"> Int. </w:t>
      </w:r>
      <w:r>
        <w:rPr>
          <w:sz w:val="17"/>
          <w:szCs w:val="17"/>
        </w:rPr>
        <w:t xml:space="preserve">Conf. Knowledge Discovery and Data </w:t>
      </w:r>
      <w:proofErr w:type="spellStart"/>
      <w:r>
        <w:rPr>
          <w:sz w:val="17"/>
          <w:szCs w:val="17"/>
        </w:rPr>
        <w:t>Mining</w:t>
      </w:r>
      <w:proofErr w:type="spellEnd"/>
      <w:r>
        <w:rPr>
          <w:sz w:val="17"/>
          <w:szCs w:val="17"/>
        </w:rPr>
        <w:t>, 2016, pp. 785–794.</w:t>
      </w:r>
    </w:p>
    <w:p w14:paraId="41FBD948" w14:textId="77777777" w:rsidR="00853596" w:rsidRPr="00135E70" w:rsidRDefault="00000000">
      <w:pPr>
        <w:spacing w:after="60"/>
        <w:rPr>
          <w:lang w:val="en-US"/>
        </w:rPr>
      </w:pPr>
      <w:r w:rsidRPr="00135E70">
        <w:rPr>
          <w:sz w:val="17"/>
          <w:szCs w:val="17"/>
          <w:lang w:val="en-US"/>
        </w:rPr>
        <w:t>[7</w:t>
      </w:r>
      <w:proofErr w:type="gramStart"/>
      <w:r w:rsidRPr="00135E70">
        <w:rPr>
          <w:sz w:val="17"/>
          <w:szCs w:val="17"/>
          <w:lang w:val="en-US"/>
        </w:rPr>
        <w:t>]  L.</w:t>
      </w:r>
      <w:proofErr w:type="gramEnd"/>
      <w:r w:rsidRPr="00135E70">
        <w:rPr>
          <w:sz w:val="17"/>
          <w:szCs w:val="17"/>
          <w:lang w:val="en-US"/>
        </w:rPr>
        <w:t xml:space="preserve"> </w:t>
      </w:r>
      <w:proofErr w:type="spellStart"/>
      <w:r w:rsidRPr="00135E70">
        <w:rPr>
          <w:sz w:val="17"/>
          <w:szCs w:val="17"/>
          <w:lang w:val="en-US"/>
        </w:rPr>
        <w:t>Breiman</w:t>
      </w:r>
      <w:proofErr w:type="spellEnd"/>
      <w:r w:rsidRPr="00135E70">
        <w:rPr>
          <w:sz w:val="17"/>
          <w:szCs w:val="17"/>
          <w:lang w:val="en-US"/>
        </w:rPr>
        <w:t>, "Random forests," Machine Learning, vol. 45, no. 1, pp. 5–32, 2001.</w:t>
      </w:r>
    </w:p>
    <w:p w14:paraId="75CB6942" w14:textId="77777777" w:rsidR="00853596" w:rsidRDefault="00000000">
      <w:pPr>
        <w:spacing w:after="60"/>
      </w:pPr>
      <w:r>
        <w:rPr>
          <w:sz w:val="17"/>
          <w:szCs w:val="17"/>
        </w:rPr>
        <w:t>[8</w:t>
      </w:r>
      <w:proofErr w:type="gramStart"/>
      <w:r>
        <w:rPr>
          <w:sz w:val="17"/>
          <w:szCs w:val="17"/>
        </w:rPr>
        <w:t xml:space="preserve">]  </w:t>
      </w:r>
      <w:proofErr w:type="spellStart"/>
      <w:r>
        <w:rPr>
          <w:sz w:val="17"/>
          <w:szCs w:val="17"/>
        </w:rPr>
        <w:t>Anthropic</w:t>
      </w:r>
      <w:proofErr w:type="spellEnd"/>
      <w:proofErr w:type="gramEnd"/>
      <w:r>
        <w:rPr>
          <w:sz w:val="17"/>
          <w:szCs w:val="17"/>
        </w:rPr>
        <w:t>, Claude (versión Sonnet 5) [Modelo de lenguaje de gran escala], 2026. [En línea]. Disponible: https://claude.ai</w:t>
      </w:r>
    </w:p>
    <w:sectPr w:rsidR="00853596">
      <w:pgSz w:w="12240" w:h="15840"/>
      <w:pgMar w:top="1080" w:right="1080" w:bottom="1080" w:left="1080" w:header="708" w:footer="708"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764CA"/>
    <w:multiLevelType w:val="hybridMultilevel"/>
    <w:tmpl w:val="171E4DF6"/>
    <w:lvl w:ilvl="0" w:tplc="2C286C8E">
      <w:start w:val="1"/>
      <w:numFmt w:val="bullet"/>
      <w:lvlText w:val="●"/>
      <w:lvlJc w:val="left"/>
      <w:pPr>
        <w:ind w:left="720" w:hanging="360"/>
      </w:pPr>
    </w:lvl>
    <w:lvl w:ilvl="1" w:tplc="069E5E12">
      <w:start w:val="1"/>
      <w:numFmt w:val="bullet"/>
      <w:lvlText w:val="○"/>
      <w:lvlJc w:val="left"/>
      <w:pPr>
        <w:ind w:left="1440" w:hanging="360"/>
      </w:pPr>
    </w:lvl>
    <w:lvl w:ilvl="2" w:tplc="660E7D20">
      <w:start w:val="1"/>
      <w:numFmt w:val="bullet"/>
      <w:lvlText w:val="■"/>
      <w:lvlJc w:val="left"/>
      <w:pPr>
        <w:ind w:left="2160" w:hanging="360"/>
      </w:pPr>
    </w:lvl>
    <w:lvl w:ilvl="3" w:tplc="A03EFA00">
      <w:start w:val="1"/>
      <w:numFmt w:val="bullet"/>
      <w:lvlText w:val="●"/>
      <w:lvlJc w:val="left"/>
      <w:pPr>
        <w:ind w:left="2880" w:hanging="360"/>
      </w:pPr>
    </w:lvl>
    <w:lvl w:ilvl="4" w:tplc="6AA01C7C">
      <w:start w:val="1"/>
      <w:numFmt w:val="bullet"/>
      <w:lvlText w:val="○"/>
      <w:lvlJc w:val="left"/>
      <w:pPr>
        <w:ind w:left="3600" w:hanging="360"/>
      </w:pPr>
    </w:lvl>
    <w:lvl w:ilvl="5" w:tplc="062C49C4">
      <w:start w:val="1"/>
      <w:numFmt w:val="bullet"/>
      <w:lvlText w:val="■"/>
      <w:lvlJc w:val="left"/>
      <w:pPr>
        <w:ind w:left="4320" w:hanging="360"/>
      </w:pPr>
    </w:lvl>
    <w:lvl w:ilvl="6" w:tplc="3918D81C">
      <w:start w:val="1"/>
      <w:numFmt w:val="bullet"/>
      <w:lvlText w:val="●"/>
      <w:lvlJc w:val="left"/>
      <w:pPr>
        <w:ind w:left="5040" w:hanging="360"/>
      </w:pPr>
    </w:lvl>
    <w:lvl w:ilvl="7" w:tplc="2F9A6B9C">
      <w:start w:val="1"/>
      <w:numFmt w:val="bullet"/>
      <w:lvlText w:val="●"/>
      <w:lvlJc w:val="left"/>
      <w:pPr>
        <w:ind w:left="5760" w:hanging="360"/>
      </w:pPr>
    </w:lvl>
    <w:lvl w:ilvl="8" w:tplc="B18A6BC6">
      <w:start w:val="1"/>
      <w:numFmt w:val="bullet"/>
      <w:lvlText w:val="●"/>
      <w:lvlJc w:val="left"/>
      <w:pPr>
        <w:ind w:left="6480" w:hanging="360"/>
      </w:pPr>
    </w:lvl>
  </w:abstractNum>
  <w:num w:numId="1" w16cid:durableId="1159882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96"/>
    <w:rsid w:val="00135E70"/>
    <w:rsid w:val="00375230"/>
    <w:rsid w:val="00444B6E"/>
    <w:rsid w:val="007A2A50"/>
    <w:rsid w:val="00853596"/>
    <w:rsid w:val="0096525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B0567"/>
  <w15:docId w15:val="{F47CACFB-CC34-4AA2-84BD-88B2B2E16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1589</Words>
  <Characters>8741</Characters>
  <Application>Microsoft Office Word</Application>
  <DocSecurity>0</DocSecurity>
  <Lines>72</Lines>
  <Paragraphs>20</Paragraphs>
  <ScaleCrop>false</ScaleCrop>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Hans Cristian Sanchez Viguria</cp:lastModifiedBy>
  <cp:revision>4</cp:revision>
  <dcterms:created xsi:type="dcterms:W3CDTF">2026-07-18T21:00:00Z</dcterms:created>
  <dcterms:modified xsi:type="dcterms:W3CDTF">2026-07-23T18:59:00Z</dcterms:modified>
</cp:coreProperties>
</file>