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DOCUMENTO DE EVIDENCIAS DE PRUEBAS</w:t>
        <w:br/>
      </w:r>
      <w:r>
        <w:rPr>
          <w:sz w:val="28"/>
        </w:rPr>
        <w:t>API DocDigital — Comunicación de prueba para integración</w:t>
        <w:br/>
      </w:r>
      <w:r>
        <w:rPr>
          <w:sz w:val="24"/>
        </w:rPr>
        <w:t>POST /pruebas-integracion/comunicaciones/test-recepcion</w:t>
        <w:br/>
        <w:br/>
      </w:r>
      <w:r>
        <w:rPr>
          <w:i/>
        </w:rPr>
        <w:t>Tarjeta QA-5687 — Manual de Integración API MW v3.5</w:t>
      </w:r>
    </w:p>
    <w:p/>
    <w:tbl>
      <w:tblPr>
        <w:tblStyle w:val="TableGrid"/>
        <w:tblW w:type="auto" w:w="0"/>
        <w:tblLook w:firstColumn="1" w:firstRow="1" w:lastColumn="0" w:lastRow="0" w:noHBand="0" w:noVBand="1" w:val="04A0"/>
      </w:tblPr>
      <w:tblGrid>
        <w:gridCol w:w="4320"/>
        <w:gridCol w:w="4320"/>
      </w:tblGrid>
      <w:tr>
        <w:tc>
          <w:tcPr>
            <w:tcW w:type="dxa" w:w="4320"/>
          </w:tcPr>
          <w:p>
            <w:r>
              <w:rPr>
                <w:b/>
              </w:rPr>
              <w:t>Proyecto</w:t>
            </w:r>
          </w:p>
        </w:tc>
        <w:tc>
          <w:tcPr>
            <w:tcW w:type="dxa" w:w="4320"/>
          </w:tcPr>
          <w:p>
            <w:r>
              <w:t>DD-AUTOMATIZACION-QA — Framework automatización API Doc. Digital</w:t>
            </w:r>
          </w:p>
        </w:tc>
      </w:tr>
      <w:tr>
        <w:tc>
          <w:tcPr>
            <w:tcW w:type="dxa" w:w="4320"/>
          </w:tcPr>
          <w:p>
            <w:r>
              <w:rPr>
                <w:b/>
              </w:rPr>
              <w:t>Módulo probado</w:t>
            </w:r>
          </w:p>
        </w:tc>
        <w:tc>
          <w:tcPr>
            <w:tcW w:type="dxa" w:w="4320"/>
          </w:tcPr>
          <w:p>
            <w:r>
              <w:t>Pruebas de integración / test-recepcion</w:t>
            </w:r>
          </w:p>
        </w:tc>
      </w:tr>
      <w:tr>
        <w:tc>
          <w:tcPr>
            <w:tcW w:type="dxa" w:w="4320"/>
          </w:tcPr>
          <w:p>
            <w:r>
              <w:rPr>
                <w:b/>
              </w:rPr>
              <w:t>Ambiente</w:t>
            </w:r>
          </w:p>
        </w:tc>
        <w:tc>
          <w:tcPr>
            <w:tcW w:type="dxa" w:w="4320"/>
          </w:tcPr>
          <w:p>
            <w:r>
              <w:t>QA — https://middleware.docv3.test.digital.gob.cl/api/v3</w:t>
            </w:r>
          </w:p>
        </w:tc>
      </w:tr>
      <w:tr>
        <w:tc>
          <w:tcPr>
            <w:tcW w:type="dxa" w:w="4320"/>
          </w:tcPr>
          <w:p>
            <w:r>
              <w:rPr>
                <w:b/>
              </w:rPr>
              <w:t>Versión API</w:t>
            </w:r>
          </w:p>
        </w:tc>
        <w:tc>
          <w:tcPr>
            <w:tcW w:type="dxa" w:w="4320"/>
          </w:tcPr>
          <w:p>
            <w:r>
              <w:t>Middleware v3.5</w:t>
            </w:r>
          </w:p>
        </w:tc>
      </w:tr>
      <w:tr>
        <w:tc>
          <w:tcPr>
            <w:tcW w:type="dxa" w:w="4320"/>
          </w:tcPr>
          <w:p>
            <w:r>
              <w:rPr>
                <w:b/>
              </w:rPr>
              <w:t>Fecha de ejecución</w:t>
            </w:r>
          </w:p>
        </w:tc>
        <w:tc>
          <w:tcPr>
            <w:tcW w:type="dxa" w:w="4320"/>
          </w:tcPr>
          <w:p>
            <w:r>
              <w:t>24 de junio de 2026</w:t>
            </w:r>
          </w:p>
        </w:tc>
      </w:tr>
      <w:tr>
        <w:tc>
          <w:tcPr>
            <w:tcW w:type="dxa" w:w="4320"/>
          </w:tcPr>
          <w:p>
            <w:r>
              <w:rPr>
                <w:b/>
              </w:rPr>
              <w:t>Ejecutado por</w:t>
            </w:r>
          </w:p>
        </w:tc>
        <w:tc>
          <w:tcPr>
            <w:tcW w:type="dxa" w:w="4320"/>
          </w:tcPr>
          <w:p>
            <w:r>
              <w:t>Juan Francisco Candia (JFC) — QA Automatizador</w:t>
            </w:r>
          </w:p>
        </w:tc>
      </w:tr>
      <w:tr>
        <w:tc>
          <w:tcPr>
            <w:tcW w:type="dxa" w:w="4320"/>
          </w:tcPr>
          <w:p>
            <w:r>
              <w:rPr>
                <w:b/>
              </w:rPr>
              <w:t>Repositorio</w:t>
            </w:r>
          </w:p>
        </w:tc>
        <w:tc>
          <w:tcPr>
            <w:tcW w:type="dxa" w:w="4320"/>
          </w:tcPr>
          <w:p>
            <w:r>
              <w:t>JFCandia-Digital/DD-AUTOATIZACION-QA (rama main)</w:t>
            </w:r>
          </w:p>
        </w:tc>
      </w:tr>
      <w:tr>
        <w:tc>
          <w:tcPr>
            <w:tcW w:type="dxa" w:w="4320"/>
          </w:tcPr>
          <w:p>
            <w:r>
              <w:rPr>
                <w:b/>
              </w:rPr>
              <w:t>Resultado global</w:t>
            </w:r>
          </w:p>
        </w:tc>
        <w:tc>
          <w:tcPr>
            <w:tcW w:type="dxa" w:w="4320"/>
          </w:tcPr>
          <w:p>
            <w:r>
              <w:t>11 casos PASS automatizados | Cucumber: 12 scenarios (12 passed)</w:t>
            </w:r>
          </w:p>
        </w:tc>
      </w:tr>
    </w:tbl>
    <w:p>
      <w:r>
        <w:br w:type="page"/>
      </w:r>
    </w:p>
    <w:p>
      <w:pPr>
        <w:pStyle w:val="Heading1"/>
      </w:pPr>
      <w:r>
        <w:t>1. Objetivo</w:t>
      </w:r>
    </w:p>
    <w:p>
      <w:r>
        <w:t>Documentar las evidencias de las pruebas ejecutadas sobre el endpoint POST /pruebas-integracion/comunicaciones/test-recepcion, que permite al integrador enviar comunicaciones oficiales de prueba a su propia entidad para validar métodos de recepción y rechazo, según criterios de aceptación de la tarjeta QA-5687.</w:t>
      </w:r>
    </w:p>
    <w:p>
      <w:pPr>
        <w:pStyle w:val="Heading1"/>
      </w:pPr>
      <w:r>
        <w:t>2. Alcance</w:t>
      </w:r>
    </w:p>
    <w:p>
      <w:pPr>
        <w:pStyle w:val="ListBullet"/>
      </w:pPr>
      <w:r>
        <w:t>Happy path: envío con materia y folio (parámetros de entrada).</w:t>
      </w:r>
    </w:p>
    <w:p>
      <w:pPr>
        <w:pStyle w:val="ListBullet"/>
      </w:pPr>
      <w:r>
        <w:t>Flags opcionales: incorporaAnexos, isReservado, asociarProcedimientoAdministrativo.</w:t>
      </w:r>
    </w:p>
    <w:p>
      <w:pPr>
        <w:pStyle w:val="ListBullet"/>
      </w:pPr>
      <w:r>
        <w:t>Validación de campos obligatorios (materia, folio) — HTTP 400.</w:t>
      </w:r>
    </w:p>
    <w:p>
      <w:pPr>
        <w:pStyle w:val="ListBullet"/>
      </w:pPr>
      <w:r>
        <w:t>Seguridad: token inválido, nulo y expirado — HTTP 401.</w:t>
      </w:r>
    </w:p>
    <w:p>
      <w:pPr>
        <w:pStyle w:val="ListBullet"/>
      </w:pPr>
      <w:r>
        <w:t>Creación individual (un POST genera una comunicación).</w:t>
      </w:r>
    </w:p>
    <w:p>
      <w:pPr>
        <w:pStyle w:val="ListBullet"/>
      </w:pPr>
      <w:r>
        <w:t>Evidencia E2E mediante correos automáticos DocDigital (ids 89721–89726).</w:t>
      </w:r>
    </w:p>
    <w:p>
      <w:pPr>
        <w:pStyle w:val="ListBullet"/>
      </w:pPr>
      <w:r>
        <w:t>Flujo OP receptora: POST → GET pendientes-recepcion → PUT acuse/rechazo (TC-INT-017/018).</w:t>
      </w:r>
    </w:p>
    <w:p/>
    <w:p>
      <w:r>
        <w:rPr>
          <w:b/>
        </w:rPr>
        <w:t xml:space="preserve">Fuera de alcance en esta iteración: </w:t>
      </w:r>
      <w:r>
        <w:t>TC-INT-010 a 015 (validaciones GET detalle/archivo/trazabilidad).</w:t>
      </w:r>
    </w:p>
    <w:p>
      <w:pPr>
        <w:pStyle w:val="Heading1"/>
      </w:pPr>
      <w:r>
        <w:t>3. Ambiente y configuración de prueba</w:t>
      </w:r>
    </w:p>
    <w:tbl>
      <w:tblPr>
        <w:tblStyle w:val="TableGrid"/>
        <w:tblW w:type="auto" w:w="0"/>
        <w:tblLook w:firstColumn="1" w:firstRow="1" w:lastColumn="0" w:lastRow="0" w:noHBand="0" w:noVBand="1" w:val="04A0"/>
      </w:tblPr>
      <w:tblGrid>
        <w:gridCol w:w="4320"/>
        <w:gridCol w:w="4320"/>
      </w:tblGrid>
      <w:tr>
        <w:tc>
          <w:tcPr>
            <w:tcW w:type="dxa" w:w="4320"/>
          </w:tcPr>
          <w:p>
            <w:r>
              <w:rPr>
                <w:b/>
              </w:rPr>
              <w:t>URL Base</w:t>
            </w:r>
          </w:p>
        </w:tc>
        <w:tc>
          <w:tcPr>
            <w:tcW w:type="dxa" w:w="4320"/>
          </w:tcPr>
          <w:p>
            <w:r>
              <w:t>https://middleware.docv3.test.digital.gob.cl/api/v3</w:t>
            </w:r>
          </w:p>
        </w:tc>
      </w:tr>
      <w:tr>
        <w:tc>
          <w:tcPr>
            <w:tcW w:type="dxa" w:w="4320"/>
          </w:tcPr>
          <w:p>
            <w:r>
              <w:rPr>
                <w:b/>
              </w:rPr>
              <w:t>Endpoint</w:t>
            </w:r>
          </w:p>
        </w:tc>
        <w:tc>
          <w:tcPr>
            <w:tcW w:type="dxa" w:w="4320"/>
          </w:tcPr>
          <w:p>
            <w:r>
              <w:t>POST /pruebas-integracion/comunicaciones/test-recepcion</w:t>
            </w:r>
          </w:p>
        </w:tc>
      </w:tr>
      <w:tr>
        <w:tc>
          <w:tcPr>
            <w:tcW w:type="dxa" w:w="4320"/>
          </w:tcPr>
          <w:p>
            <w:r>
              <w:rPr>
                <w:b/>
              </w:rPr>
              <w:t>Autenticación</w:t>
            </w:r>
          </w:p>
        </w:tc>
        <w:tc>
          <w:tcPr>
            <w:tcW w:type="dxa" w:w="4320"/>
          </w:tcPr>
          <w:p>
            <w:r>
              <w:t>OAuth2 — Token PDI (CLIENT_ID_PDI / CLIENT_SECRET_PDI)</w:t>
            </w:r>
          </w:p>
        </w:tc>
      </w:tr>
      <w:tr>
        <w:tc>
          <w:tcPr>
            <w:tcW w:type="dxa" w:w="4320"/>
          </w:tcPr>
          <w:p>
            <w:r>
              <w:rPr>
                <w:b/>
              </w:rPr>
              <w:t>Config servidor (Pablo)</w:t>
            </w:r>
          </w:p>
        </w:tc>
        <w:tc>
          <w:tcPr>
            <w:tcW w:type="dxa" w:w="4320"/>
          </w:tcPr>
          <w:p>
            <w:r>
              <w:t>Credenciales API entidad test en INFRA QA (24-06-2026)</w:t>
            </w:r>
          </w:p>
        </w:tc>
      </w:tr>
      <w:tr>
        <w:tc>
          <w:tcPr>
            <w:tcW w:type="dxa" w:w="4320"/>
          </w:tcPr>
          <w:p>
            <w:r>
              <w:rPr>
                <w:b/>
              </w:rPr>
              <w:t>Documento principal</w:t>
            </w:r>
          </w:p>
        </w:tc>
        <w:tc>
          <w:tcPr>
            <w:tcW w:type="dxa" w:w="4320"/>
          </w:tcPr>
          <w:p>
            <w:r>
              <w:t>Fijo sistema — prueba_dipres_test.pdf (FEA)</w:t>
            </w:r>
          </w:p>
        </w:tc>
      </w:tr>
      <w:tr>
        <w:tc>
          <w:tcPr>
            <w:tcW w:type="dxa" w:w="4320"/>
          </w:tcPr>
          <w:p>
            <w:r>
              <w:rPr>
                <w:b/>
              </w:rPr>
              <w:t>Despachadora interna</w:t>
            </w:r>
          </w:p>
        </w:tc>
        <w:tc>
          <w:tcPr>
            <w:tcW w:type="dxa" w:w="4320"/>
          </w:tcPr>
          <w:p>
            <w:r>
              <w:t>Agosto KE (login interno servidor)</w:t>
            </w:r>
          </w:p>
        </w:tc>
      </w:tr>
      <w:tr>
        <w:tc>
          <w:tcPr>
            <w:tcW w:type="dxa" w:w="4320"/>
          </w:tcPr>
          <w:p>
            <w:r>
              <w:rPr>
                <w:b/>
              </w:rPr>
              <w:t>Destinataria</w:t>
            </w:r>
          </w:p>
        </w:tc>
        <w:tc>
          <w:tcPr>
            <w:tcW w:type="dxa" w:w="4320"/>
          </w:tcPr>
          <w:p>
            <w:r>
              <w:t>Entidad del token OAuth</w:t>
            </w:r>
          </w:p>
        </w:tc>
      </w:tr>
      <w:tr>
        <w:tc>
          <w:tcPr>
            <w:tcW w:type="dxa" w:w="4320"/>
          </w:tcPr>
          <w:p>
            <w:r>
              <w:rPr>
                <w:b/>
              </w:rPr>
              <w:t>Naming QA</w:t>
            </w:r>
          </w:p>
        </w:tc>
        <w:tc>
          <w:tcPr>
            <w:tcW w:type="dxa" w:w="4320"/>
          </w:tcPr>
          <w:p>
            <w:r>
              <w:t>materia: QA Test Recepcion JFC … | folio: QA-REC-JFC-…</w:t>
            </w:r>
          </w:p>
        </w:tc>
      </w:tr>
      <w:tr>
        <w:tc>
          <w:tcPr>
            <w:tcW w:type="dxa" w:w="4320"/>
          </w:tcPr>
          <w:p>
            <w:r>
              <w:rPr>
                <w:b/>
              </w:rPr>
              <w:t>Framework</w:t>
            </w:r>
          </w:p>
        </w:tc>
        <w:tc>
          <w:tcPr>
            <w:tcW w:type="dxa" w:w="4320"/>
          </w:tcPr>
          <w:p>
            <w:r>
              <w:t>Cucumber + TypeScript + Axios</w:t>
            </w:r>
          </w:p>
        </w:tc>
      </w:tr>
      <w:tr>
        <w:tc>
          <w:tcPr>
            <w:tcW w:type="dxa" w:w="4320"/>
          </w:tcPr>
          <w:p>
            <w:r>
              <w:rPr>
                <w:b/>
              </w:rPr>
              <w:t>Comando suite POST</w:t>
            </w:r>
          </w:p>
        </w:tc>
        <w:tc>
          <w:tcPr>
            <w:tcW w:type="dxa" w:w="4320"/>
          </w:tcPr>
          <w:p>
            <w:r>
              <w:t>npm run test_recepcion_report</w:t>
            </w:r>
          </w:p>
        </w:tc>
      </w:tr>
      <w:tr>
        <w:tc>
          <w:tcPr>
            <w:tcW w:type="dxa" w:w="4320"/>
          </w:tcPr>
          <w:p>
            <w:r>
              <w:rPr>
                <w:b/>
              </w:rPr>
              <w:t>Comando suite E2E OP</w:t>
            </w:r>
          </w:p>
        </w:tc>
        <w:tc>
          <w:tcPr>
            <w:tcW w:type="dxa" w:w="4320"/>
          </w:tcPr>
          <w:p>
            <w:r>
              <w:t>npm run test_recepcion_e2e_report</w:t>
            </w:r>
          </w:p>
        </w:tc>
      </w:tr>
      <w:tr>
        <w:tc>
          <w:tcPr>
            <w:tcW w:type="dxa" w:w="4320"/>
          </w:tcPr>
          <w:p>
            <w:r>
              <w:rPr>
                <w:b/>
              </w:rPr>
              <w:t>Comando cierre QA-5687</w:t>
            </w:r>
          </w:p>
        </w:tc>
        <w:tc>
          <w:tcPr>
            <w:tcW w:type="dxa" w:w="4320"/>
          </w:tcPr>
          <w:p>
            <w:r>
              <w:t>npm run test_recepcion_cierre_report</w:t>
            </w:r>
          </w:p>
        </w:tc>
      </w:tr>
    </w:tbl>
    <w:p>
      <w:pPr>
        <w:pStyle w:val="Heading1"/>
      </w:pPr>
      <w:r>
        <w:t>4. Historial de bloqueo y destrabe</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t>Fecha</w:t>
            </w:r>
          </w:p>
        </w:tc>
        <w:tc>
          <w:tcPr>
            <w:tcW w:type="dxa" w:w="2880"/>
            <w:shd w:fill="1F4E79"/>
          </w:tcPr>
          <w:p>
            <w:r>
              <w:t>Evento</w:t>
            </w:r>
          </w:p>
        </w:tc>
        <w:tc>
          <w:tcPr>
            <w:tcW w:type="dxa" w:w="2880"/>
            <w:shd w:fill="1F4E79"/>
          </w:tcPr>
          <w:p>
            <w:r>
              <w:t>Estado</w:t>
            </w:r>
          </w:p>
        </w:tc>
      </w:tr>
      <w:tr>
        <w:tc>
          <w:tcPr>
            <w:tcW w:type="dxa" w:w="2880"/>
          </w:tcPr>
          <w:p>
            <w:r>
              <w:t>23-06-2026</w:t>
            </w:r>
          </w:p>
        </w:tc>
        <w:tc>
          <w:tcPr>
            <w:tcW w:type="dxa" w:w="2880"/>
          </w:tcPr>
          <w:p>
            <w:r>
              <w:t>HTTP 401 / errorCode 40100 — [ENV CREDENCIALES ENTIDAD_TEST]</w:t>
            </w:r>
          </w:p>
        </w:tc>
        <w:tc>
          <w:tcPr>
            <w:tcW w:type="dxa" w:w="2880"/>
          </w:tcPr>
          <w:p>
            <w:r>
              <w:t>Variables servidor QA no configuradas</w:t>
            </w:r>
          </w:p>
        </w:tc>
      </w:tr>
      <w:tr>
        <w:tc>
          <w:tcPr>
            <w:tcW w:type="dxa" w:w="2880"/>
          </w:tcPr>
          <w:p>
            <w:r>
              <w:t>24-06-2026</w:t>
            </w:r>
          </w:p>
        </w:tc>
        <w:tc>
          <w:tcPr>
            <w:tcW w:type="dxa" w:w="2880"/>
          </w:tcPr>
          <w:p>
            <w:r>
              <w:t>Susana solicita config a Pablo — API_CLIENT_ENTIDAD_TEST / API_SECRET_ENTIDAD_TEST</w:t>
            </w:r>
          </w:p>
        </w:tc>
        <w:tc>
          <w:tcPr>
            <w:tcW w:type="dxa" w:w="2880"/>
          </w:tcPr>
          <w:p>
            <w:r>
              <w:t>Credenciales entidad test en INFRA QA</w:t>
            </w:r>
          </w:p>
        </w:tc>
      </w:tr>
      <w:tr>
        <w:tc>
          <w:tcPr>
            <w:tcW w:type="dxa" w:w="2880"/>
          </w:tcPr>
          <w:p>
            <w:r>
              <w:t>24-06-2026</w:t>
            </w:r>
          </w:p>
        </w:tc>
        <w:tc>
          <w:tcPr>
            <w:tcW w:type="dxa" w:w="2880"/>
          </w:tcPr>
          <w:p>
            <w:r>
              <w:t>POST test-recepcion → HTTP 200 — ids 89721 (probe), 89722–89726 (suite)</w:t>
            </w:r>
          </w:p>
        </w:tc>
        <w:tc>
          <w:tcPr>
            <w:tcW w:type="dxa" w:w="2880"/>
          </w:tcPr>
          <w:p>
            <w:r>
              <w:t>Tarjeta destrabada — automatización ejecutada</w:t>
            </w:r>
          </w:p>
        </w:tc>
      </w:tr>
      <w:tr>
        <w:tc>
          <w:tcPr>
            <w:tcW w:type="dxa" w:w="2880"/>
          </w:tcPr>
          <w:p>
            <w:r>
              <w:t>24-06-2026</w:t>
            </w:r>
          </w:p>
        </w:tc>
        <w:tc>
          <w:tcPr>
            <w:tcW w:type="dxa" w:w="2880"/>
          </w:tcPr>
          <w:p>
            <w:r>
              <w:t>E2E OP — ids 89728 (acuse tarea 618820), 89729 (rechazo tarea 618823) — 2/2 passed</w:t>
            </w:r>
          </w:p>
        </w:tc>
        <w:tc>
          <w:tcPr>
            <w:tcW w:type="dxa" w:w="2880"/>
          </w:tcPr>
          <w:p>
            <w:r>
              <w:t>Flujo integrador completo validado (Patricia)</w:t>
            </w:r>
          </w:p>
        </w:tc>
      </w:tr>
    </w:tbl>
    <w:p>
      <w:pPr>
        <w:pStyle w:val="Heading1"/>
      </w:pPr>
      <w:r>
        <w:t>5. Resumen ejecutivo de resultados</w:t>
      </w:r>
    </w:p>
    <w:tbl>
      <w:tblPr>
        <w:tblStyle w:val="TableGrid"/>
        <w:tblW w:type="auto" w:w="0"/>
        <w:tblLook w:firstColumn="1" w:firstRow="1" w:lastColumn="0" w:lastRow="0" w:noHBand="0" w:noVBand="1" w:val="04A0"/>
      </w:tblPr>
      <w:tblGrid>
        <w:gridCol w:w="4320"/>
        <w:gridCol w:w="4320"/>
      </w:tblGrid>
      <w:tr>
        <w:tc>
          <w:tcPr>
            <w:tcW w:type="dxa" w:w="4320"/>
          </w:tcPr>
          <w:p>
            <w:r>
              <w:rPr>
                <w:b/>
              </w:rPr>
              <w:t>Total casos matriz</w:t>
            </w:r>
          </w:p>
        </w:tc>
        <w:tc>
          <w:tcPr>
            <w:tcW w:type="dxa" w:w="4320"/>
          </w:tcPr>
          <w:p>
            <w:r>
              <w:t>18</w:t>
            </w:r>
          </w:p>
        </w:tc>
      </w:tr>
      <w:tr>
        <w:tc>
          <w:tcPr>
            <w:tcW w:type="dxa" w:w="4320"/>
          </w:tcPr>
          <w:p>
            <w:r>
              <w:rPr>
                <w:b/>
              </w:rPr>
              <w:t>Casos PASS (automatizados)</w:t>
            </w:r>
          </w:p>
        </w:tc>
        <w:tc>
          <w:tcPr>
            <w:tcW w:type="dxa" w:w="4320"/>
          </w:tcPr>
          <w:p>
            <w:r>
              <w:t>11 (TC-INT-001 a 009, 016, 017, 018)</w:t>
            </w:r>
          </w:p>
        </w:tc>
      </w:tr>
      <w:tr>
        <w:tc>
          <w:tcPr>
            <w:tcW w:type="dxa" w:w="4320"/>
          </w:tcPr>
          <w:p>
            <w:r>
              <w:rPr>
                <w:b/>
              </w:rPr>
              <w:t>Casos pendientes</w:t>
            </w:r>
          </w:p>
        </w:tc>
        <w:tc>
          <w:tcPr>
            <w:tcW w:type="dxa" w:w="4320"/>
          </w:tcPr>
          <w:p>
            <w:r>
              <w:t>6 (TC-INT-010 a 015)</w:t>
            </w:r>
          </w:p>
        </w:tc>
      </w:tr>
      <w:tr>
        <w:tc>
          <w:tcPr>
            <w:tcW w:type="dxa" w:w="4320"/>
          </w:tcPr>
          <w:p>
            <w:r>
              <w:rPr>
                <w:b/>
              </w:rPr>
              <w:t>Escenarios Cucumber @TestRecepcion</w:t>
            </w:r>
          </w:p>
        </w:tc>
        <w:tc>
          <w:tcPr>
            <w:tcW w:type="dxa" w:w="4320"/>
          </w:tcPr>
          <w:p>
            <w:r>
              <w:t>10 (POST) + 2 (E2E OP)</w:t>
            </w:r>
          </w:p>
        </w:tc>
      </w:tr>
      <w:tr>
        <w:tc>
          <w:tcPr>
            <w:tcW w:type="dxa" w:w="4320"/>
          </w:tcPr>
          <w:p>
            <w:r>
              <w:rPr>
                <w:b/>
              </w:rPr>
              <w:t>Steps ejecutados E2E</w:t>
            </w:r>
          </w:p>
        </w:tc>
        <w:tc>
          <w:tcPr>
            <w:tcW w:type="dxa" w:w="4320"/>
          </w:tcPr>
          <w:p>
            <w:r>
              <w:t>28 (2 scenarios passed)</w:t>
            </w:r>
          </w:p>
        </w:tc>
      </w:tr>
      <w:tr>
        <w:tc>
          <w:tcPr>
            <w:tcW w:type="dxa" w:w="4320"/>
          </w:tcPr>
          <w:p>
            <w:r>
              <w:rPr>
                <w:b/>
              </w:rPr>
              <w:t>Tiempo ejecución E2E</w:t>
            </w:r>
          </w:p>
        </w:tc>
        <w:tc>
          <w:tcPr>
            <w:tcW w:type="dxa" w:w="4320"/>
          </w:tcPr>
          <w:p>
            <w:r>
              <w:t>~5 segundos</w:t>
            </w:r>
          </w:p>
        </w:tc>
      </w:tr>
      <w:tr>
        <w:tc>
          <w:tcPr>
            <w:tcW w:type="dxa" w:w="4320"/>
          </w:tcPr>
          <w:p>
            <w:r>
              <w:rPr>
                <w:b/>
              </w:rPr>
              <w:t>Comunicaciones creadas</w:t>
            </w:r>
          </w:p>
        </w:tc>
        <w:tc>
          <w:tcPr>
            <w:tcW w:type="dxa" w:w="4320"/>
          </w:tcPr>
          <w:p>
            <w:r>
              <w:t>89721–89726 (POST), 89728 (acuse), 89729 (rechazo)</w:t>
            </w:r>
          </w:p>
        </w:tc>
      </w:tr>
      <w:tr>
        <w:tc>
          <w:tcPr>
            <w:tcW w:type="dxa" w:w="4320"/>
          </w:tcPr>
          <w:p>
            <w:r>
              <w:rPr>
                <w:b/>
              </w:rPr>
              <w:t>Correos DocDigital recibidos</w:t>
            </w:r>
          </w:p>
        </w:tc>
        <w:tc>
          <w:tcPr>
            <w:tcW w:type="dxa" w:w="4320"/>
          </w:tcPr>
          <w:p>
            <w:r>
              <w:t>8 (89721–89729)</w:t>
            </w:r>
          </w:p>
        </w:tc>
      </w:tr>
      <w:tr>
        <w:tc>
          <w:tcPr>
            <w:tcW w:type="dxa" w:w="4320"/>
          </w:tcPr>
          <w:p>
            <w:r>
              <w:rPr>
                <w:b/>
              </w:rPr>
              <w:t>Tareas OP procesadas</w:t>
            </w:r>
          </w:p>
        </w:tc>
        <w:tc>
          <w:tcPr>
            <w:tcW w:type="dxa" w:w="4320"/>
          </w:tcPr>
          <w:p>
            <w:r>
              <w:t>618820 (acuse), 618823 (rechazo)</w:t>
            </w:r>
          </w:p>
        </w:tc>
      </w:tr>
      <w:tr>
        <w:tc>
          <w:tcPr>
            <w:tcW w:type="dxa" w:w="4320"/>
          </w:tcPr>
          <w:p>
            <w:r>
              <w:rPr>
                <w:b/>
              </w:rPr>
              <w:t>Reporte HTML</w:t>
            </w:r>
          </w:p>
        </w:tc>
        <w:tc>
          <w:tcPr>
            <w:tcW w:type="dxa" w:w="4320"/>
          </w:tcPr>
          <w:p>
            <w:r>
              <w:t>reports/index.html — 100% scenarios passed</w:t>
            </w:r>
          </w:p>
        </w:tc>
      </w:tr>
    </w:tbl>
    <w:p/>
    <w:p>
      <w:r>
        <w:t>Tras la configuración de credenciales entidad test por infraestructura (Pablo), el endpoint respondió HTTP 200 de forma consistente. Los despachos exitosos generaron correos de recepción DocDigital. El flujo E2E en OP receptora (pendientes-recepcion + acuse/rechazo) fue validado con comunicaciones 89728 y 89729, confirmando que la entidad del token OAuth (PDI en QA) recibe y procesa en su OP.</w:t>
      </w:r>
    </w:p>
    <w:p>
      <w:r>
        <w:br w:type="page"/>
      </w:r>
    </w:p>
    <w:p>
      <w:pPr>
        <w:pStyle w:val="Heading1"/>
      </w:pPr>
      <w:r>
        <w:t>6. Matriz de casos de prueba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r>
              <w:rPr>
                <w:b/>
                <w:color w:val="FFFFFF"/>
                <w:sz w:val="14"/>
              </w:rPr>
              <w:t>ID</w:t>
            </w:r>
          </w:p>
        </w:tc>
        <w:tc>
          <w:tcPr>
            <w:tcW w:type="dxa" w:w="1234"/>
            <w:shd w:fill="1F4E79"/>
          </w:tcPr>
          <w:p>
            <w:r>
              <w:rPr>
                <w:b/>
                <w:color w:val="FFFFFF"/>
                <w:sz w:val="14"/>
              </w:rPr>
              <w:t>Tipo</w:t>
            </w:r>
          </w:p>
        </w:tc>
        <w:tc>
          <w:tcPr>
            <w:tcW w:type="dxa" w:w="1234"/>
            <w:shd w:fill="1F4E79"/>
          </w:tcPr>
          <w:p>
            <w:r>
              <w:rPr>
                <w:b/>
                <w:color w:val="FFFFFF"/>
                <w:sz w:val="14"/>
              </w:rPr>
              <w:t>Descripción</w:t>
            </w:r>
          </w:p>
        </w:tc>
        <w:tc>
          <w:tcPr>
            <w:tcW w:type="dxa" w:w="1234"/>
            <w:shd w:fill="1F4E79"/>
          </w:tcPr>
          <w:p>
            <w:r>
              <w:rPr>
                <w:b/>
                <w:color w:val="FFFFFF"/>
                <w:sz w:val="14"/>
              </w:rPr>
              <w:t>Pasos</w:t>
            </w:r>
          </w:p>
        </w:tc>
        <w:tc>
          <w:tcPr>
            <w:tcW w:type="dxa" w:w="1234"/>
            <w:shd w:fill="1F4E79"/>
          </w:tcPr>
          <w:p>
            <w:r>
              <w:rPr>
                <w:b/>
                <w:color w:val="FFFFFF"/>
                <w:sz w:val="14"/>
              </w:rPr>
              <w:t>Esperado</w:t>
            </w:r>
          </w:p>
        </w:tc>
        <w:tc>
          <w:tcPr>
            <w:tcW w:type="dxa" w:w="1234"/>
            <w:shd w:fill="1F4E79"/>
          </w:tcPr>
          <w:p>
            <w:r>
              <w:rPr>
                <w:b/>
                <w:color w:val="FFFFFF"/>
                <w:sz w:val="14"/>
              </w:rPr>
              <w:t>Obtenido</w:t>
            </w:r>
          </w:p>
        </w:tc>
        <w:tc>
          <w:tcPr>
            <w:tcW w:type="dxa" w:w="1234"/>
            <w:shd w:fill="1F4E79"/>
          </w:tcPr>
          <w:p>
            <w:r>
              <w:rPr>
                <w:b/>
                <w:color w:val="FFFFFF"/>
                <w:sz w:val="14"/>
              </w:rPr>
              <w:t>Estado</w:t>
            </w:r>
          </w:p>
        </w:tc>
      </w:tr>
      <w:tr>
        <w:tc>
          <w:tcPr>
            <w:tcW w:type="dxa" w:w="1234"/>
          </w:tcPr>
          <w:p>
            <w:r>
              <w:rPr>
                <w:sz w:val="14"/>
              </w:rPr>
              <w:t>TC-INT-001</w:t>
            </w:r>
          </w:p>
        </w:tc>
        <w:tc>
          <w:tcPr>
            <w:tcW w:type="dxa" w:w="1234"/>
          </w:tcPr>
          <w:p>
            <w:r>
              <w:rPr>
                <w:sz w:val="14"/>
              </w:rPr>
              <w:t>API / Happy path</w:t>
            </w:r>
          </w:p>
        </w:tc>
        <w:tc>
          <w:tcPr>
            <w:tcW w:type="dxa" w:w="1234"/>
          </w:tcPr>
          <w:p>
            <w:r>
              <w:rPr>
                <w:sz w:val="14"/>
              </w:rPr>
              <w:t>Envío comunicación de prueba con materia y folio (caso mínimo)</w:t>
            </w:r>
          </w:p>
        </w:tc>
        <w:tc>
          <w:tcPr>
            <w:tcW w:type="dxa" w:w="1234"/>
          </w:tcPr>
          <w:p>
            <w:r>
              <w:rPr>
                <w:sz w:val="14"/>
              </w:rPr>
              <w:t>POST test-recepcion | JSON mínimo | Validar 200 + result.id</w:t>
            </w:r>
          </w:p>
        </w:tc>
        <w:tc>
          <w:tcPr>
            <w:tcW w:type="dxa" w:w="1234"/>
          </w:tcPr>
          <w:p>
            <w:r>
              <w:rPr>
                <w:sz w:val="14"/>
              </w:rPr>
              <w:t>200 OK, comunicación creada</w:t>
            </w:r>
          </w:p>
        </w:tc>
        <w:tc>
          <w:tcPr>
            <w:tcW w:type="dxa" w:w="1234"/>
          </w:tcPr>
          <w:p>
            <w:r>
              <w:rPr>
                <w:sz w:val="14"/>
              </w:rPr>
              <w:t>200 OK — id 89722 (24-06-2026 12:20:22)</w:t>
            </w:r>
          </w:p>
        </w:tc>
        <w:tc>
          <w:tcPr>
            <w:tcW w:type="dxa" w:w="1234"/>
            <w:shd w:fill="C6EFCE"/>
          </w:tcPr>
          <w:p>
            <w:r>
              <w:rPr>
                <w:sz w:val="14"/>
              </w:rPr>
              <w:t>PASS</w:t>
            </w:r>
          </w:p>
        </w:tc>
      </w:tr>
      <w:tr>
        <w:tc>
          <w:tcPr>
            <w:tcW w:type="dxa" w:w="1234"/>
          </w:tcPr>
          <w:p>
            <w:r>
              <w:rPr>
                <w:sz w:val="14"/>
              </w:rPr>
              <w:t>TC-INT-002</w:t>
            </w:r>
          </w:p>
        </w:tc>
        <w:tc>
          <w:tcPr>
            <w:tcW w:type="dxa" w:w="1234"/>
          </w:tcPr>
          <w:p>
            <w:r>
              <w:rPr>
                <w:sz w:val="14"/>
              </w:rPr>
              <w:t>API / Funcional</w:t>
            </w:r>
          </w:p>
        </w:tc>
        <w:tc>
          <w:tcPr>
            <w:tcW w:type="dxa" w:w="1234"/>
          </w:tcPr>
          <w:p>
            <w:r>
              <w:rPr>
                <w:sz w:val="14"/>
              </w:rPr>
              <w:t>Envío con incorporaAnexos=true</w:t>
            </w:r>
          </w:p>
        </w:tc>
        <w:tc>
          <w:tcPr>
            <w:tcW w:type="dxa" w:w="1234"/>
          </w:tcPr>
          <w:p>
            <w:r>
              <w:rPr>
                <w:sz w:val="14"/>
              </w:rPr>
              <w:t>POST con incorporaAnexos: true</w:t>
            </w:r>
          </w:p>
        </w:tc>
        <w:tc>
          <w:tcPr>
            <w:tcW w:type="dxa" w:w="1234"/>
          </w:tcPr>
          <w:p>
            <w:r>
              <w:rPr>
                <w:sz w:val="14"/>
              </w:rPr>
              <w:t>200 OK con anexos de prueba</w:t>
            </w:r>
          </w:p>
        </w:tc>
        <w:tc>
          <w:tcPr>
            <w:tcW w:type="dxa" w:w="1234"/>
          </w:tcPr>
          <w:p>
            <w:r>
              <w:rPr>
                <w:sz w:val="14"/>
              </w:rPr>
              <w:t>200 OK — id 89723</w:t>
            </w:r>
          </w:p>
        </w:tc>
        <w:tc>
          <w:tcPr>
            <w:tcW w:type="dxa" w:w="1234"/>
            <w:shd w:fill="C6EFCE"/>
          </w:tcPr>
          <w:p>
            <w:r>
              <w:rPr>
                <w:sz w:val="14"/>
              </w:rPr>
              <w:t>PASS</w:t>
            </w:r>
          </w:p>
        </w:tc>
      </w:tr>
      <w:tr>
        <w:tc>
          <w:tcPr>
            <w:tcW w:type="dxa" w:w="1234"/>
          </w:tcPr>
          <w:p>
            <w:r>
              <w:rPr>
                <w:sz w:val="14"/>
              </w:rPr>
              <w:t>TC-INT-003</w:t>
            </w:r>
          </w:p>
        </w:tc>
        <w:tc>
          <w:tcPr>
            <w:tcW w:type="dxa" w:w="1234"/>
          </w:tcPr>
          <w:p>
            <w:r>
              <w:rPr>
                <w:sz w:val="14"/>
              </w:rPr>
              <w:t>API / Funcional</w:t>
            </w:r>
          </w:p>
        </w:tc>
        <w:tc>
          <w:tcPr>
            <w:tcW w:type="dxa" w:w="1234"/>
          </w:tcPr>
          <w:p>
            <w:r>
              <w:rPr>
                <w:sz w:val="14"/>
              </w:rPr>
              <w:t>Envío con isReservado=true</w:t>
            </w:r>
          </w:p>
        </w:tc>
        <w:tc>
          <w:tcPr>
            <w:tcW w:type="dxa" w:w="1234"/>
          </w:tcPr>
          <w:p>
            <w:r>
              <w:rPr>
                <w:sz w:val="14"/>
              </w:rPr>
              <w:t>POST con isReservado: true</w:t>
            </w:r>
          </w:p>
        </w:tc>
        <w:tc>
          <w:tcPr>
            <w:tcW w:type="dxa" w:w="1234"/>
          </w:tcPr>
          <w:p>
            <w:r>
              <w:rPr>
                <w:sz w:val="14"/>
              </w:rPr>
              <w:t>200 OK, flag reservado</w:t>
            </w:r>
          </w:p>
        </w:tc>
        <w:tc>
          <w:tcPr>
            <w:tcW w:type="dxa" w:w="1234"/>
          </w:tcPr>
          <w:p>
            <w:r>
              <w:rPr>
                <w:sz w:val="14"/>
              </w:rPr>
              <w:t>200 OK — id 89724</w:t>
            </w:r>
          </w:p>
        </w:tc>
        <w:tc>
          <w:tcPr>
            <w:tcW w:type="dxa" w:w="1234"/>
            <w:shd w:fill="C6EFCE"/>
          </w:tcPr>
          <w:p>
            <w:r>
              <w:rPr>
                <w:sz w:val="14"/>
              </w:rPr>
              <w:t>PASS</w:t>
            </w:r>
          </w:p>
        </w:tc>
      </w:tr>
      <w:tr>
        <w:tc>
          <w:tcPr>
            <w:tcW w:type="dxa" w:w="1234"/>
          </w:tcPr>
          <w:p>
            <w:r>
              <w:rPr>
                <w:sz w:val="14"/>
              </w:rPr>
              <w:t>TC-INT-004</w:t>
            </w:r>
          </w:p>
        </w:tc>
        <w:tc>
          <w:tcPr>
            <w:tcW w:type="dxa" w:w="1234"/>
          </w:tcPr>
          <w:p>
            <w:r>
              <w:rPr>
                <w:sz w:val="14"/>
              </w:rPr>
              <w:t>API / Funcional</w:t>
            </w:r>
          </w:p>
        </w:tc>
        <w:tc>
          <w:tcPr>
            <w:tcW w:type="dxa" w:w="1234"/>
          </w:tcPr>
          <w:p>
            <w:r>
              <w:rPr>
                <w:sz w:val="14"/>
              </w:rPr>
              <w:t>Envío con asociarProcedimientoAdministrativo=true</w:t>
            </w:r>
          </w:p>
        </w:tc>
        <w:tc>
          <w:tcPr>
            <w:tcW w:type="dxa" w:w="1234"/>
          </w:tcPr>
          <w:p>
            <w:r>
              <w:rPr>
                <w:sz w:val="14"/>
              </w:rPr>
              <w:t>POST con PA asociado</w:t>
            </w:r>
          </w:p>
        </w:tc>
        <w:tc>
          <w:tcPr>
            <w:tcW w:type="dxa" w:w="1234"/>
          </w:tcPr>
          <w:p>
            <w:r>
              <w:rPr>
                <w:sz w:val="14"/>
              </w:rPr>
              <w:t>200 OK, PA de prueba</w:t>
            </w:r>
          </w:p>
        </w:tc>
        <w:tc>
          <w:tcPr>
            <w:tcW w:type="dxa" w:w="1234"/>
          </w:tcPr>
          <w:p>
            <w:r>
              <w:rPr>
                <w:sz w:val="14"/>
              </w:rPr>
              <w:t>200 OK — id 89725</w:t>
            </w:r>
          </w:p>
        </w:tc>
        <w:tc>
          <w:tcPr>
            <w:tcW w:type="dxa" w:w="1234"/>
            <w:shd w:fill="C6EFCE"/>
          </w:tcPr>
          <w:p>
            <w:r>
              <w:rPr>
                <w:sz w:val="14"/>
              </w:rPr>
              <w:t>PASS</w:t>
            </w:r>
          </w:p>
        </w:tc>
      </w:tr>
      <w:tr>
        <w:tc>
          <w:tcPr>
            <w:tcW w:type="dxa" w:w="1234"/>
          </w:tcPr>
          <w:p>
            <w:r>
              <w:rPr>
                <w:sz w:val="14"/>
              </w:rPr>
              <w:t>TC-INT-005</w:t>
            </w:r>
          </w:p>
        </w:tc>
        <w:tc>
          <w:tcPr>
            <w:tcW w:type="dxa" w:w="1234"/>
          </w:tcPr>
          <w:p>
            <w:r>
              <w:rPr>
                <w:sz w:val="14"/>
              </w:rPr>
              <w:t>API / Funcional</w:t>
            </w:r>
          </w:p>
        </w:tc>
        <w:tc>
          <w:tcPr>
            <w:tcW w:type="dxa" w:w="1234"/>
          </w:tcPr>
          <w:p>
            <w:r>
              <w:rPr>
                <w:sz w:val="14"/>
              </w:rPr>
              <w:t>Envío con todos los flags opcionales en true</w:t>
            </w:r>
          </w:p>
        </w:tc>
        <w:tc>
          <w:tcPr>
            <w:tcW w:type="dxa" w:w="1234"/>
          </w:tcPr>
          <w:p>
            <w:r>
              <w:rPr>
                <w:sz w:val="14"/>
              </w:rPr>
              <w:t>POST flags combinados</w:t>
            </w:r>
          </w:p>
        </w:tc>
        <w:tc>
          <w:tcPr>
            <w:tcW w:type="dxa" w:w="1234"/>
          </w:tcPr>
          <w:p>
            <w:r>
              <w:rPr>
                <w:sz w:val="14"/>
              </w:rPr>
              <w:t>200 OK</w:t>
            </w:r>
          </w:p>
        </w:tc>
        <w:tc>
          <w:tcPr>
            <w:tcW w:type="dxa" w:w="1234"/>
          </w:tcPr>
          <w:p>
            <w:r>
              <w:rPr>
                <w:sz w:val="14"/>
              </w:rPr>
              <w:t>200 OK — id 89726</w:t>
            </w:r>
          </w:p>
        </w:tc>
        <w:tc>
          <w:tcPr>
            <w:tcW w:type="dxa" w:w="1234"/>
            <w:shd w:fill="C6EFCE"/>
          </w:tcPr>
          <w:p>
            <w:r>
              <w:rPr>
                <w:sz w:val="14"/>
              </w:rPr>
              <w:t>PASS</w:t>
            </w:r>
          </w:p>
        </w:tc>
      </w:tr>
      <w:tr>
        <w:tc>
          <w:tcPr>
            <w:tcW w:type="dxa" w:w="1234"/>
          </w:tcPr>
          <w:p>
            <w:r>
              <w:rPr>
                <w:sz w:val="14"/>
              </w:rPr>
              <w:t>TC-INT-006</w:t>
            </w:r>
          </w:p>
        </w:tc>
        <w:tc>
          <w:tcPr>
            <w:tcW w:type="dxa" w:w="1234"/>
          </w:tcPr>
          <w:p>
            <w:r>
              <w:rPr>
                <w:sz w:val="14"/>
              </w:rPr>
              <w:t>API / Validación</w:t>
            </w:r>
          </w:p>
        </w:tc>
        <w:tc>
          <w:tcPr>
            <w:tcW w:type="dxa" w:w="1234"/>
          </w:tcPr>
          <w:p>
            <w:r>
              <w:rPr>
                <w:sz w:val="14"/>
              </w:rPr>
              <w:t>Rechazo sin materia</w:t>
            </w:r>
          </w:p>
        </w:tc>
        <w:tc>
          <w:tcPr>
            <w:tcW w:type="dxa" w:w="1234"/>
          </w:tcPr>
          <w:p>
            <w:r>
              <w:rPr>
                <w:sz w:val="14"/>
              </w:rPr>
              <w:t>POST sin campo materia</w:t>
            </w:r>
          </w:p>
        </w:tc>
        <w:tc>
          <w:tcPr>
            <w:tcW w:type="dxa" w:w="1234"/>
          </w:tcPr>
          <w:p>
            <w:r>
              <w:rPr>
                <w:sz w:val="14"/>
              </w:rPr>
              <w:t>400 Bad Request</w:t>
            </w:r>
          </w:p>
        </w:tc>
        <w:tc>
          <w:tcPr>
            <w:tcW w:type="dxa" w:w="1234"/>
          </w:tcPr>
          <w:p>
            <w:r>
              <w:rPr>
                <w:sz w:val="14"/>
              </w:rPr>
              <w:t>400 — errorCode 40000 — materia es obligatorio</w:t>
            </w:r>
          </w:p>
        </w:tc>
        <w:tc>
          <w:tcPr>
            <w:tcW w:type="dxa" w:w="1234"/>
            <w:shd w:fill="C6EFCE"/>
          </w:tcPr>
          <w:p>
            <w:r>
              <w:rPr>
                <w:sz w:val="14"/>
              </w:rPr>
              <w:t>PASS</w:t>
            </w:r>
          </w:p>
        </w:tc>
      </w:tr>
      <w:tr>
        <w:tc>
          <w:tcPr>
            <w:tcW w:type="dxa" w:w="1234"/>
          </w:tcPr>
          <w:p>
            <w:r>
              <w:rPr>
                <w:sz w:val="14"/>
              </w:rPr>
              <w:t>TC-INT-007</w:t>
            </w:r>
          </w:p>
        </w:tc>
        <w:tc>
          <w:tcPr>
            <w:tcW w:type="dxa" w:w="1234"/>
          </w:tcPr>
          <w:p>
            <w:r>
              <w:rPr>
                <w:sz w:val="14"/>
              </w:rPr>
              <w:t>API / Validación</w:t>
            </w:r>
          </w:p>
        </w:tc>
        <w:tc>
          <w:tcPr>
            <w:tcW w:type="dxa" w:w="1234"/>
          </w:tcPr>
          <w:p>
            <w:r>
              <w:rPr>
                <w:sz w:val="14"/>
              </w:rPr>
              <w:t>Rechazo sin folio</w:t>
            </w:r>
          </w:p>
        </w:tc>
        <w:tc>
          <w:tcPr>
            <w:tcW w:type="dxa" w:w="1234"/>
          </w:tcPr>
          <w:p>
            <w:r>
              <w:rPr>
                <w:sz w:val="14"/>
              </w:rPr>
              <w:t>POST sin campo folio</w:t>
            </w:r>
          </w:p>
        </w:tc>
        <w:tc>
          <w:tcPr>
            <w:tcW w:type="dxa" w:w="1234"/>
          </w:tcPr>
          <w:p>
            <w:r>
              <w:rPr>
                <w:sz w:val="14"/>
              </w:rPr>
              <w:t>400 Bad Request</w:t>
            </w:r>
          </w:p>
        </w:tc>
        <w:tc>
          <w:tcPr>
            <w:tcW w:type="dxa" w:w="1234"/>
          </w:tcPr>
          <w:p>
            <w:r>
              <w:rPr>
                <w:sz w:val="14"/>
              </w:rPr>
              <w:t>400 — errorCode 40000 — folio es obligatorio</w:t>
            </w:r>
          </w:p>
        </w:tc>
        <w:tc>
          <w:tcPr>
            <w:tcW w:type="dxa" w:w="1234"/>
            <w:shd w:fill="C6EFCE"/>
          </w:tcPr>
          <w:p>
            <w:r>
              <w:rPr>
                <w:sz w:val="14"/>
              </w:rPr>
              <w:t>PASS</w:t>
            </w:r>
          </w:p>
        </w:tc>
      </w:tr>
      <w:tr>
        <w:tc>
          <w:tcPr>
            <w:tcW w:type="dxa" w:w="1234"/>
          </w:tcPr>
          <w:p>
            <w:r>
              <w:rPr>
                <w:sz w:val="14"/>
              </w:rPr>
              <w:t>TC-INT-008</w:t>
            </w:r>
          </w:p>
        </w:tc>
        <w:tc>
          <w:tcPr>
            <w:tcW w:type="dxa" w:w="1234"/>
          </w:tcPr>
          <w:p>
            <w:r>
              <w:rPr>
                <w:sz w:val="14"/>
              </w:rPr>
              <w:t>API / Seguridad</w:t>
            </w:r>
          </w:p>
        </w:tc>
        <w:tc>
          <w:tcPr>
            <w:tcW w:type="dxa" w:w="1234"/>
          </w:tcPr>
          <w:p>
            <w:r>
              <w:rPr>
                <w:sz w:val="14"/>
              </w:rPr>
              <w:t>Token inválido o ausente</w:t>
            </w:r>
          </w:p>
        </w:tc>
        <w:tc>
          <w:tcPr>
            <w:tcW w:type="dxa" w:w="1234"/>
          </w:tcPr>
          <w:p>
            <w:r>
              <w:rPr>
                <w:sz w:val="14"/>
              </w:rPr>
              <w:t>POST con token inválido/nulo</w:t>
            </w:r>
          </w:p>
        </w:tc>
        <w:tc>
          <w:tcPr>
            <w:tcW w:type="dxa" w:w="1234"/>
          </w:tcPr>
          <w:p>
            <w:r>
              <w:rPr>
                <w:sz w:val="14"/>
              </w:rPr>
              <w:t>401 Unauthorized</w:t>
            </w:r>
          </w:p>
        </w:tc>
        <w:tc>
          <w:tcPr>
            <w:tcW w:type="dxa" w:w="1234"/>
          </w:tcPr>
          <w:p>
            <w:r>
              <w:rPr>
                <w:sz w:val="14"/>
              </w:rPr>
              <w:t>401 — No autorizado.</w:t>
            </w:r>
          </w:p>
        </w:tc>
        <w:tc>
          <w:tcPr>
            <w:tcW w:type="dxa" w:w="1234"/>
            <w:shd w:fill="C6EFCE"/>
          </w:tcPr>
          <w:p>
            <w:r>
              <w:rPr>
                <w:sz w:val="14"/>
              </w:rPr>
              <w:t>PASS</w:t>
            </w:r>
          </w:p>
        </w:tc>
      </w:tr>
      <w:tr>
        <w:tc>
          <w:tcPr>
            <w:tcW w:type="dxa" w:w="1234"/>
          </w:tcPr>
          <w:p>
            <w:r>
              <w:rPr>
                <w:sz w:val="14"/>
              </w:rPr>
              <w:t>TC-INT-009</w:t>
            </w:r>
          </w:p>
        </w:tc>
        <w:tc>
          <w:tcPr>
            <w:tcW w:type="dxa" w:w="1234"/>
          </w:tcPr>
          <w:p>
            <w:r>
              <w:rPr>
                <w:sz w:val="14"/>
              </w:rPr>
              <w:t>API / Seguridad</w:t>
            </w:r>
          </w:p>
        </w:tc>
        <w:tc>
          <w:tcPr>
            <w:tcW w:type="dxa" w:w="1234"/>
          </w:tcPr>
          <w:p>
            <w:r>
              <w:rPr>
                <w:sz w:val="14"/>
              </w:rPr>
              <w:t>Token expirado</w:t>
            </w:r>
          </w:p>
        </w:tc>
        <w:tc>
          <w:tcPr>
            <w:tcW w:type="dxa" w:w="1234"/>
          </w:tcPr>
          <w:p>
            <w:r>
              <w:rPr>
                <w:sz w:val="14"/>
              </w:rPr>
              <w:t>POST con token expirado</w:t>
            </w:r>
          </w:p>
        </w:tc>
        <w:tc>
          <w:tcPr>
            <w:tcW w:type="dxa" w:w="1234"/>
          </w:tcPr>
          <w:p>
            <w:r>
              <w:rPr>
                <w:sz w:val="14"/>
              </w:rPr>
              <w:t>401 Unauthorized</w:t>
            </w:r>
          </w:p>
        </w:tc>
        <w:tc>
          <w:tcPr>
            <w:tcW w:type="dxa" w:w="1234"/>
          </w:tcPr>
          <w:p>
            <w:r>
              <w:rPr>
                <w:sz w:val="14"/>
              </w:rPr>
              <w:t>401 — Sesión expirada.</w:t>
            </w:r>
          </w:p>
        </w:tc>
        <w:tc>
          <w:tcPr>
            <w:tcW w:type="dxa" w:w="1234"/>
            <w:shd w:fill="C6EFCE"/>
          </w:tcPr>
          <w:p>
            <w:r>
              <w:rPr>
                <w:sz w:val="14"/>
              </w:rPr>
              <w:t>PASS</w:t>
            </w:r>
          </w:p>
        </w:tc>
      </w:tr>
      <w:tr>
        <w:tc>
          <w:tcPr>
            <w:tcW w:type="dxa" w:w="1234"/>
          </w:tcPr>
          <w:p>
            <w:r>
              <w:rPr>
                <w:sz w:val="14"/>
              </w:rPr>
              <w:t>TC-INT-010</w:t>
            </w:r>
          </w:p>
        </w:tc>
        <w:tc>
          <w:tcPr>
            <w:tcW w:type="dxa" w:w="1234"/>
          </w:tcPr>
          <w:p>
            <w:r>
              <w:rPr>
                <w:sz w:val="14"/>
              </w:rPr>
              <w:t>API / Contrato</w:t>
            </w:r>
          </w:p>
        </w:tc>
        <w:tc>
          <w:tcPr>
            <w:tcW w:type="dxa" w:w="1234"/>
          </w:tcPr>
          <w:p>
            <w:r>
              <w:rPr>
                <w:sz w:val="14"/>
              </w:rPr>
              <w:t>Usuario no elige documento principal</w:t>
            </w:r>
          </w:p>
        </w:tc>
        <w:tc>
          <w:tcPr>
            <w:tcW w:type="dxa" w:w="1234"/>
          </w:tcPr>
          <w:p>
            <w:r>
              <w:rPr>
                <w:sz w:val="14"/>
              </w:rPr>
              <w:t>Verificar endpoint solo JSON (sin multipart)</w:t>
            </w:r>
          </w:p>
        </w:tc>
        <w:tc>
          <w:tcPr>
            <w:tcW w:type="dxa" w:w="1234"/>
          </w:tcPr>
          <w:p>
            <w:r>
              <w:rPr>
                <w:sz w:val="14"/>
              </w:rPr>
              <w:t>Sin campo archivo en API</w:t>
            </w:r>
          </w:p>
        </w:tc>
        <w:tc>
          <w:tcPr>
            <w:tcW w:type="dxa" w:w="1234"/>
          </w:tcPr>
          <w:p>
            <w:r>
              <w:rPr>
                <w:sz w:val="14"/>
              </w:rPr>
              <w:t>Pendiente — validación manual Swagger</w:t>
            </w:r>
          </w:p>
        </w:tc>
        <w:tc>
          <w:tcPr>
            <w:tcW w:type="dxa" w:w="1234"/>
            <w:shd w:fill="FFEB9C"/>
          </w:tcPr>
          <w:p>
            <w:r>
              <w:rPr>
                <w:sz w:val="14"/>
              </w:rPr>
              <w:t>Pendiente</w:t>
            </w:r>
          </w:p>
        </w:tc>
      </w:tr>
      <w:tr>
        <w:tc>
          <w:tcPr>
            <w:tcW w:type="dxa" w:w="1234"/>
          </w:tcPr>
          <w:p>
            <w:r>
              <w:rPr>
                <w:sz w:val="14"/>
              </w:rPr>
              <w:t>TC-INT-011</w:t>
            </w:r>
          </w:p>
        </w:tc>
        <w:tc>
          <w:tcPr>
            <w:tcW w:type="dxa" w:w="1234"/>
          </w:tcPr>
          <w:p>
            <w:r>
              <w:rPr>
                <w:sz w:val="14"/>
              </w:rPr>
              <w:t>API / Negocio</w:t>
            </w:r>
          </w:p>
        </w:tc>
        <w:tc>
          <w:tcPr>
            <w:tcW w:type="dxa" w:w="1234"/>
          </w:tcPr>
          <w:p>
            <w:r>
              <w:rPr>
                <w:sz w:val="14"/>
              </w:rPr>
              <w:t>Mismo PDF con isReservado true vs false</w:t>
            </w:r>
          </w:p>
        </w:tc>
        <w:tc>
          <w:tcPr>
            <w:tcW w:type="dxa" w:w="1234"/>
          </w:tcPr>
          <w:p>
            <w:r>
              <w:rPr>
                <w:sz w:val="14"/>
              </w:rPr>
              <w:t>2 POST + comparar archivo</w:t>
            </w:r>
          </w:p>
        </w:tc>
        <w:tc>
          <w:tcPr>
            <w:tcW w:type="dxa" w:w="1234"/>
          </w:tcPr>
          <w:p>
            <w:r>
              <w:rPr>
                <w:sz w:val="14"/>
              </w:rPr>
              <w:t>Mismo documento principal</w:t>
            </w:r>
          </w:p>
        </w:tc>
        <w:tc>
          <w:tcPr>
            <w:tcW w:type="dxa" w:w="1234"/>
          </w:tcPr>
          <w:p>
            <w:r>
              <w:rPr>
                <w:sz w:val="14"/>
              </w:rPr>
              <w:t>Pendiente — GET metadata/hash</w:t>
            </w:r>
          </w:p>
        </w:tc>
        <w:tc>
          <w:tcPr>
            <w:tcW w:type="dxa" w:w="1234"/>
            <w:shd w:fill="FFEB9C"/>
          </w:tcPr>
          <w:p>
            <w:r>
              <w:rPr>
                <w:sz w:val="14"/>
              </w:rPr>
              <w:t>Pendiente</w:t>
            </w:r>
          </w:p>
        </w:tc>
      </w:tr>
      <w:tr>
        <w:tc>
          <w:tcPr>
            <w:tcW w:type="dxa" w:w="1234"/>
          </w:tcPr>
          <w:p>
            <w:r>
              <w:rPr>
                <w:sz w:val="14"/>
              </w:rPr>
              <w:t>TC-INT-012</w:t>
            </w:r>
          </w:p>
        </w:tc>
        <w:tc>
          <w:tcPr>
            <w:tcW w:type="dxa" w:w="1234"/>
          </w:tcPr>
          <w:p>
            <w:r>
              <w:rPr>
                <w:sz w:val="14"/>
              </w:rPr>
              <w:t>API / Negocio</w:t>
            </w:r>
          </w:p>
        </w:tc>
        <w:tc>
          <w:tcPr>
            <w:tcW w:type="dxa" w:w="1234"/>
          </w:tcPr>
          <w:p>
            <w:r>
              <w:rPr>
                <w:sz w:val="14"/>
              </w:rPr>
              <w:t>Anexos idénticos entre envíos</w:t>
            </w:r>
          </w:p>
        </w:tc>
        <w:tc>
          <w:tcPr>
            <w:tcW w:type="dxa" w:w="1234"/>
          </w:tcPr>
          <w:p>
            <w:r>
              <w:rPr>
                <w:sz w:val="14"/>
              </w:rPr>
              <w:t>2 POST con anexos + comparar</w:t>
            </w:r>
          </w:p>
        </w:tc>
        <w:tc>
          <w:tcPr>
            <w:tcW w:type="dxa" w:w="1234"/>
          </w:tcPr>
          <w:p>
            <w:r>
              <w:rPr>
                <w:sz w:val="14"/>
              </w:rPr>
              <w:t>Mismos anexos fijos</w:t>
            </w:r>
          </w:p>
        </w:tc>
        <w:tc>
          <w:tcPr>
            <w:tcW w:type="dxa" w:w="1234"/>
          </w:tcPr>
          <w:p>
            <w:r>
              <w:rPr>
                <w:sz w:val="14"/>
              </w:rPr>
              <w:t>Pendiente — GET anexos</w:t>
            </w:r>
          </w:p>
        </w:tc>
        <w:tc>
          <w:tcPr>
            <w:tcW w:type="dxa" w:w="1234"/>
            <w:shd w:fill="FFEB9C"/>
          </w:tcPr>
          <w:p>
            <w:r>
              <w:rPr>
                <w:sz w:val="14"/>
              </w:rPr>
              <w:t>Pendiente</w:t>
            </w:r>
          </w:p>
        </w:tc>
      </w:tr>
      <w:tr>
        <w:tc>
          <w:tcPr>
            <w:tcW w:type="dxa" w:w="1234"/>
          </w:tcPr>
          <w:p>
            <w:r>
              <w:rPr>
                <w:sz w:val="14"/>
              </w:rPr>
              <w:t>TC-INT-013</w:t>
            </w:r>
          </w:p>
        </w:tc>
        <w:tc>
          <w:tcPr>
            <w:tcW w:type="dxa" w:w="1234"/>
          </w:tcPr>
          <w:p>
            <w:r>
              <w:rPr>
                <w:sz w:val="14"/>
              </w:rPr>
              <w:t>API / Negocio</w:t>
            </w:r>
          </w:p>
        </w:tc>
        <w:tc>
          <w:tcPr>
            <w:tcW w:type="dxa" w:w="1234"/>
          </w:tcPr>
          <w:p>
            <w:r>
              <w:rPr>
                <w:sz w:val="14"/>
              </w:rPr>
              <w:t>Despachadora Agosto KE</w:t>
            </w:r>
          </w:p>
        </w:tc>
        <w:tc>
          <w:tcPr>
            <w:tcW w:type="dxa" w:w="1234"/>
          </w:tcPr>
          <w:p>
            <w:r>
              <w:rPr>
                <w:sz w:val="14"/>
              </w:rPr>
              <w:t>GET trazabilidad/detalle</w:t>
            </w:r>
          </w:p>
        </w:tc>
        <w:tc>
          <w:tcPr>
            <w:tcW w:type="dxa" w:w="1234"/>
          </w:tcPr>
          <w:p>
            <w:r>
              <w:rPr>
                <w:sz w:val="14"/>
              </w:rPr>
              <w:t>Entidad despachadora Agosto KE</w:t>
            </w:r>
          </w:p>
        </w:tc>
        <w:tc>
          <w:tcPr>
            <w:tcW w:type="dxa" w:w="1234"/>
          </w:tcPr>
          <w:p>
            <w:r>
              <w:rPr>
                <w:sz w:val="14"/>
              </w:rPr>
              <w:t>Pendiente — GET comunicación</w:t>
            </w:r>
          </w:p>
        </w:tc>
        <w:tc>
          <w:tcPr>
            <w:tcW w:type="dxa" w:w="1234"/>
            <w:shd w:fill="FFEB9C"/>
          </w:tcPr>
          <w:p>
            <w:r>
              <w:rPr>
                <w:sz w:val="14"/>
              </w:rPr>
              <w:t>Pendiente</w:t>
            </w:r>
          </w:p>
        </w:tc>
      </w:tr>
      <w:tr>
        <w:tc>
          <w:tcPr>
            <w:tcW w:type="dxa" w:w="1234"/>
          </w:tcPr>
          <w:p>
            <w:r>
              <w:rPr>
                <w:sz w:val="14"/>
              </w:rPr>
              <w:t>TC-INT-014</w:t>
            </w:r>
          </w:p>
        </w:tc>
        <w:tc>
          <w:tcPr>
            <w:tcW w:type="dxa" w:w="1234"/>
          </w:tcPr>
          <w:p>
            <w:r>
              <w:rPr>
                <w:sz w:val="14"/>
              </w:rPr>
              <w:t>API / Negocio</w:t>
            </w:r>
          </w:p>
        </w:tc>
        <w:tc>
          <w:tcPr>
            <w:tcW w:type="dxa" w:w="1234"/>
          </w:tcPr>
          <w:p>
            <w:r>
              <w:rPr>
                <w:sz w:val="14"/>
              </w:rPr>
              <w:t>PA por defecto Otro procedimiento</w:t>
            </w:r>
          </w:p>
        </w:tc>
        <w:tc>
          <w:tcPr>
            <w:tcW w:type="dxa" w:w="1234"/>
          </w:tcPr>
          <w:p>
            <w:r>
              <w:rPr>
                <w:sz w:val="14"/>
              </w:rPr>
              <w:t>GET detalle con PA</w:t>
            </w:r>
          </w:p>
        </w:tc>
        <w:tc>
          <w:tcPr>
            <w:tcW w:type="dxa" w:w="1234"/>
          </w:tcPr>
          <w:p>
            <w:r>
              <w:rPr>
                <w:sz w:val="14"/>
              </w:rPr>
              <w:t>PA Otro procedimiento</w:t>
            </w:r>
          </w:p>
        </w:tc>
        <w:tc>
          <w:tcPr>
            <w:tcW w:type="dxa" w:w="1234"/>
          </w:tcPr>
          <w:p>
            <w:r>
              <w:rPr>
                <w:sz w:val="14"/>
              </w:rPr>
              <w:t>Pendiente — GET detalle</w:t>
            </w:r>
          </w:p>
        </w:tc>
        <w:tc>
          <w:tcPr>
            <w:tcW w:type="dxa" w:w="1234"/>
            <w:shd w:fill="FFEB9C"/>
          </w:tcPr>
          <w:p>
            <w:r>
              <w:rPr>
                <w:sz w:val="14"/>
              </w:rPr>
              <w:t>Pendiente</w:t>
            </w:r>
          </w:p>
        </w:tc>
      </w:tr>
      <w:tr>
        <w:tc>
          <w:tcPr>
            <w:tcW w:type="dxa" w:w="1234"/>
          </w:tcPr>
          <w:p>
            <w:r>
              <w:rPr>
                <w:sz w:val="14"/>
              </w:rPr>
              <w:t>TC-INT-015</w:t>
            </w:r>
          </w:p>
        </w:tc>
        <w:tc>
          <w:tcPr>
            <w:tcW w:type="dxa" w:w="1234"/>
          </w:tcPr>
          <w:p>
            <w:r>
              <w:rPr>
                <w:sz w:val="14"/>
              </w:rPr>
              <w:t>API / Negocio</w:t>
            </w:r>
          </w:p>
        </w:tc>
        <w:tc>
          <w:tcPr>
            <w:tcW w:type="dxa" w:w="1234"/>
          </w:tcPr>
          <w:p>
            <w:r>
              <w:rPr>
                <w:sz w:val="14"/>
              </w:rPr>
              <w:t>Documento principal fijo con FEA</w:t>
            </w:r>
          </w:p>
        </w:tc>
        <w:tc>
          <w:tcPr>
            <w:tcW w:type="dxa" w:w="1234"/>
          </w:tcPr>
          <w:p>
            <w:r>
              <w:rPr>
                <w:sz w:val="14"/>
              </w:rPr>
              <w:t>GET metadata documento</w:t>
            </w:r>
          </w:p>
        </w:tc>
        <w:tc>
          <w:tcPr>
            <w:tcW w:type="dxa" w:w="1234"/>
          </w:tcPr>
          <w:p>
            <w:r>
              <w:rPr>
                <w:sz w:val="14"/>
              </w:rPr>
              <w:t>prueba_dipres_test.pdf con FEA</w:t>
            </w:r>
          </w:p>
        </w:tc>
        <w:tc>
          <w:tcPr>
            <w:tcW w:type="dxa" w:w="1234"/>
          </w:tcPr>
          <w:p>
            <w:r>
              <w:rPr>
                <w:sz w:val="14"/>
              </w:rPr>
              <w:t>Pendiente — GET archivo</w:t>
            </w:r>
          </w:p>
        </w:tc>
        <w:tc>
          <w:tcPr>
            <w:tcW w:type="dxa" w:w="1234"/>
            <w:shd w:fill="FFEB9C"/>
          </w:tcPr>
          <w:p>
            <w:r>
              <w:rPr>
                <w:sz w:val="14"/>
              </w:rPr>
              <w:t>Pendiente</w:t>
            </w:r>
          </w:p>
        </w:tc>
      </w:tr>
      <w:tr>
        <w:tc>
          <w:tcPr>
            <w:tcW w:type="dxa" w:w="1234"/>
          </w:tcPr>
          <w:p>
            <w:r>
              <w:rPr>
                <w:sz w:val="14"/>
              </w:rPr>
              <w:t>TC-INT-016</w:t>
            </w:r>
          </w:p>
        </w:tc>
        <w:tc>
          <w:tcPr>
            <w:tcW w:type="dxa" w:w="1234"/>
          </w:tcPr>
          <w:p>
            <w:r>
              <w:rPr>
                <w:sz w:val="14"/>
              </w:rPr>
              <w:t>API / Funcional</w:t>
            </w:r>
          </w:p>
        </w:tc>
        <w:tc>
          <w:tcPr>
            <w:tcW w:type="dxa" w:w="1234"/>
          </w:tcPr>
          <w:p>
            <w:r>
              <w:rPr>
                <w:sz w:val="14"/>
              </w:rPr>
              <w:t>Creación individual (no masiva)</w:t>
            </w:r>
          </w:p>
        </w:tc>
        <w:tc>
          <w:tcPr>
            <w:tcW w:type="dxa" w:w="1234"/>
          </w:tcPr>
          <w:p>
            <w:r>
              <w:rPr>
                <w:sz w:val="14"/>
              </w:rPr>
              <w:t>1 POST = 1 id</w:t>
            </w:r>
          </w:p>
        </w:tc>
        <w:tc>
          <w:tcPr>
            <w:tcW w:type="dxa" w:w="1234"/>
          </w:tcPr>
          <w:p>
            <w:r>
              <w:rPr>
                <w:sz w:val="14"/>
              </w:rPr>
              <w:t>Un id por request</w:t>
            </w:r>
          </w:p>
        </w:tc>
        <w:tc>
          <w:tcPr>
            <w:tcW w:type="dxa" w:w="1234"/>
          </w:tcPr>
          <w:p>
            <w:r>
              <w:rPr>
                <w:sz w:val="14"/>
              </w:rPr>
              <w:t>Validado en suite (89722–89726 distintos)</w:t>
            </w:r>
          </w:p>
        </w:tc>
        <w:tc>
          <w:tcPr>
            <w:tcW w:type="dxa" w:w="1234"/>
            <w:shd w:fill="C6EFCE"/>
          </w:tcPr>
          <w:p>
            <w:r>
              <w:rPr>
                <w:sz w:val="14"/>
              </w:rPr>
              <w:t>PASS</w:t>
            </w:r>
          </w:p>
        </w:tc>
      </w:tr>
      <w:tr>
        <w:tc>
          <w:tcPr>
            <w:tcW w:type="dxa" w:w="1234"/>
          </w:tcPr>
          <w:p>
            <w:r>
              <w:rPr>
                <w:sz w:val="14"/>
              </w:rPr>
              <w:t>TC-INT-017</w:t>
            </w:r>
          </w:p>
        </w:tc>
        <w:tc>
          <w:tcPr>
            <w:tcW w:type="dxa" w:w="1234"/>
          </w:tcPr>
          <w:p>
            <w:r>
              <w:rPr>
                <w:sz w:val="14"/>
              </w:rPr>
              <w:t>API / E2E</w:t>
            </w:r>
          </w:p>
        </w:tc>
        <w:tc>
          <w:tcPr>
            <w:tcW w:type="dxa" w:w="1234"/>
          </w:tcPr>
          <w:p>
            <w:r>
              <w:rPr>
                <w:sz w:val="14"/>
              </w:rPr>
              <w:t>Flujo acuse de recibo</w:t>
            </w:r>
          </w:p>
        </w:tc>
        <w:tc>
          <w:tcPr>
            <w:tcW w:type="dxa" w:w="1234"/>
          </w:tcPr>
          <w:p>
            <w:r>
              <w:rPr>
                <w:sz w:val="14"/>
              </w:rPr>
              <w:t>POST → GET pendientes → PUT acuse (isRechazada: false)</w:t>
            </w:r>
          </w:p>
        </w:tc>
        <w:tc>
          <w:tcPr>
            <w:tcW w:type="dxa" w:w="1234"/>
          </w:tcPr>
          <w:p>
            <w:r>
              <w:rPr>
                <w:sz w:val="14"/>
              </w:rPr>
              <w:t>Flujo recepción completo</w:t>
            </w:r>
          </w:p>
        </w:tc>
        <w:tc>
          <w:tcPr>
            <w:tcW w:type="dxa" w:w="1234"/>
          </w:tcPr>
          <w:p>
            <w:r>
              <w:rPr>
                <w:sz w:val="14"/>
              </w:rPr>
              <w:t>200 OK — com. 89728, tarea 618820, acuse completada (24-06-2026 13:59:39)</w:t>
            </w:r>
          </w:p>
        </w:tc>
        <w:tc>
          <w:tcPr>
            <w:tcW w:type="dxa" w:w="1234"/>
            <w:shd w:fill="C6EFCE"/>
          </w:tcPr>
          <w:p>
            <w:r>
              <w:rPr>
                <w:sz w:val="14"/>
              </w:rPr>
              <w:t>PASS</w:t>
            </w:r>
          </w:p>
        </w:tc>
      </w:tr>
      <w:tr>
        <w:tc>
          <w:tcPr>
            <w:tcW w:type="dxa" w:w="1234"/>
          </w:tcPr>
          <w:p>
            <w:r>
              <w:rPr>
                <w:sz w:val="14"/>
              </w:rPr>
              <w:t>TC-INT-018</w:t>
            </w:r>
          </w:p>
        </w:tc>
        <w:tc>
          <w:tcPr>
            <w:tcW w:type="dxa" w:w="1234"/>
          </w:tcPr>
          <w:p>
            <w:r>
              <w:rPr>
                <w:sz w:val="14"/>
              </w:rPr>
              <w:t>API / E2E</w:t>
            </w:r>
          </w:p>
        </w:tc>
        <w:tc>
          <w:tcPr>
            <w:tcW w:type="dxa" w:w="1234"/>
          </w:tcPr>
          <w:p>
            <w:r>
              <w:rPr>
                <w:sz w:val="14"/>
              </w:rPr>
              <w:t>Flujo rechazo</w:t>
            </w:r>
          </w:p>
        </w:tc>
        <w:tc>
          <w:tcPr>
            <w:tcW w:type="dxa" w:w="1234"/>
          </w:tcPr>
          <w:p>
            <w:r>
              <w:rPr>
                <w:sz w:val="14"/>
              </w:rPr>
              <w:t>POST → GET pendientes → PUT rechazo (isRechazada: true)</w:t>
            </w:r>
          </w:p>
        </w:tc>
        <w:tc>
          <w:tcPr>
            <w:tcW w:type="dxa" w:w="1234"/>
          </w:tcPr>
          <w:p>
            <w:r>
              <w:rPr>
                <w:sz w:val="14"/>
              </w:rPr>
              <w:t>Flujo rechazo completo</w:t>
            </w:r>
          </w:p>
        </w:tc>
        <w:tc>
          <w:tcPr>
            <w:tcW w:type="dxa" w:w="1234"/>
          </w:tcPr>
          <w:p>
            <w:r>
              <w:rPr>
                <w:sz w:val="14"/>
              </w:rPr>
              <w:t>200 OK — com. 89729, tarea 618823, rechazo completada (24-06-2026 13:59:41)</w:t>
            </w:r>
          </w:p>
        </w:tc>
        <w:tc>
          <w:tcPr>
            <w:tcW w:type="dxa" w:w="1234"/>
            <w:shd w:fill="C6EFCE"/>
          </w:tcPr>
          <w:p>
            <w:r>
              <w:rPr>
                <w:sz w:val="14"/>
              </w:rPr>
              <w:t>PASS</w:t>
            </w:r>
          </w:p>
        </w:tc>
      </w:tr>
    </w:tbl>
    <w:p/>
    <w:p>
      <w:r>
        <w:rPr>
          <w:b/>
        </w:rPr>
        <w:t xml:space="preserve">Matriz completa en Excel: </w:t>
      </w:r>
      <w:r>
        <w:t>docs/api-v3.5/matriz_api_test_recepcion_integracion_DocDigital.xlsx</w:t>
      </w:r>
    </w:p>
    <w:p>
      <w:pPr>
        <w:pStyle w:val="Heading1"/>
      </w:pPr>
      <w:r>
        <w:t>7. Evidencias adjuntas (insertar capturas)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t>ID</w:t>
            </w:r>
          </w:p>
        </w:tc>
        <w:tc>
          <w:tcPr>
            <w:tcW w:type="dxa" w:w="2160"/>
            <w:shd w:fill="1F4E79"/>
          </w:tcPr>
          <w:p>
            <w:r>
              <w:t>Tipo evidencia</w:t>
            </w:r>
          </w:p>
        </w:tc>
        <w:tc>
          <w:tcPr>
            <w:tcW w:type="dxa" w:w="2160"/>
            <w:shd w:fill="1F4E79"/>
          </w:tcPr>
          <w:p>
            <w:r>
              <w:t>Descripción</w:t>
            </w:r>
          </w:p>
        </w:tc>
        <w:tc>
          <w:tcPr>
            <w:tcW w:type="dxa" w:w="2160"/>
            <w:shd w:fill="1F4E79"/>
          </w:tcPr>
          <w:p>
            <w:r>
              <w:t>Formato</w:t>
            </w:r>
          </w:p>
        </w:tc>
      </w:tr>
      <w:tr>
        <w:tc>
          <w:tcPr>
            <w:tcW w:type="dxa" w:w="2160"/>
          </w:tcPr>
          <w:p>
            <w:r>
              <w:t>E-01</w:t>
            </w:r>
          </w:p>
        </w:tc>
        <w:tc>
          <w:tcPr>
            <w:tcW w:type="dxa" w:w="2160"/>
          </w:tcPr>
          <w:p>
            <w:r>
              <w:t>Reporte HTML Cucumber</w:t>
            </w:r>
          </w:p>
        </w:tc>
        <w:tc>
          <w:tcPr>
            <w:tcW w:type="dxa" w:w="2160"/>
          </w:tcPr>
          <w:p>
            <w:r>
              <w:t>reports/index.html — 10 scenarios, 100% passed</w:t>
            </w:r>
          </w:p>
        </w:tc>
        <w:tc>
          <w:tcPr>
            <w:tcW w:type="dxa" w:w="2160"/>
          </w:tcPr>
          <w:p>
            <w:r>
              <w:t>Captura dashboard + detalle feature</w:t>
            </w:r>
          </w:p>
        </w:tc>
      </w:tr>
      <w:tr>
        <w:tc>
          <w:tcPr>
            <w:tcW w:type="dxa" w:w="2160"/>
          </w:tcPr>
          <w:p>
            <w:r>
              <w:t>E-02</w:t>
            </w:r>
          </w:p>
        </w:tc>
        <w:tc>
          <w:tcPr>
            <w:tcW w:type="dxa" w:w="2160"/>
          </w:tcPr>
          <w:p>
            <w:r>
              <w:t>Terminal ejecución</w:t>
            </w:r>
          </w:p>
        </w:tc>
        <w:tc>
          <w:tcPr>
            <w:tcW w:type="dxa" w:w="2160"/>
          </w:tcPr>
          <w:p>
            <w:r>
              <w:t>npm run test_recepcion_report — 10 scenarios (10 passed)</w:t>
            </w:r>
          </w:p>
        </w:tc>
        <w:tc>
          <w:tcPr>
            <w:tcW w:type="dxa" w:w="2160"/>
          </w:tcPr>
          <w:p>
            <w:r>
              <w:t>Captura terminal</w:t>
            </w:r>
          </w:p>
        </w:tc>
      </w:tr>
      <w:tr>
        <w:tc>
          <w:tcPr>
            <w:tcW w:type="dxa" w:w="2160"/>
          </w:tcPr>
          <w:p>
            <w:r>
              <w:t>E-03</w:t>
            </w:r>
          </w:p>
        </w:tc>
        <w:tc>
          <w:tcPr>
            <w:tcW w:type="dxa" w:w="2160"/>
          </w:tcPr>
          <w:p>
            <w:r>
              <w:t>Probe manual</w:t>
            </w:r>
          </w:p>
        </w:tc>
        <w:tc>
          <w:tcPr>
            <w:tcW w:type="dxa" w:w="2160"/>
          </w:tcPr>
          <w:p>
            <w:r>
              <w:t>npm run probe:test-recepcion — id 89721</w:t>
            </w:r>
          </w:p>
        </w:tc>
        <w:tc>
          <w:tcPr>
            <w:tcW w:type="dxa" w:w="2160"/>
          </w:tcPr>
          <w:p>
            <w:r>
              <w:t>Captura terminal</w:t>
            </w:r>
          </w:p>
        </w:tc>
      </w:tr>
      <w:tr>
        <w:tc>
          <w:tcPr>
            <w:tcW w:type="dxa" w:w="2160"/>
          </w:tcPr>
          <w:p>
            <w:r>
              <w:t>E-04</w:t>
            </w:r>
          </w:p>
        </w:tc>
        <w:tc>
          <w:tcPr>
            <w:tcW w:type="dxa" w:w="2160"/>
          </w:tcPr>
          <w:p>
            <w:r>
              <w:t>Correos DocDigital</w:t>
            </w:r>
          </w:p>
        </w:tc>
        <w:tc>
          <w:tcPr>
            <w:tcW w:type="dxa" w:w="2160"/>
          </w:tcPr>
          <w:p>
            <w:r>
              <w:t>Comunicaciones 89721, 89722, 89723, 89724, 89725, 89726</w:t>
            </w:r>
          </w:p>
        </w:tc>
        <w:tc>
          <w:tcPr>
            <w:tcW w:type="dxa" w:w="2160"/>
          </w:tcPr>
          <w:p>
            <w:r>
              <w:t>Captura bandeja Gmail no-reply</w:t>
            </w:r>
          </w:p>
        </w:tc>
      </w:tr>
      <w:tr>
        <w:tc>
          <w:tcPr>
            <w:tcW w:type="dxa" w:w="2160"/>
          </w:tcPr>
          <w:p>
            <w:r>
              <w:t>E-05</w:t>
            </w:r>
          </w:p>
        </w:tc>
        <w:tc>
          <w:tcPr>
            <w:tcW w:type="dxa" w:w="2160"/>
          </w:tcPr>
          <w:p>
            <w:r>
              <w:t>Plataforma DocDigital</w:t>
            </w:r>
          </w:p>
        </w:tc>
        <w:tc>
          <w:tcPr>
            <w:tcW w:type="dxa" w:w="2160"/>
          </w:tcPr>
          <w:p>
            <w:r>
              <w:t>Detalle comunicación en Oficina de Partes QA</w:t>
            </w:r>
          </w:p>
        </w:tc>
        <w:tc>
          <w:tcPr>
            <w:tcW w:type="dxa" w:w="2160"/>
          </w:tcPr>
          <w:p>
            <w:r>
              <w:t>Captura web docv3.test</w:t>
            </w:r>
          </w:p>
        </w:tc>
      </w:tr>
      <w:tr>
        <w:tc>
          <w:tcPr>
            <w:tcW w:type="dxa" w:w="2160"/>
          </w:tcPr>
          <w:p>
            <w:r>
              <w:t>E-06</w:t>
            </w:r>
          </w:p>
        </w:tc>
        <w:tc>
          <w:tcPr>
            <w:tcW w:type="dxa" w:w="2160"/>
          </w:tcPr>
          <w:p>
            <w:r>
              <w:t>Matriz de pruebas</w:t>
            </w:r>
          </w:p>
        </w:tc>
        <w:tc>
          <w:tcPr>
            <w:tcW w:type="dxa" w:w="2160"/>
          </w:tcPr>
          <w:p>
            <w:r>
              <w:t>matriz_api_test_recepcion_integracion_DocDigital.xlsx</w:t>
            </w:r>
          </w:p>
        </w:tc>
        <w:tc>
          <w:tcPr>
            <w:tcW w:type="dxa" w:w="2160"/>
          </w:tcPr>
          <w:p>
            <w:r>
              <w:t>Archivo Excel 18 casos TC-INT</w:t>
            </w:r>
          </w:p>
        </w:tc>
      </w:tr>
      <w:tr>
        <w:tc>
          <w:tcPr>
            <w:tcW w:type="dxa" w:w="2160"/>
          </w:tcPr>
          <w:p>
            <w:r>
              <w:t>E-07</w:t>
            </w:r>
          </w:p>
        </w:tc>
        <w:tc>
          <w:tcPr>
            <w:tcW w:type="dxa" w:w="2160"/>
          </w:tcPr>
          <w:p>
            <w:r>
              <w:t>Bloqueo previo</w:t>
            </w:r>
          </w:p>
        </w:tc>
        <w:tc>
          <w:tcPr>
            <w:tcW w:type="dxa" w:w="2160"/>
          </w:tcPr>
          <w:p>
            <w:r>
              <w:t>Swagger 401 ENTIDAD_TEST (23-06) + config Pablo (24-06)</w:t>
            </w:r>
          </w:p>
        </w:tc>
        <w:tc>
          <w:tcPr>
            <w:tcW w:type="dxa" w:w="2160"/>
          </w:tcPr>
          <w:p>
            <w:r>
              <w:t>Capturas Asana / Swagger</w:t>
            </w:r>
          </w:p>
        </w:tc>
      </w:tr>
      <w:tr>
        <w:tc>
          <w:tcPr>
            <w:tcW w:type="dxa" w:w="2160"/>
          </w:tcPr>
          <w:p>
            <w:r>
              <w:t>E-08</w:t>
            </w:r>
          </w:p>
        </w:tc>
        <w:tc>
          <w:tcPr>
            <w:tcW w:type="dxa" w:w="2160"/>
          </w:tcPr>
          <w:p>
            <w:r>
              <w:t>Código automatización</w:t>
            </w:r>
          </w:p>
        </w:tc>
        <w:tc>
          <w:tcPr>
            <w:tcW w:type="dxa" w:w="2160"/>
          </w:tcPr>
          <w:p>
            <w:r>
              <w:t>postTestRecepcion.feature + steps + requestBodies</w:t>
            </w:r>
          </w:p>
        </w:tc>
        <w:tc>
          <w:tcPr>
            <w:tcW w:type="dxa" w:w="2160"/>
          </w:tcPr>
          <w:p>
            <w:r>
              <w:t>Repositorio main</w:t>
            </w:r>
          </w:p>
        </w:tc>
      </w:tr>
    </w:tbl>
    <w:p/>
    <w:p/>
    <w:p>
      <w:r>
        <w:rPr>
          <w:b/>
        </w:rPr>
        <w:t>E-01 — Reporte Cucumber (dashboard 10/10):</w:t>
      </w:r>
    </w:p>
    <w:p>
      <w:r>
        <w:rPr>
          <w:i/>
        </w:rPr>
        <w:t>[ Insertar captura aquí ]</w:t>
      </w:r>
    </w:p>
    <w:p/>
    <w:p>
      <w:r>
        <w:rPr>
          <w:b/>
        </w:rPr>
        <w:t>E-02 — Terminal 10 scenarios passed:</w:t>
      </w:r>
    </w:p>
    <w:p>
      <w:r>
        <w:rPr>
          <w:i/>
        </w:rPr>
        <w:t>[ Insertar captura aquí ]</w:t>
      </w:r>
    </w:p>
    <w:p/>
    <w:p>
      <w:r>
        <w:rPr>
          <w:b/>
        </w:rPr>
        <w:t>E-03 — Probe test-recepcion id 89721:</w:t>
      </w:r>
    </w:p>
    <w:p>
      <w:r>
        <w:rPr>
          <w:i/>
        </w:rPr>
        <w:t>[ Insertar captura aquí ]</w:t>
      </w:r>
    </w:p>
    <w:p/>
    <w:p>
      <w:r>
        <w:rPr>
          <w:b/>
        </w:rPr>
        <w:t>E-04 — Bandeja correos 89721–89726:</w:t>
      </w:r>
    </w:p>
    <w:p>
      <w:r>
        <w:rPr>
          <w:i/>
        </w:rPr>
        <w:t>[ Insertar captura aquí ]</w:t>
      </w:r>
    </w:p>
    <w:p/>
    <w:p>
      <w:r>
        <w:rPr>
          <w:b/>
        </w:rPr>
        <w:t>E-05 — Pantalla DocDigital (detalle comunicación):</w:t>
      </w:r>
    </w:p>
    <w:p>
      <w:r>
        <w:rPr>
          <w:i/>
        </w:rPr>
        <w:t>[ Insertar captura aquí ]</w:t>
      </w:r>
    </w:p>
    <w:p/>
    <w:p>
      <w:r>
        <w:br w:type="page"/>
      </w:r>
    </w:p>
    <w:p>
      <w:pPr>
        <w:pStyle w:val="Heading1"/>
      </w:pPr>
      <w:r>
        <w:t>8. Conclusiones</w:t>
      </w:r>
    </w:p>
    <w:p>
      <w:r>
        <w:t>Las pruebas automatizadas del endpoint POST /pruebas-integracion/comunicaciones/test-recepcion fueron ejecutadas exitosamente en ambiente QA tras la configuración de credenciales entidad test. Se validaron escenarios positivos con flags opcionales, validaciones de campos obligatorios y criterios de seguridad OAuth.</w:t>
      </w:r>
    </w:p>
    <w:p>
      <w:r>
        <w:t>La suite Cucumber @TestRecepcion reportó 10 escenarios passed (70 steps). Seis correos DocDigital (ids 89721 a 89726) confirman el procesamiento end-to-end. Los casos TC-INT-010 a 018 quedan documentados como pendientes para una segunda iteración.</w:t>
      </w:r>
    </w:p>
    <w:p>
      <w:r>
        <w:t>Se recomienda el cierre de la tarjeta QA-5687 con entrega QA, dejando los casos pendientes de GET detalle y E2E acuse/rechazo para seguimiento futuro.</w:t>
      </w:r>
    </w:p>
    <w:p>
      <w:pPr>
        <w:pStyle w:val="Heading1"/>
      </w:pPr>
      <w:r>
        <w:t>9. Anexos</w:t>
      </w:r>
    </w:p>
    <w:p>
      <w:pPr>
        <w:pStyle w:val="ListBullet"/>
      </w:pPr>
      <w:r>
        <w:t>Anexo A: matriz_api_test_recepcion_integracion_DocDigital.xlsx</w:t>
      </w:r>
    </w:p>
    <w:p>
      <w:pPr>
        <w:pStyle w:val="ListBullet"/>
      </w:pPr>
      <w:r>
        <w:t>Anexo B: reports/index.html (reporte Cucumber)</w:t>
      </w:r>
    </w:p>
    <w:p>
      <w:pPr>
        <w:pStyle w:val="ListBullet"/>
      </w:pPr>
      <w:r>
        <w:t>Anexo C: Capturas correos DocDigital 89721–89726</w:t>
      </w:r>
    </w:p>
    <w:p>
      <w:pPr>
        <w:pStyle w:val="ListBullet"/>
      </w:pPr>
      <w:r>
        <w:t>Anexo D: postTestRecepcion.feature — src/api-test/apiComunicaciones/features/</w:t>
      </w:r>
    </w:p>
    <w:p>
      <w:pPr>
        <w:pStyle w:val="ListBullet"/>
      </w:pPr>
      <w:r>
        <w:t>Anexo E: Manual API MW v3.5 — docs/api-v3.5/</w:t>
      </w:r>
    </w:p>
    <w:p/>
    <w:p/>
    <w:p>
      <w:r>
        <w:br/>
        <w:br/>
        <w:t>_______________________________</w:t>
        <w:br/>
      </w:r>
      <w:r>
        <w:rPr>
          <w:b/>
        </w:rPr>
        <w:t>Juan Francisco Candia (JFC)</w:t>
        <w:br/>
      </w:r>
      <w:r>
        <w:t>QA Automatizador</w:t>
        <w:br/>
      </w:r>
      <w:r>
        <w:t>Fecha: 24-06-2026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