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DE EVIDENCIAS DE PRUEBAS</w:t>
        <w:br/>
      </w:r>
      <w:r>
        <w:rPr>
          <w:sz w:val="28"/>
        </w:rPr>
        <w:t>API DocDigital — Comunicación de prueba para integración</w:t>
        <w:br/>
      </w:r>
      <w:r>
        <w:rPr>
          <w:sz w:val="24"/>
        </w:rPr>
        <w:t>POST /pruebas-integracion/comunicaciones/test-recepcion</w:t>
        <w:br/>
        <w:br/>
      </w:r>
      <w:r>
        <w:rPr>
          <w:i/>
        </w:rPr>
        <w:t>Tarjeta QA-5687 — Manual de Integración API MW v3.5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DD-AUTOMATIZACION-QA — Framework automatización API Doc. Digital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probado</w:t>
            </w:r>
          </w:p>
        </w:tc>
        <w:tc>
          <w:tcPr>
            <w:tcW w:type="dxa" w:w="4320"/>
          </w:tcPr>
          <w:p>
            <w:r>
              <w:t>Pruebas de integración / test-recepcion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320"/>
          </w:tcPr>
          <w:p>
            <w:r>
              <w:t>QA — https://middleware.docv3.test.digital.gob.cl/api/v3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Versión API</w:t>
            </w:r>
          </w:p>
        </w:tc>
        <w:tc>
          <w:tcPr>
            <w:tcW w:type="dxa" w:w="4320"/>
          </w:tcPr>
          <w:p>
            <w:r>
              <w:t>Middleware v3.5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ejecución</w:t>
            </w:r>
          </w:p>
        </w:tc>
        <w:tc>
          <w:tcPr>
            <w:tcW w:type="dxa" w:w="4320"/>
          </w:tcPr>
          <w:p>
            <w:r>
              <w:t>24 de junio de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Ejecutado por</w:t>
            </w:r>
          </w:p>
        </w:tc>
        <w:tc>
          <w:tcPr>
            <w:tcW w:type="dxa" w:w="4320"/>
          </w:tcPr>
          <w:p>
            <w:r>
              <w:t>Juan Francisco Candia (JFC) — QA Automatizador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4320"/>
          </w:tcPr>
          <w:p>
            <w:r>
              <w:t>JFCandia-Digital/DD-AUTOATIZACION-QA (rama main)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Resultado global</w:t>
            </w:r>
          </w:p>
        </w:tc>
        <w:tc>
          <w:tcPr>
            <w:tcW w:type="dxa" w:w="4320"/>
          </w:tcPr>
          <w:p>
            <w:r>
              <w:t>9 casos PASS automatizados | Suite Cucumber: 10 scenarios (10 passed)</w:t>
            </w:r>
          </w:p>
        </w:tc>
      </w:tr>
    </w:tbl>
    <w:p>
      <w:r>
        <w:br w:type="page"/>
      </w:r>
    </w:p>
    <w:p>
      <w:pPr>
        <w:pStyle w:val="Heading1"/>
      </w:pPr>
      <w:r>
        <w:t>1. Objetivo</w:t>
      </w:r>
    </w:p>
    <w:p>
      <w:r>
        <w:t>Documentar las evidencias de las pruebas ejecutadas sobre el endpoint POST /pruebas-integracion/comunicaciones/test-recepcion, que permite al integrador enviar comunicaciones oficiales de prueba a su propia entidad para validar métodos de recepción y rechazo, según criterios de aceptación de la tarjeta QA-5687.</w:t>
      </w:r>
    </w:p>
    <w:p>
      <w:pPr>
        <w:pStyle w:val="Heading1"/>
      </w:pPr>
      <w:r>
        <w:t>2. Alcance</w:t>
      </w:r>
    </w:p>
    <w:p>
      <w:pPr>
        <w:pStyle w:val="ListBullet"/>
      </w:pPr>
      <w:r>
        <w:t>Happy path: envío con materia y folio (parámetros de entrada).</w:t>
      </w:r>
    </w:p>
    <w:p>
      <w:pPr>
        <w:pStyle w:val="ListBullet"/>
      </w:pPr>
      <w:r>
        <w:t>Flags opcionales: incorporaAnexos, isReservado, asociarProcedimientoAdministrativo.</w:t>
      </w:r>
    </w:p>
    <w:p>
      <w:pPr>
        <w:pStyle w:val="ListBullet"/>
      </w:pPr>
      <w:r>
        <w:t>Validación de campos obligatorios (materia, folio) — HTTP 400.</w:t>
      </w:r>
    </w:p>
    <w:p>
      <w:pPr>
        <w:pStyle w:val="ListBullet"/>
      </w:pPr>
      <w:r>
        <w:t>Seguridad: token inválido, nulo y expirado — HTTP 401.</w:t>
      </w:r>
    </w:p>
    <w:p>
      <w:pPr>
        <w:pStyle w:val="ListBullet"/>
      </w:pPr>
      <w:r>
        <w:t>Creación individual (un POST genera una comunicación).</w:t>
      </w:r>
    </w:p>
    <w:p>
      <w:pPr>
        <w:pStyle w:val="ListBullet"/>
      </w:pPr>
      <w:r>
        <w:t>Evidencia E2E mediante correos automáticos DocDigital (ids 89721–89726).</w:t>
      </w:r>
    </w:p>
    <w:p>
      <w:pPr>
        <w:pStyle w:val="ListBullet"/>
      </w:pPr>
      <w:r>
        <w:t>Flujo OP receptora: POST → GET pendientes-recepcion → PUT acuse/rechazo (TC-INT-017/018).</w:t>
      </w:r>
    </w:p>
    <w:p/>
    <w:p>
      <w:r>
        <w:rPr>
          <w:b/>
        </w:rPr>
        <w:t xml:space="preserve">Fuera de alcance en esta iteración: </w:t>
      </w:r>
      <w:r>
        <w:t>TC-INT-010 a 015 (validaciones GET detalle/archivo/trazabilidad).</w:t>
      </w:r>
    </w:p>
    <w:p>
      <w:pPr>
        <w:pStyle w:val="Heading1"/>
      </w:pPr>
      <w:r>
        <w:t>3. Ambiente y configuración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URL Base</w:t>
            </w:r>
          </w:p>
        </w:tc>
        <w:tc>
          <w:tcPr>
            <w:tcW w:type="dxa" w:w="4320"/>
          </w:tcPr>
          <w:p>
            <w:r>
              <w:t>https://middleware.docv3.test.digital.gob.cl/api/v3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t>POST /pruebas-integracion/comunicaciones/test-recepcion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Autenticación</w:t>
            </w:r>
          </w:p>
        </w:tc>
        <w:tc>
          <w:tcPr>
            <w:tcW w:type="dxa" w:w="4320"/>
          </w:tcPr>
          <w:p>
            <w:r>
              <w:t>OAuth2 — Token PDI (CLIENT_ID_PDI / CLIENT_SECRET_PDI)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 servidor (Pablo)</w:t>
            </w:r>
          </w:p>
        </w:tc>
        <w:tc>
          <w:tcPr>
            <w:tcW w:type="dxa" w:w="4320"/>
          </w:tcPr>
          <w:p>
            <w:r>
              <w:t>Credenciales API entidad test en INFRA QA (24-06-2026)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 principal</w:t>
            </w:r>
          </w:p>
        </w:tc>
        <w:tc>
          <w:tcPr>
            <w:tcW w:type="dxa" w:w="4320"/>
          </w:tcPr>
          <w:p>
            <w:r>
              <w:t>Fijo sistema — prueba_dipres_test.pdf (FEA)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Despachadora interna</w:t>
            </w:r>
          </w:p>
        </w:tc>
        <w:tc>
          <w:tcPr>
            <w:tcW w:type="dxa" w:w="4320"/>
          </w:tcPr>
          <w:p>
            <w:r>
              <w:t>Agosto KE (login interno servidor)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Destinataria</w:t>
            </w:r>
          </w:p>
        </w:tc>
        <w:tc>
          <w:tcPr>
            <w:tcW w:type="dxa" w:w="4320"/>
          </w:tcPr>
          <w:p>
            <w:r>
              <w:t>Entidad del token OAuth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Naming QA</w:t>
            </w:r>
          </w:p>
        </w:tc>
        <w:tc>
          <w:tcPr>
            <w:tcW w:type="dxa" w:w="4320"/>
          </w:tcPr>
          <w:p>
            <w:r>
              <w:t>materia: QA Test Recepcion JFC … | folio: QA-REC-JFC-…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4320"/>
          </w:tcPr>
          <w:p>
            <w:r>
              <w:t>Cucumber + TypeScript + Axios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Comando suite POST</w:t>
            </w:r>
          </w:p>
        </w:tc>
        <w:tc>
          <w:tcPr>
            <w:tcW w:type="dxa" w:w="4320"/>
          </w:tcPr>
          <w:p>
            <w:r>
              <w:t>npm run test_recepcion_report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Comando suite E2E OP</w:t>
            </w:r>
          </w:p>
        </w:tc>
        <w:tc>
          <w:tcPr>
            <w:tcW w:type="dxa" w:w="4320"/>
          </w:tcPr>
          <w:p>
            <w:r>
              <w:t>npm run test_recepcion_e2e_report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Comando cierre QA-5687</w:t>
            </w:r>
          </w:p>
        </w:tc>
        <w:tc>
          <w:tcPr>
            <w:tcW w:type="dxa" w:w="4320"/>
          </w:tcPr>
          <w:p>
            <w:r>
              <w:t>npm run test_recepcion_cierre_report</w:t>
            </w:r>
          </w:p>
        </w:tc>
      </w:tr>
    </w:tbl>
    <w:p>
      <w:pPr>
        <w:pStyle w:val="Heading1"/>
      </w:pPr>
      <w:r>
        <w:t>4. Historial de bloqueo y destrabe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t>Fecha</w:t>
            </w:r>
          </w:p>
        </w:tc>
        <w:tc>
          <w:tcPr>
            <w:tcW w:type="dxa" w:w="2880"/>
            <w:shd w:fill="1F4E79"/>
          </w:tcPr>
          <w:p>
            <w:r>
              <w:t>Evento</w:t>
            </w:r>
          </w:p>
        </w:tc>
        <w:tc>
          <w:tcPr>
            <w:tcW w:type="dxa" w:w="2880"/>
            <w:shd w:fill="1F4E79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23-06-2026</w:t>
            </w:r>
          </w:p>
        </w:tc>
        <w:tc>
          <w:tcPr>
            <w:tcW w:type="dxa" w:w="2880"/>
          </w:tcPr>
          <w:p>
            <w:r>
              <w:t>HTTP 401 / errorCode 40100 — [ENV CREDENCIALES ENTIDAD_TEST]</w:t>
            </w:r>
          </w:p>
        </w:tc>
        <w:tc>
          <w:tcPr>
            <w:tcW w:type="dxa" w:w="2880"/>
          </w:tcPr>
          <w:p>
            <w:r>
              <w:t>Variables servidor QA no configuradas</w:t>
            </w:r>
          </w:p>
        </w:tc>
      </w:tr>
      <w:tr>
        <w:tc>
          <w:tcPr>
            <w:tcW w:type="dxa" w:w="2880"/>
          </w:tcPr>
          <w:p>
            <w:r>
              <w:t>24-06-2026</w:t>
            </w:r>
          </w:p>
        </w:tc>
        <w:tc>
          <w:tcPr>
            <w:tcW w:type="dxa" w:w="2880"/>
          </w:tcPr>
          <w:p>
            <w:r>
              <w:t>Susana solicita config a Pablo — API_CLIENT_ENTIDAD_TEST / API_SECRET_ENTIDAD_TEST</w:t>
            </w:r>
          </w:p>
        </w:tc>
        <w:tc>
          <w:tcPr>
            <w:tcW w:type="dxa" w:w="2880"/>
          </w:tcPr>
          <w:p>
            <w:r>
              <w:t>Credenciales entidad test en INFRA QA</w:t>
            </w:r>
          </w:p>
        </w:tc>
      </w:tr>
      <w:tr>
        <w:tc>
          <w:tcPr>
            <w:tcW w:type="dxa" w:w="2880"/>
          </w:tcPr>
          <w:p>
            <w:r>
              <w:t>24-06-2026</w:t>
            </w:r>
          </w:p>
        </w:tc>
        <w:tc>
          <w:tcPr>
            <w:tcW w:type="dxa" w:w="2880"/>
          </w:tcPr>
          <w:p>
            <w:r>
              <w:t>POST test-recepcion → HTTP 200 — ids 89721 (probe), 89722–89726 (suite)</w:t>
            </w:r>
          </w:p>
        </w:tc>
        <w:tc>
          <w:tcPr>
            <w:tcW w:type="dxa" w:w="2880"/>
          </w:tcPr>
          <w:p>
            <w:r>
              <w:t>Tarjeta destrabada — automatización ejecutada</w:t>
            </w:r>
          </w:p>
        </w:tc>
      </w:tr>
    </w:tbl>
    <w:p>
      <w:pPr>
        <w:pStyle w:val="Heading1"/>
      </w:pPr>
      <w:r>
        <w:t>5. Resumen ejecutivo de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casos matriz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Casos PASS (automatizados)</w:t>
            </w:r>
          </w:p>
        </w:tc>
        <w:tc>
          <w:tcPr>
            <w:tcW w:type="dxa" w:w="4320"/>
          </w:tcPr>
          <w:p>
            <w:r>
              <w:t>9 (TC-INT-001 a 009 + 016)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Casos pendientes</w:t>
            </w:r>
          </w:p>
        </w:tc>
        <w:tc>
          <w:tcPr>
            <w:tcW w:type="dxa" w:w="4320"/>
          </w:tcPr>
          <w:p>
            <w:r>
              <w:t>8 (TC-INT-010 a 015, 017, 018)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Escenarios Cucumber @TestRecepcion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ejecutados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Tiempo ejecución suite</w:t>
            </w:r>
          </w:p>
        </w:tc>
        <w:tc>
          <w:tcPr>
            <w:tcW w:type="dxa" w:w="4320"/>
          </w:tcPr>
          <w:p>
            <w:r>
              <w:t>~14 segundos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Comunicaciones creadas</w:t>
            </w:r>
          </w:p>
        </w:tc>
        <w:tc>
          <w:tcPr>
            <w:tcW w:type="dxa" w:w="4320"/>
          </w:tcPr>
          <w:p>
            <w:r>
              <w:t>89721 (probe), 89722, 89723, 89724, 89725, 89726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Correos DocDigital recibidos</w:t>
            </w:r>
          </w:p>
        </w:tc>
        <w:tc>
          <w:tcPr>
            <w:tcW w:type="dxa" w:w="4320"/>
          </w:tcPr>
          <w:p>
            <w:r>
              <w:t>6 (89721–89726)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Reporte HTML</w:t>
            </w:r>
          </w:p>
        </w:tc>
        <w:tc>
          <w:tcPr>
            <w:tcW w:type="dxa" w:w="4320"/>
          </w:tcPr>
          <w:p>
            <w:r>
              <w:t>reports/index.html — 100% scenarios passed</w:t>
            </w:r>
          </w:p>
        </w:tc>
      </w:tr>
    </w:tbl>
    <w:p/>
    <w:p>
      <w:r>
        <w:t>Tras la configuración de credenciales entidad test por infraestructura (Pablo), el endpoint respondió HTTP 200 de forma consistente. Los despachos exitosos generaron correos de recepción DocDigital, confirmando el flujo end-to-end.</w:t>
      </w:r>
    </w:p>
    <w:p>
      <w:r>
        <w:br w:type="page"/>
      </w:r>
    </w:p>
    <w:p>
      <w:pPr>
        <w:pStyle w:val="Heading1"/>
      </w:pPr>
      <w:r>
        <w:t>6. Matriz de casos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4"/>
              </w:rPr>
              <w:t>Pasos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4"/>
              </w:rPr>
              <w:t>Esperado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4"/>
              </w:rPr>
              <w:t>Obtenido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4"/>
              </w:rPr>
              <w:t>Estado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Happy path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Envío comunicación de prueba con materia y folio (caso mínimo)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 test-recepcion | JSON mínimo | Validar 200 + result.id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 OK, comunicación creada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 OK — id 89722 (24-06-2026 12:20:22)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Funcional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Envío con incorporaAnexos=true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 con incorporaAnexos: true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 OK con anexos de prueba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 OK — id 89723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Funcional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Envío con isReservado=true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 con isReservado: true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 OK, flag reservado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 OK — id 89724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Funcional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Envío con asociarProcedimientoAdministrativo=true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 con PA asociado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 OK, PA de prueba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 OK — id 89725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Funcional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Envío con todos los flags opcionales en true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 flags combinados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 OK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 OK — id 89726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Rechazo sin materia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 sin campo materia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400 Bad Request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400 — errorCode 40000 — materia es obligatorio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Rechazo sin folio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 sin campo folio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400 Bad Request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400 — errorCode 40000 — folio es obligatorio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Seguridad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Token inválido o ausente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 con token inválido/nulo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401 Unauthorized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401 — No autorizado.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Seguridad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Token expirado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 con token expirado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401 Unauthorized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401 — Sesión expirada.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Contrato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Usuario no elige documento principal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Verificar endpoint solo JSON (sin multipart)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Sin campo archivo en API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Pendiente — validación manual Swagger</w:t>
            </w:r>
          </w:p>
        </w:tc>
        <w:tc>
          <w:tcPr>
            <w:tcW w:type="dxa" w:w="1234"/>
            <w:shd w:fill="FFEB9C"/>
          </w:tcPr>
          <w:p>
            <w:r>
              <w:rPr>
                <w:sz w:val="14"/>
              </w:rPr>
              <w:t>Pendiente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Negocio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Mismo PDF con isReservado true vs false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 POST + comparar archivo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Mismo documento principal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Pendiente — GET metadata/hash</w:t>
            </w:r>
          </w:p>
        </w:tc>
        <w:tc>
          <w:tcPr>
            <w:tcW w:type="dxa" w:w="1234"/>
            <w:shd w:fill="FFEB9C"/>
          </w:tcPr>
          <w:p>
            <w:r>
              <w:rPr>
                <w:sz w:val="14"/>
              </w:rPr>
              <w:t>Pendiente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Negocio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Anexos idénticos entre envíos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 POST con anexos + comparar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Mismos anexos fijos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Pendiente — GET anexos</w:t>
            </w:r>
          </w:p>
        </w:tc>
        <w:tc>
          <w:tcPr>
            <w:tcW w:type="dxa" w:w="1234"/>
            <w:shd w:fill="FFEB9C"/>
          </w:tcPr>
          <w:p>
            <w:r>
              <w:rPr>
                <w:sz w:val="14"/>
              </w:rPr>
              <w:t>Pendiente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Negocio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Despachadora Agosto KE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GET trazabilidad/detalle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Entidad despachadora Agosto KE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Pendiente — GET comunicación</w:t>
            </w:r>
          </w:p>
        </w:tc>
        <w:tc>
          <w:tcPr>
            <w:tcW w:type="dxa" w:w="1234"/>
            <w:shd w:fill="FFEB9C"/>
          </w:tcPr>
          <w:p>
            <w:r>
              <w:rPr>
                <w:sz w:val="14"/>
              </w:rPr>
              <w:t>Pendiente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Negocio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 por defecto Otro procedimiento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GET detalle con PA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 Otro procedimiento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Pendiente — GET detalle</w:t>
            </w:r>
          </w:p>
        </w:tc>
        <w:tc>
          <w:tcPr>
            <w:tcW w:type="dxa" w:w="1234"/>
            <w:shd w:fill="FFEB9C"/>
          </w:tcPr>
          <w:p>
            <w:r>
              <w:rPr>
                <w:sz w:val="14"/>
              </w:rPr>
              <w:t>Pendiente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Negocio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Documento principal fijo con FEA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GET metadata documento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prueba_dipres_test.pdf con FEA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Pendiente — GET archivo</w:t>
            </w:r>
          </w:p>
        </w:tc>
        <w:tc>
          <w:tcPr>
            <w:tcW w:type="dxa" w:w="1234"/>
            <w:shd w:fill="FFEB9C"/>
          </w:tcPr>
          <w:p>
            <w:r>
              <w:rPr>
                <w:sz w:val="14"/>
              </w:rPr>
              <w:t>Pendiente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Funcional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Creación individual (no masiva)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 POST = 1 id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Un id por request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Validado en suite (89722–89726 distintos)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E2E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Flujo acuse de recibo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 → GET pendientes → PUT acuse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Flujo recepción completo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Pendiente ejecución E2E — npm run test_recepcion_e2e</w:t>
            </w:r>
          </w:p>
        </w:tc>
        <w:tc>
          <w:tcPr>
            <w:tcW w:type="dxa" w:w="1234"/>
            <w:shd w:fill="FFEB9C"/>
          </w:tcPr>
          <w:p>
            <w:r>
              <w:rPr>
                <w:sz w:val="14"/>
              </w:rPr>
              <w:t>Pendiente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TC-INT-018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API / E2E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Flujo rechazo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 → GET pendientes → PUT rechazo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Flujo rechazo completo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Pendiente ejecución E2E — npm run test_recepcion_e2e</w:t>
            </w:r>
          </w:p>
        </w:tc>
        <w:tc>
          <w:tcPr>
            <w:tcW w:type="dxa" w:w="1234"/>
            <w:shd w:fill="FFEB9C"/>
          </w:tcPr>
          <w:p>
            <w:r>
              <w:rPr>
                <w:sz w:val="14"/>
              </w:rPr>
              <w:t>Pendiente</w:t>
            </w:r>
          </w:p>
        </w:tc>
      </w:tr>
    </w:tbl>
    <w:p/>
    <w:p>
      <w:r>
        <w:rPr>
          <w:b/>
        </w:rPr>
        <w:t xml:space="preserve">Matriz completa en Excel: </w:t>
      </w:r>
      <w:r>
        <w:t>docs/api-v3.5/matriz_api_test_recepcion_integracion_DocDigital.xlsx</w:t>
      </w:r>
    </w:p>
    <w:p>
      <w:pPr>
        <w:pStyle w:val="Heading1"/>
      </w:pPr>
      <w:r>
        <w:t>7. Evidencias adjuntas (insertar capturas)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t>ID</w:t>
            </w:r>
          </w:p>
        </w:tc>
        <w:tc>
          <w:tcPr>
            <w:tcW w:type="dxa" w:w="2160"/>
            <w:shd w:fill="1F4E79"/>
          </w:tcPr>
          <w:p>
            <w:r>
              <w:t>Tipo evidencia</w:t>
            </w:r>
          </w:p>
        </w:tc>
        <w:tc>
          <w:tcPr>
            <w:tcW w:type="dxa" w:w="2160"/>
            <w:shd w:fill="1F4E79"/>
          </w:tcPr>
          <w:p>
            <w:r>
              <w:t>Descripción</w:t>
            </w:r>
          </w:p>
        </w:tc>
        <w:tc>
          <w:tcPr>
            <w:tcW w:type="dxa" w:w="2160"/>
            <w:shd w:fill="1F4E79"/>
          </w:tcPr>
          <w:p>
            <w:r>
              <w:t>Formato</w:t>
            </w:r>
          </w:p>
        </w:tc>
      </w:tr>
      <w:tr>
        <w:tc>
          <w:tcPr>
            <w:tcW w:type="dxa" w:w="2160"/>
          </w:tcPr>
          <w:p>
            <w:r>
              <w:t>E-01</w:t>
            </w:r>
          </w:p>
        </w:tc>
        <w:tc>
          <w:tcPr>
            <w:tcW w:type="dxa" w:w="2160"/>
          </w:tcPr>
          <w:p>
            <w:r>
              <w:t>Reporte HTML Cucumber</w:t>
            </w:r>
          </w:p>
        </w:tc>
        <w:tc>
          <w:tcPr>
            <w:tcW w:type="dxa" w:w="2160"/>
          </w:tcPr>
          <w:p>
            <w:r>
              <w:t>reports/index.html — 10 scenarios, 100% passed</w:t>
            </w:r>
          </w:p>
        </w:tc>
        <w:tc>
          <w:tcPr>
            <w:tcW w:type="dxa" w:w="2160"/>
          </w:tcPr>
          <w:p>
            <w:r>
              <w:t>Captura dashboard + detalle feature</w:t>
            </w:r>
          </w:p>
        </w:tc>
      </w:tr>
      <w:tr>
        <w:tc>
          <w:tcPr>
            <w:tcW w:type="dxa" w:w="2160"/>
          </w:tcPr>
          <w:p>
            <w:r>
              <w:t>E-02</w:t>
            </w:r>
          </w:p>
        </w:tc>
        <w:tc>
          <w:tcPr>
            <w:tcW w:type="dxa" w:w="2160"/>
          </w:tcPr>
          <w:p>
            <w:r>
              <w:t>Terminal ejecución</w:t>
            </w:r>
          </w:p>
        </w:tc>
        <w:tc>
          <w:tcPr>
            <w:tcW w:type="dxa" w:w="2160"/>
          </w:tcPr>
          <w:p>
            <w:r>
              <w:t>npm run test_recepcion_report — 10 scenarios (10 passed)</w:t>
            </w:r>
          </w:p>
        </w:tc>
        <w:tc>
          <w:tcPr>
            <w:tcW w:type="dxa" w:w="2160"/>
          </w:tcPr>
          <w:p>
            <w:r>
              <w:t>Captura terminal</w:t>
            </w:r>
          </w:p>
        </w:tc>
      </w:tr>
      <w:tr>
        <w:tc>
          <w:tcPr>
            <w:tcW w:type="dxa" w:w="2160"/>
          </w:tcPr>
          <w:p>
            <w:r>
              <w:t>E-03</w:t>
            </w:r>
          </w:p>
        </w:tc>
        <w:tc>
          <w:tcPr>
            <w:tcW w:type="dxa" w:w="2160"/>
          </w:tcPr>
          <w:p>
            <w:r>
              <w:t>Probe manual</w:t>
            </w:r>
          </w:p>
        </w:tc>
        <w:tc>
          <w:tcPr>
            <w:tcW w:type="dxa" w:w="2160"/>
          </w:tcPr>
          <w:p>
            <w:r>
              <w:t>npm run probe:test-recepcion — id 89721</w:t>
            </w:r>
          </w:p>
        </w:tc>
        <w:tc>
          <w:tcPr>
            <w:tcW w:type="dxa" w:w="2160"/>
          </w:tcPr>
          <w:p>
            <w:r>
              <w:t>Captura terminal</w:t>
            </w:r>
          </w:p>
        </w:tc>
      </w:tr>
      <w:tr>
        <w:tc>
          <w:tcPr>
            <w:tcW w:type="dxa" w:w="2160"/>
          </w:tcPr>
          <w:p>
            <w:r>
              <w:t>E-04</w:t>
            </w:r>
          </w:p>
        </w:tc>
        <w:tc>
          <w:tcPr>
            <w:tcW w:type="dxa" w:w="2160"/>
          </w:tcPr>
          <w:p>
            <w:r>
              <w:t>Correos DocDigital</w:t>
            </w:r>
          </w:p>
        </w:tc>
        <w:tc>
          <w:tcPr>
            <w:tcW w:type="dxa" w:w="2160"/>
          </w:tcPr>
          <w:p>
            <w:r>
              <w:t>Comunicaciones 89721, 89722, 89723, 89724, 89725, 89726</w:t>
            </w:r>
          </w:p>
        </w:tc>
        <w:tc>
          <w:tcPr>
            <w:tcW w:type="dxa" w:w="2160"/>
          </w:tcPr>
          <w:p>
            <w:r>
              <w:t>Captura bandeja Gmail no-reply</w:t>
            </w:r>
          </w:p>
        </w:tc>
      </w:tr>
      <w:tr>
        <w:tc>
          <w:tcPr>
            <w:tcW w:type="dxa" w:w="2160"/>
          </w:tcPr>
          <w:p>
            <w:r>
              <w:t>E-05</w:t>
            </w:r>
          </w:p>
        </w:tc>
        <w:tc>
          <w:tcPr>
            <w:tcW w:type="dxa" w:w="2160"/>
          </w:tcPr>
          <w:p>
            <w:r>
              <w:t>Plataforma DocDigital</w:t>
            </w:r>
          </w:p>
        </w:tc>
        <w:tc>
          <w:tcPr>
            <w:tcW w:type="dxa" w:w="2160"/>
          </w:tcPr>
          <w:p>
            <w:r>
              <w:t>Detalle comunicación en Oficina de Partes QA</w:t>
            </w:r>
          </w:p>
        </w:tc>
        <w:tc>
          <w:tcPr>
            <w:tcW w:type="dxa" w:w="2160"/>
          </w:tcPr>
          <w:p>
            <w:r>
              <w:t>Captura web docv3.test</w:t>
            </w:r>
          </w:p>
        </w:tc>
      </w:tr>
      <w:tr>
        <w:tc>
          <w:tcPr>
            <w:tcW w:type="dxa" w:w="2160"/>
          </w:tcPr>
          <w:p>
            <w:r>
              <w:t>E-06</w:t>
            </w:r>
          </w:p>
        </w:tc>
        <w:tc>
          <w:tcPr>
            <w:tcW w:type="dxa" w:w="2160"/>
          </w:tcPr>
          <w:p>
            <w:r>
              <w:t>Matriz de pruebas</w:t>
            </w:r>
          </w:p>
        </w:tc>
        <w:tc>
          <w:tcPr>
            <w:tcW w:type="dxa" w:w="2160"/>
          </w:tcPr>
          <w:p>
            <w:r>
              <w:t>matriz_api_test_recepcion_integracion_DocDigital.xlsx</w:t>
            </w:r>
          </w:p>
        </w:tc>
        <w:tc>
          <w:tcPr>
            <w:tcW w:type="dxa" w:w="2160"/>
          </w:tcPr>
          <w:p>
            <w:r>
              <w:t>Archivo Excel 18 casos TC-INT</w:t>
            </w:r>
          </w:p>
        </w:tc>
      </w:tr>
      <w:tr>
        <w:tc>
          <w:tcPr>
            <w:tcW w:type="dxa" w:w="2160"/>
          </w:tcPr>
          <w:p>
            <w:r>
              <w:t>E-07</w:t>
            </w:r>
          </w:p>
        </w:tc>
        <w:tc>
          <w:tcPr>
            <w:tcW w:type="dxa" w:w="2160"/>
          </w:tcPr>
          <w:p>
            <w:r>
              <w:t>Bloqueo previo</w:t>
            </w:r>
          </w:p>
        </w:tc>
        <w:tc>
          <w:tcPr>
            <w:tcW w:type="dxa" w:w="2160"/>
          </w:tcPr>
          <w:p>
            <w:r>
              <w:t>Swagger 401 ENTIDAD_TEST (23-06) + config Pablo (24-06)</w:t>
            </w:r>
          </w:p>
        </w:tc>
        <w:tc>
          <w:tcPr>
            <w:tcW w:type="dxa" w:w="2160"/>
          </w:tcPr>
          <w:p>
            <w:r>
              <w:t>Capturas Asana / Swagger</w:t>
            </w:r>
          </w:p>
        </w:tc>
      </w:tr>
      <w:tr>
        <w:tc>
          <w:tcPr>
            <w:tcW w:type="dxa" w:w="2160"/>
          </w:tcPr>
          <w:p>
            <w:r>
              <w:t>E-08</w:t>
            </w:r>
          </w:p>
        </w:tc>
        <w:tc>
          <w:tcPr>
            <w:tcW w:type="dxa" w:w="2160"/>
          </w:tcPr>
          <w:p>
            <w:r>
              <w:t>Código automatización</w:t>
            </w:r>
          </w:p>
        </w:tc>
        <w:tc>
          <w:tcPr>
            <w:tcW w:type="dxa" w:w="2160"/>
          </w:tcPr>
          <w:p>
            <w:r>
              <w:t>postTestRecepcion.feature + steps + requestBodies</w:t>
            </w:r>
          </w:p>
        </w:tc>
        <w:tc>
          <w:tcPr>
            <w:tcW w:type="dxa" w:w="2160"/>
          </w:tcPr>
          <w:p>
            <w:r>
              <w:t>Repositorio main</w:t>
            </w:r>
          </w:p>
        </w:tc>
      </w:tr>
    </w:tbl>
    <w:p/>
    <w:p/>
    <w:p>
      <w:r>
        <w:rPr>
          <w:b/>
        </w:rPr>
        <w:t>E-01 — Reporte Cucumber (dashboard 10/10):</w:t>
      </w:r>
    </w:p>
    <w:p>
      <w:r>
        <w:rPr>
          <w:i/>
        </w:rPr>
        <w:t>[ Insertar captura aquí ]</w:t>
      </w:r>
    </w:p>
    <w:p/>
    <w:p>
      <w:r>
        <w:rPr>
          <w:b/>
        </w:rPr>
        <w:t>E-02 — Terminal 10 scenarios passed:</w:t>
      </w:r>
    </w:p>
    <w:p>
      <w:r>
        <w:rPr>
          <w:i/>
        </w:rPr>
        <w:t>[ Insertar captura aquí ]</w:t>
      </w:r>
    </w:p>
    <w:p/>
    <w:p>
      <w:r>
        <w:rPr>
          <w:b/>
        </w:rPr>
        <w:t>E-03 — Probe test-recepcion id 89721:</w:t>
      </w:r>
    </w:p>
    <w:p>
      <w:r>
        <w:rPr>
          <w:i/>
        </w:rPr>
        <w:t>[ Insertar captura aquí ]</w:t>
      </w:r>
    </w:p>
    <w:p/>
    <w:p>
      <w:r>
        <w:rPr>
          <w:b/>
        </w:rPr>
        <w:t>E-04 — Bandeja correos 89721–89726:</w:t>
      </w:r>
    </w:p>
    <w:p>
      <w:r>
        <w:rPr>
          <w:i/>
        </w:rPr>
        <w:t>[ Insertar captura aquí ]</w:t>
      </w:r>
    </w:p>
    <w:p/>
    <w:p>
      <w:r>
        <w:rPr>
          <w:b/>
        </w:rPr>
        <w:t>E-05 — Pantalla DocDigital (detalle comunicación):</w:t>
      </w:r>
    </w:p>
    <w:p>
      <w:r>
        <w:rPr>
          <w:i/>
        </w:rPr>
        <w:t>[ Insertar captura aquí ]</w:t>
      </w:r>
    </w:p>
    <w:p/>
    <w:p>
      <w:r>
        <w:br w:type="page"/>
      </w:r>
    </w:p>
    <w:p>
      <w:pPr>
        <w:pStyle w:val="Heading1"/>
      </w:pPr>
      <w:r>
        <w:t>8. Conclusiones</w:t>
      </w:r>
    </w:p>
    <w:p>
      <w:r>
        <w:t>Las pruebas automatizadas del endpoint POST /pruebas-integracion/comunicaciones/test-recepcion fueron ejecutadas exitosamente en ambiente QA tras la configuración de credenciales entidad test. Se validaron escenarios positivos con flags opcionales, validaciones de campos obligatorios y criterios de seguridad OAuth.</w:t>
      </w:r>
    </w:p>
    <w:p>
      <w:r>
        <w:t>La suite Cucumber @TestRecepcion reportó 10 escenarios passed (70 steps). Seis correos DocDigital (ids 89721 a 89726) confirman el procesamiento end-to-end. Los casos TC-INT-010 a 018 quedan documentados como pendientes para una segunda iteración.</w:t>
      </w:r>
    </w:p>
    <w:p>
      <w:r>
        <w:t>Se recomienda el cierre de la tarjeta QA-5687 con entrega QA, dejando los casos pendientes de GET detalle y E2E acuse/rechazo para seguimiento futuro.</w:t>
      </w:r>
    </w:p>
    <w:p>
      <w:pPr>
        <w:pStyle w:val="Heading1"/>
      </w:pPr>
      <w:r>
        <w:t>9. Anexos</w:t>
      </w:r>
    </w:p>
    <w:p>
      <w:pPr>
        <w:pStyle w:val="ListBullet"/>
      </w:pPr>
      <w:r>
        <w:t>Anexo A: matriz_api_test_recepcion_integracion_DocDigital.xlsx</w:t>
      </w:r>
    </w:p>
    <w:p>
      <w:pPr>
        <w:pStyle w:val="ListBullet"/>
      </w:pPr>
      <w:r>
        <w:t>Anexo B: reports/index.html (reporte Cucumber)</w:t>
      </w:r>
    </w:p>
    <w:p>
      <w:pPr>
        <w:pStyle w:val="ListBullet"/>
      </w:pPr>
      <w:r>
        <w:t>Anexo C: Capturas correos DocDigital 89721–89726</w:t>
      </w:r>
    </w:p>
    <w:p>
      <w:pPr>
        <w:pStyle w:val="ListBullet"/>
      </w:pPr>
      <w:r>
        <w:t>Anexo D: postTestRecepcion.feature — src/api-test/apiComunicaciones/features/</w:t>
      </w:r>
    </w:p>
    <w:p>
      <w:pPr>
        <w:pStyle w:val="ListBullet"/>
      </w:pPr>
      <w:r>
        <w:t>Anexo E: Manual API MW v3.5 — docs/api-v3.5/</w:t>
      </w:r>
    </w:p>
    <w:p/>
    <w:p/>
    <w:p>
      <w:r>
        <w:br/>
        <w:br/>
        <w:t>_______________________________</w:t>
        <w:br/>
      </w:r>
      <w:r>
        <w:rPr>
          <w:b/>
        </w:rPr>
        <w:t>Juan Francisco Candia (JFC)</w:t>
        <w:br/>
      </w:r>
      <w:r>
        <w:t>QA Automatizador</w:t>
        <w:br/>
      </w:r>
      <w:r>
        <w:t>Fecha: 24-06-2026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