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rFonts w:ascii="Montserrat" w:cs="Montserrat" w:eastAsia="Montserrat" w:hAnsi="Montserrat"/>
          <w:b w:val="1"/>
          <w:sz w:val="32"/>
          <w:szCs w:val="32"/>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1094425</wp:posOffset>
                </wp:positionH>
                <wp:positionV relativeFrom="page">
                  <wp:posOffset>4424715</wp:posOffset>
                </wp:positionV>
                <wp:extent cx="5651398" cy="1889159"/>
                <wp:effectExtent b="0" l="0" r="0" t="0"/>
                <wp:wrapNone/>
                <wp:docPr descr="&#10;" id="232" name=""/>
                <a:graphic>
                  <a:graphicData uri="http://schemas.microsoft.com/office/word/2010/wordprocessingShape">
                    <wps:wsp>
                      <wps:cNvSpPr/>
                      <wps:cNvPr id="3" name="Shape 3"/>
                      <wps:spPr>
                        <a:xfrm>
                          <a:off x="2007150" y="2671800"/>
                          <a:ext cx="6677700" cy="221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t xml:space="preserve">Ata de Reunião Geral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0"/>
                                <w:smallCaps w:val="0"/>
                                <w:strike w:val="0"/>
                                <w:color w:val="ffffff"/>
                                <w:sz w:val="72"/>
                                <w:vertAlign w:val="baseline"/>
                              </w:rPr>
                              <w:t xml:space="preserve">2025-1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1"/>
                                <w:smallCaps w:val="0"/>
                                <w:strike w:val="0"/>
                                <w:color w:val="ffffff"/>
                                <w:sz w:val="48"/>
                                <w:vertAlign w:val="baseline"/>
                              </w:rPr>
                              <w:t xml:space="preserve">03</w:t>
                            </w:r>
                            <w:r w:rsidDel="00000000" w:rsidR="00000000" w:rsidRPr="00000000">
                              <w:rPr>
                                <w:rFonts w:ascii="Montserrat" w:cs="Montserrat" w:eastAsia="Montserrat" w:hAnsi="Montserrat"/>
                                <w:b w:val="1"/>
                                <w:i w:val="1"/>
                                <w:smallCaps w:val="0"/>
                                <w:strike w:val="0"/>
                                <w:color w:val="ffffff"/>
                                <w:sz w:val="48"/>
                                <w:vertAlign w:val="baseline"/>
                              </w:rPr>
                              <w:t xml:space="preserve">/0</w:t>
                            </w:r>
                            <w:r w:rsidDel="00000000" w:rsidR="00000000" w:rsidRPr="00000000">
                              <w:rPr>
                                <w:rFonts w:ascii="Montserrat" w:cs="Montserrat" w:eastAsia="Montserrat" w:hAnsi="Montserrat"/>
                                <w:b w:val="1"/>
                                <w:i w:val="1"/>
                                <w:smallCaps w:val="0"/>
                                <w:strike w:val="0"/>
                                <w:color w:val="ffffff"/>
                                <w:sz w:val="48"/>
                                <w:vertAlign w:val="baseline"/>
                              </w:rPr>
                              <w:t xml:space="preserve">2/2025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1094425</wp:posOffset>
                </wp:positionH>
                <wp:positionV relativeFrom="page">
                  <wp:posOffset>4424715</wp:posOffset>
                </wp:positionV>
                <wp:extent cx="5651398" cy="1889159"/>
                <wp:effectExtent b="0" l="0" r="0" t="0"/>
                <wp:wrapNone/>
                <wp:docPr descr="&#10;" id="232" name="image4.png"/>
                <a:graphic>
                  <a:graphicData uri="http://schemas.openxmlformats.org/drawingml/2006/picture">
                    <pic:pic>
                      <pic:nvPicPr>
                        <pic:cNvPr descr="&#10;" id="0" name="image4.png"/>
                        <pic:cNvPicPr preferRelativeResize="0"/>
                      </pic:nvPicPr>
                      <pic:blipFill>
                        <a:blip r:embed="rId7"/>
                        <a:srcRect/>
                        <a:stretch>
                          <a:fillRect/>
                        </a:stretch>
                      </pic:blipFill>
                      <pic:spPr>
                        <a:xfrm>
                          <a:off x="0" y="0"/>
                          <a:ext cx="5651398" cy="1889159"/>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3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-14263</wp:posOffset>
            </wp:positionH>
            <wp:positionV relativeFrom="page">
              <wp:posOffset>-26469</wp:posOffset>
            </wp:positionV>
            <wp:extent cx="7610475" cy="10765571"/>
            <wp:effectExtent b="0" l="0" r="0" t="0"/>
            <wp:wrapSquare wrapText="bothSides" distB="0" distT="0" distL="0" distR="0"/>
            <wp:docPr id="23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610475" cy="10765571"/>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margin">
              <wp:posOffset>-2248354</wp:posOffset>
            </wp:positionH>
            <wp:positionV relativeFrom="margin">
              <wp:posOffset>30867</wp:posOffset>
            </wp:positionV>
            <wp:extent cx="9895840" cy="7787005"/>
            <wp:effectExtent b="0" l="0" r="0" t="0"/>
            <wp:wrapNone/>
            <wp:docPr id="23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Horário</w:t>
      </w:r>
      <w:r w:rsidDel="00000000" w:rsidR="00000000" w:rsidRPr="00000000">
        <w:rPr>
          <w:rtl w:val="0"/>
        </w:rPr>
      </w:r>
    </w:p>
    <w:p w:rsidR="00000000" w:rsidDel="00000000" w:rsidP="00000000" w:rsidRDefault="00000000" w:rsidRPr="00000000" w14:paraId="00000003">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Horário</w:t>
      </w:r>
      <w:r w:rsidDel="00000000" w:rsidR="00000000" w:rsidRPr="00000000">
        <w:rPr>
          <w:rFonts w:ascii="Montserrat" w:cs="Montserrat" w:eastAsia="Montserrat" w:hAnsi="Montserrat"/>
          <w:sz w:val="32"/>
          <w:szCs w:val="32"/>
          <w:rtl w:val="0"/>
        </w:rPr>
        <w:tab/>
      </w:r>
    </w:p>
    <w:p w:rsidR="00000000" w:rsidDel="00000000" w:rsidP="00000000" w:rsidRDefault="00000000" w:rsidRPr="00000000" w14:paraId="00000004">
      <w:pPr>
        <w:pageBreakBefore w:val="0"/>
        <w:tabs>
          <w:tab w:val="center" w:leader="none" w:pos="245"/>
          <w:tab w:val="left" w:leader="none" w:pos="709"/>
          <w:tab w:val="center" w:leader="none" w:pos="1726"/>
        </w:tabs>
        <w:spacing w:after="462" w:line="25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21:05</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0" w:right="0" w:firstLine="0"/>
        <w:jc w:val="both"/>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Presentes </w:t>
      </w:r>
    </w:p>
    <w:p w:rsidR="00000000" w:rsidDel="00000000" w:rsidP="00000000" w:rsidRDefault="00000000" w:rsidRPr="00000000" w14:paraId="00000006">
      <w:pPr>
        <w:pageBreakBefore w:val="0"/>
        <w:ind w:right="55"/>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sz w:val="24"/>
          <w:szCs w:val="24"/>
          <w:rtl w:val="0"/>
        </w:rPr>
        <w:t xml:space="preserve">Efetivos: Alexandre Ferreira Nunes, Anna Luísa Sampaio Santos, Bruno Sousa Pereira, Bruna de Jesus Silva, Camilly Santos Corrêa, Davi de Mélo Cordeiro, Davi Iwanow, Eduardo Chaud Peixoto, Érick Gabriel de Oliveira, Felipe Paschoini Reis, Gian Lucca Zancan Dinalli, Guilherme de Paula Figueiredo, Guilherme Magalhães Oliveira, Héctor Nunes Silva de Albuquerque, Isadora Corrêa Moura, João Gabriel de Mendonça Teixeira, João Pedro Franco Barbosa, João Pedro Marquetti Barbosa, João Pedro Sousa Zaghlul, Júlia Miranda Brito, Luísa Tonin Arruda, Mariana de Paula Ivo, Nícholas Frutuoso Guimarães, Pedro Emílio de Paula Paiva, Raíssa Neves Souto, Roberto Magalhães Gomes Alves de Brito, Thiago Inácio Bovaretto, Wuyltton Batista de Sousa.</w:t>
      </w:r>
    </w:p>
    <w:p w:rsidR="00000000" w:rsidDel="00000000" w:rsidP="00000000" w:rsidRDefault="00000000" w:rsidRPr="00000000" w14:paraId="00000007">
      <w:pPr>
        <w:ind w:left="0" w:right="55"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8">
      <w:pPr>
        <w:spacing w:before="200" w:lineRule="auto"/>
        <w:ind w:left="0" w:right="55"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Pautas</w:t>
      </w:r>
    </w:p>
    <w:p w:rsidR="00000000" w:rsidDel="00000000" w:rsidP="00000000" w:rsidRDefault="00000000" w:rsidRPr="00000000" w14:paraId="00000009">
      <w:pPr>
        <w:numPr>
          <w:ilvl w:val="0"/>
          <w:numId w:val="1"/>
        </w:numPr>
        <w:spacing w:after="200" w:before="200" w:line="360" w:lineRule="auto"/>
        <w:ind w:left="720" w:hanging="360"/>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Transparências</w:t>
      </w:r>
    </w:p>
    <w:p w:rsidR="00000000" w:rsidDel="00000000" w:rsidP="00000000" w:rsidRDefault="00000000" w:rsidRPr="00000000" w14:paraId="0000000A">
      <w:pPr>
        <w:spacing w:after="0" w:line="48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Projetos:</w:t>
      </w:r>
    </w:p>
    <w:p w:rsidR="00000000" w:rsidDel="00000000" w:rsidP="00000000" w:rsidRDefault="00000000" w:rsidRPr="00000000" w14:paraId="0000000B">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0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Projetos incluíram a reunião semanal de Projetos, o gerenciamento das capacitações pela Diretoria de Projetos, a reunião com o Edson da JC conduzida por Guilherme, os acompanhamentos de GP realizados por João Pedro e Isadora, a apresentação de um website a um cliente por Isadora e João Pedro, a busca por terceirização do SDS liderada por Erick, a reunião com a Reina, o contato com o Guardião, os acompanhamentos de VP realizados por Erick, e o cumprimento de uma das KRs.</w:t>
      </w:r>
    </w:p>
    <w:p w:rsidR="00000000" w:rsidDel="00000000" w:rsidP="00000000" w:rsidRDefault="00000000" w:rsidRPr="00000000" w14:paraId="0000000D">
      <w:pPr>
        <w:spacing w:after="240" w:before="240" w:line="48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0E">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Projetos incluem a reunião semanal de Projetos, o início da análise de mudanças no website da Conselt, o gerenciamento das capacitações, a reunião com o Guardião conduzida por Erick, a reunião com Matheus do SDS e uma possível empresa de terceirização, e a busca por mais contatos para avaliar o SDS.</w:t>
      </w:r>
    </w:p>
    <w:p w:rsidR="00000000" w:rsidDel="00000000" w:rsidP="00000000" w:rsidRDefault="00000000" w:rsidRPr="00000000" w14:paraId="0000000F">
      <w:pPr>
        <w:spacing w:after="240" w:before="240" w:line="360" w:lineRule="auto"/>
        <w:ind w:firstLine="720"/>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Marketing:</w:t>
      </w:r>
    </w:p>
    <w:p w:rsidR="00000000" w:rsidDel="00000000" w:rsidP="00000000" w:rsidRDefault="00000000" w:rsidRPr="00000000" w14:paraId="00000010">
      <w:pPr>
        <w:spacing w:after="0" w:line="480" w:lineRule="auto"/>
        <w:ind w:left="0"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1">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Marketing incluíram a finalização das artes dos crachás, a primeira postagem sobre o PS, a organização dos próximos posts, a manutenção do Trello, a realização da reunião de ComerciUAU, a execução do projeto Alô CONSELT, e a finalização das assinaturas eletrônicas.</w:t>
      </w:r>
    </w:p>
    <w:p w:rsidR="00000000" w:rsidDel="00000000" w:rsidP="00000000" w:rsidRDefault="00000000" w:rsidRPr="00000000" w14:paraId="00000012">
      <w:pPr>
        <w:spacing w:after="200" w:line="480" w:lineRule="auto"/>
        <w:ind w:left="284" w:firstLine="436"/>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3">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por Marketing incluem a continuidade do projeto Alô CONSELT, a divulgação do PS, a finalização dos posts planejados, a edição das fotos de coordenadorias e dos recém-efetivados, e a manutenção do Trello e do Drive.</w:t>
      </w:r>
    </w:p>
    <w:p w:rsidR="00000000" w:rsidDel="00000000" w:rsidP="00000000" w:rsidRDefault="00000000" w:rsidRPr="00000000" w14:paraId="00000014">
      <w:pPr>
        <w:spacing w:after="240" w:before="240" w:line="360" w:lineRule="auto"/>
        <w:ind w:left="0" w:firstLine="0"/>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  Negócios:</w:t>
      </w:r>
    </w:p>
    <w:p w:rsidR="00000000" w:rsidDel="00000000" w:rsidP="00000000" w:rsidRDefault="00000000" w:rsidRPr="00000000" w14:paraId="00000015">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6">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Negócios incluíram as prospecções, as atualizações de ferramentas, a reunião de coordenadoria, a escrita do guia de prospect, a análise de mercado, os preparativos para o Dia ComerciUAU, e a reunião de diretoria.</w:t>
      </w:r>
    </w:p>
    <w:p w:rsidR="00000000" w:rsidDel="00000000" w:rsidP="00000000" w:rsidRDefault="00000000" w:rsidRPr="00000000" w14:paraId="00000017">
      <w:pPr>
        <w:spacing w:after="20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18">
      <w:pPr>
        <w:spacing w:after="240" w:before="240" w:line="360" w:lineRule="auto"/>
        <w:ind w:left="283.46456692913375" w:firstLine="425.19685039370086"/>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Negócios incluem a continuidade das prospecções, as atualizações de ferramentas, a reunião de coordenadoria, a continuidade da análise de mercado, os preparativos finais para o Dia ComerciUAU, as reuniões de checklist, e a continuidade da escrita do guia de prospect.</w:t>
      </w:r>
    </w:p>
    <w:p w:rsidR="00000000" w:rsidDel="00000000" w:rsidP="00000000" w:rsidRDefault="00000000" w:rsidRPr="00000000" w14:paraId="00000019">
      <w:pPr>
        <w:spacing w:after="240" w:before="240" w:line="360" w:lineRule="auto"/>
        <w:ind w:left="283.46456692913375" w:firstLine="425.19685039370086"/>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Jurídico Financeiro:</w:t>
      </w:r>
    </w:p>
    <w:p w:rsidR="00000000" w:rsidDel="00000000" w:rsidP="00000000" w:rsidRDefault="00000000" w:rsidRPr="00000000" w14:paraId="0000001A">
      <w:pPr>
        <w:spacing w:after="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1B">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Jurídico-Financeiro incluíram a reunião de jurídico-financeiro, o termo de encerramento com a Reina, a confecção da ata da reunião geral, e a finalização das planilhas do planejamento financeiro.</w:t>
      </w:r>
    </w:p>
    <w:p w:rsidR="00000000" w:rsidDel="00000000" w:rsidP="00000000" w:rsidRDefault="00000000" w:rsidRPr="00000000" w14:paraId="0000001C">
      <w:pPr>
        <w:spacing w:after="240" w:before="240" w:line="360" w:lineRule="auto"/>
        <w:ind w:firstLine="72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 Planejadas:</w:t>
      </w:r>
    </w:p>
    <w:p w:rsidR="00000000" w:rsidDel="00000000" w:rsidP="00000000" w:rsidRDefault="00000000" w:rsidRPr="00000000" w14:paraId="0000001D">
      <w:pPr>
        <w:spacing w:after="0" w:line="360" w:lineRule="auto"/>
        <w:ind w:firstLine="708.6614173228347"/>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por Jurídico-Financeiro incluem a reunião de jurídico-financeiro, a ata da reunião geral, a reunião da diretoria (Presin), a não solicitação de advertências, a reestruturação do PS da Presin, o planejamento financeiro, e uma possível solução para o SDS.</w:t>
      </w:r>
    </w:p>
    <w:p w:rsidR="00000000" w:rsidDel="00000000" w:rsidP="00000000" w:rsidRDefault="00000000" w:rsidRPr="00000000" w14:paraId="0000001E">
      <w:pPr>
        <w:spacing w:after="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Parcerias:</w:t>
      </w:r>
    </w:p>
    <w:p w:rsidR="00000000" w:rsidDel="00000000" w:rsidP="00000000" w:rsidRDefault="00000000" w:rsidRPr="00000000" w14:paraId="00000020">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1">
      <w:pPr>
        <w:spacing w:after="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Parcerias incluíram a reunião de planejamento estratégico, a reunião de coordenadoria, a atualização do Trello, o bench com a Projep, o planejamento do Interselt, e o planejamento do Dia Conselt.</w:t>
      </w:r>
    </w:p>
    <w:p w:rsidR="00000000" w:rsidDel="00000000" w:rsidP="00000000" w:rsidRDefault="00000000" w:rsidRPr="00000000" w14:paraId="00000022">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3">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Parcerias incluem o envio do formulário do Interselt, o envio dos formulários de pesquisa de pautas e parcerias, a busca por parcerias estratégicas e patrocínios para o Dia Conselt, e o planejamento da divulgação do Interselt.</w:t>
      </w:r>
    </w:p>
    <w:p w:rsidR="00000000" w:rsidDel="00000000" w:rsidP="00000000" w:rsidRDefault="00000000" w:rsidRPr="00000000" w14:paraId="00000024">
      <w:pPr>
        <w:spacing w:after="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Gestão de pessoas:</w:t>
      </w:r>
    </w:p>
    <w:p w:rsidR="00000000" w:rsidDel="00000000" w:rsidP="00000000" w:rsidRDefault="00000000" w:rsidRPr="00000000" w14:paraId="00000025">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6">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GP incluíram as reuniões one-on-one e PS, as atualizações do Trello e Drive, a reunião de coordenadoria, a participação em capacitações, a aplicação de advertências, a contabilização do Clockify, os cuidados com o time CONSELT, o término do PE, a montagem do horário de sede, a confecção dos slides da pauta do PDA, e os acompanhamentos.</w:t>
      </w:r>
    </w:p>
    <w:p w:rsidR="00000000" w:rsidDel="00000000" w:rsidP="00000000" w:rsidRDefault="00000000" w:rsidRPr="00000000" w14:paraId="00000027">
      <w:pPr>
        <w:spacing w:after="0" w:line="48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8">
      <w:pPr>
        <w:spacing w:after="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As atividades planejadas por GP incluem a contabilização do Clockify, a reunião de coordenadoria e diretoria, a não aplicação de advertências, a manutenção do Trello e Drive atualizados, os cuidados com o time CONSELT, a finalização dos acompanhamentos de GP, a conclusão das capacitações, e a confecção de stories de aniversário.</w:t>
      </w:r>
    </w:p>
    <w:p w:rsidR="00000000" w:rsidDel="00000000" w:rsidP="00000000" w:rsidRDefault="00000000" w:rsidRPr="00000000" w14:paraId="00000029">
      <w:pPr>
        <w:spacing w:after="200" w:line="360" w:lineRule="auto"/>
        <w:jc w:val="both"/>
        <w:rPr>
          <w:rFonts w:ascii="Montserrat" w:cs="Montserrat" w:eastAsia="Montserrat" w:hAnsi="Montserrat"/>
          <w:b w:val="1"/>
          <w:sz w:val="28"/>
          <w:szCs w:val="28"/>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sz w:val="28"/>
          <w:szCs w:val="28"/>
          <w:rtl w:val="0"/>
        </w:rPr>
        <w:t xml:space="preserve">Qualidade:</w:t>
      </w:r>
    </w:p>
    <w:p w:rsidR="00000000" w:rsidDel="00000000" w:rsidP="00000000" w:rsidRDefault="00000000" w:rsidRPr="00000000" w14:paraId="0000002A">
      <w:pPr>
        <w:spacing w:after="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2B">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por Qualidade incluíram a atualização do Trello e do Drive, a Qualyreunião, a continuação do mapeamento do PS, o sorteio da limpeza de sede, os acompanhamentos de projetos, e os acompanhamentos de parcerias.</w:t>
      </w:r>
    </w:p>
    <w:p w:rsidR="00000000" w:rsidDel="00000000" w:rsidP="00000000" w:rsidRDefault="00000000" w:rsidRPr="00000000" w14:paraId="0000002C">
      <w:pPr>
        <w:spacing w:after="200" w:before="200" w:line="360" w:lineRule="auto"/>
        <w:ind w:left="1004" w:firstLine="0"/>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2D">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por Qualidade incluem a Qualyreunião, a atualização do Trello e do Drive, a continuação do mapeamento do PS, o agendamento de acompanhamentos de parcerias e projetos, as reuniões one-on-one, e o monitoramento de Comercial.</w:t>
      </w:r>
    </w:p>
    <w:p w:rsidR="00000000" w:rsidDel="00000000" w:rsidP="00000000" w:rsidRDefault="00000000" w:rsidRPr="00000000" w14:paraId="0000002E">
      <w:pPr>
        <w:spacing w:after="200" w:before="200" w:line="360" w:lineRule="auto"/>
        <w:ind w:left="284" w:firstLine="635.0000000000001"/>
        <w:jc w:val="both"/>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Direx:</w:t>
      </w:r>
    </w:p>
    <w:p w:rsidR="00000000" w:rsidDel="00000000" w:rsidP="00000000" w:rsidRDefault="00000000" w:rsidRPr="00000000" w14:paraId="0000002F">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Realizadas:</w:t>
      </w:r>
    </w:p>
    <w:p w:rsidR="00000000" w:rsidDel="00000000" w:rsidP="00000000" w:rsidRDefault="00000000" w:rsidRPr="00000000" w14:paraId="00000030">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a reunião Direx, a confecção de documentos do PS (editais, carta de alinhamento, formulários, etc.), a organização do Selo EJ, a confecção da pauta do PDA, a realização de one-on-ones, a reunião com a Reina, o encerramento do projeto Reina, os contatos com Matheus SDS e o Guardião, as negociações para possíveis terceirizações do SDS, o bench com a Projep, e o bench com a CompJr.</w:t>
      </w:r>
    </w:p>
    <w:p w:rsidR="00000000" w:rsidDel="00000000" w:rsidP="00000000" w:rsidRDefault="00000000" w:rsidRPr="00000000" w14:paraId="00000031">
      <w:pPr>
        <w:spacing w:after="200" w:before="200" w:line="360" w:lineRule="auto"/>
        <w:ind w:left="284" w:firstLine="635.0000000000001"/>
        <w:jc w:val="both"/>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Planejadas:</w:t>
      </w:r>
    </w:p>
    <w:p w:rsidR="00000000" w:rsidDel="00000000" w:rsidP="00000000" w:rsidRDefault="00000000" w:rsidRPr="00000000" w14:paraId="00000032">
      <w:pPr>
        <w:spacing w:after="200" w:before="200" w:line="360" w:lineRule="auto"/>
        <w:ind w:left="284" w:firstLine="635.0000000000001"/>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pela DIREX incluem a reunião Direx, as reuniões com Matheus SDS, Matheus Beirigo e possíveis terceirizações, os contatos com o Guardião, a continuação da confecção e envio do Selo EJ, os one-on-ones, a abertura do PS, a RV do Conselho Multiplicador, o bench com a Mult Consultoria, e a continuidade da análise de mercado.</w:t>
      </w:r>
    </w:p>
    <w:p w:rsidR="00000000" w:rsidDel="00000000" w:rsidP="00000000" w:rsidRDefault="00000000" w:rsidRPr="00000000" w14:paraId="00000033">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Empréstimos de Polo e Limpeza de Sede</w:t>
      </w:r>
    </w:p>
    <w:p w:rsidR="00000000" w:rsidDel="00000000" w:rsidP="00000000" w:rsidRDefault="00000000" w:rsidRPr="00000000" w14:paraId="00000034">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de avisos, foi comunicado sobre a limpeza da sede da CONSELT, ressaltando que a tarefa deve ser realizada semanalmente, com os membros responsáveis por manter o ambiente organizado e higienizado. Também foi abordado o procedimento para a solicitação e retirada das polos. Para atividades internas (RG), as polos devem ser solicitadas com no mínimo 2 dias de antecedência, enquanto para atividades externas, a solicitação precisa ser feita até uma semana antes do evento. A retirada deve ser feita com o responsável designado pela CONSELT, e as polos devem ser devolvidas em até 48 horas, limpas e em bom estado.</w:t>
      </w:r>
    </w:p>
    <w:p w:rsidR="00000000" w:rsidDel="00000000" w:rsidP="00000000" w:rsidRDefault="00000000" w:rsidRPr="00000000" w14:paraId="00000035">
      <w:pPr>
        <w:numPr>
          <w:ilvl w:val="0"/>
          <w:numId w:val="1"/>
        </w:numPr>
        <w:spacing w:after="0" w:line="48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Apresentação do PDA</w:t>
      </w:r>
      <w:r w:rsidDel="00000000" w:rsidR="00000000" w:rsidRPr="00000000">
        <w:rPr>
          <w:rtl w:val="0"/>
        </w:rPr>
      </w:r>
    </w:p>
    <w:p w:rsidR="00000000" w:rsidDel="00000000" w:rsidP="00000000" w:rsidRDefault="00000000" w:rsidRPr="00000000" w14:paraId="00000036">
      <w:pPr>
        <w:spacing w:after="20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pauta da apresentação do PDA foi conduzida pela Direx, que apresentou os conceitos de Deadline, enfatizando sua relevância para a organização das atividades e cumprimento de metas dentro da empresa. Foi explicado que o Deadline não é apenas um prazo final, mas um elemento essencial para a gestão do tempo, permitindo maior previsibilidade e controle sobre as entregas. Além disso, foi destacado que o uso eficiente de Deadlines ajuda a reduzir atrasos, organizar prioridades e aumentar a produtividade dos times. Complementando, a Direx explicou que o PDA da CONSELT foi reajustado para a gestão atual, incorporando esses princípios, com o objetivo de promover maior alinhamento e eficiência nas metas e compromissos da empresa, englobando todas as principais advertências possíveis dentro da CONSELT.</w:t>
      </w:r>
    </w:p>
    <w:p w:rsidR="00000000" w:rsidDel="00000000" w:rsidP="00000000" w:rsidRDefault="00000000" w:rsidRPr="00000000" w14:paraId="00000037">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 Surpresa - Davi Cordeiro</w:t>
      </w:r>
    </w:p>
    <w:p w:rsidR="00000000" w:rsidDel="00000000" w:rsidP="00000000" w:rsidRDefault="00000000" w:rsidRPr="00000000" w14:paraId="00000038">
      <w:pPr>
        <w:spacing w:after="240" w:before="240" w:line="276"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surpresa, o membro Davi Cordeiro apresentou os resultados da gamificação, uma dinâmica inovadora implementada na CONSELT para promover engajamento e interação entre os membros. Durante a reunião geral, foi revelado o desfecho da atividade, destacando que o perdedor cumpriu uma "prenda" de maneira descontraída, reforçando o espírito de equipe e o clima leve da organização. A iniciativa foi bem recebida pelos participantes, servindo como exemplo de como práticas criativas podem contribuir para um ambiente corporativo mais dinâmico e motivador.</w:t>
      </w:r>
    </w:p>
    <w:p w:rsidR="00000000" w:rsidDel="00000000" w:rsidP="00000000" w:rsidRDefault="00000000" w:rsidRPr="00000000" w14:paraId="00000039">
      <w:pPr>
        <w:numPr>
          <w:ilvl w:val="0"/>
          <w:numId w:val="1"/>
        </w:numPr>
        <w:spacing w:after="0" w:before="20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Avisos</w:t>
      </w:r>
    </w:p>
    <w:p w:rsidR="00000000" w:rsidDel="00000000" w:rsidP="00000000" w:rsidRDefault="00000000" w:rsidRPr="00000000" w14:paraId="0000003A">
      <w:pPr>
        <w:spacing w:after="240" w:before="240" w:line="276"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de avisos, foi comunicado o desligamento do membro Cairo, bem como o contato com a Magna para uma possível consultoria jurídica. Além disso, foi informado sobre a troca da senha da sede e a substituição da pilha da maçaneta. A Raíssa compartilhou detalhes importantes sobre o dia do ComerciUAU, enquanto avisos referentes à limpeza da sede foram reforçados pelo Pedro. Para encerrar, o Erick e o Davi trouxeram uma mensagem motivacional, inspirando os membros a continuarem empenhados em suas funções e objetivos.</w:t>
      </w:r>
    </w:p>
    <w:p w:rsidR="00000000" w:rsidDel="00000000" w:rsidP="00000000" w:rsidRDefault="00000000" w:rsidRPr="00000000" w14:paraId="0000003B">
      <w:pPr>
        <w:numPr>
          <w:ilvl w:val="0"/>
          <w:numId w:val="1"/>
        </w:numPr>
        <w:spacing w:after="0" w:before="20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Caixinha de elogios</w:t>
      </w:r>
    </w:p>
    <w:p w:rsidR="00000000" w:rsidDel="00000000" w:rsidP="00000000" w:rsidRDefault="00000000" w:rsidRPr="00000000" w14:paraId="0000003C">
      <w:pPr>
        <w:spacing w:after="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fim, os membros Pedro Paiva, Gian Lucca, Luísa Tonin e Alexandre leram a caixinha de elogios.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F">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41">
      <w:pPr>
        <w:pageBreakBefore w:val="0"/>
        <w:spacing w:after="133" w:line="256" w:lineRule="auto"/>
        <w:jc w:val="righ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101600</wp:posOffset>
              </wp:positionV>
              <wp:extent cx="1802130" cy="476250"/>
              <wp:effectExtent b="0" l="0" r="0" t="0"/>
              <wp:wrapNone/>
              <wp:docPr id="23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101600</wp:posOffset>
              </wp:positionV>
              <wp:extent cx="1802130" cy="476250"/>
              <wp:effectExtent b="0" l="0" r="0" t="0"/>
              <wp:wrapNone/>
              <wp:docPr id="23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02130" cy="4762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-1133456</wp:posOffset>
          </wp:positionH>
          <wp:positionV relativeFrom="paragraph">
            <wp:posOffset>47625</wp:posOffset>
          </wp:positionV>
          <wp:extent cx="7879229" cy="1009650"/>
          <wp:effectExtent b="0" l="0" r="0" t="0"/>
          <wp:wrapNone/>
          <wp:docPr id="23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-2752735</wp:posOffset>
          </wp:positionH>
          <wp:positionV relativeFrom="margin">
            <wp:posOffset>474774</wp:posOffset>
          </wp:positionV>
          <wp:extent cx="10553700" cy="9846918"/>
          <wp:effectExtent b="0" l="0" r="0" t="0"/>
          <wp:wrapNone/>
          <wp:docPr id="235"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0553700" cy="9846918"/>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rightMargin">
            <wp:posOffset>-228567</wp:posOffset>
          </wp:positionH>
          <wp:positionV relativeFrom="margin">
            <wp:posOffset>-662628</wp:posOffset>
          </wp:positionV>
          <wp:extent cx="1030605" cy="1013460"/>
          <wp:effectExtent b="0" l="0" r="0" t="0"/>
          <wp:wrapSquare wrapText="bothSides" distB="0" distT="0" distL="114300" distR="114300"/>
          <wp:docPr id="23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next w:val="Normal"/>
    <w:link w:val="Ttulo1Char"/>
    <w:uiPriority w:val="9"/>
    <w:qFormat w:val="1"/>
    <w:rsid w:val="002808BF"/>
    <w:pPr>
      <w:keepNext w:val="1"/>
      <w:keepLines w:val="1"/>
      <w:spacing w:after="90" w:line="256" w:lineRule="auto"/>
      <w:ind w:left="255" w:hanging="10"/>
      <w:outlineLvl w:val="0"/>
    </w:pPr>
    <w:rPr>
      <w:rFonts w:ascii="Segoe UI" w:cs="Segoe UI" w:eastAsia="Segoe UI" w:hAnsi="Segoe UI"/>
      <w:b w:val="1"/>
      <w:color w:val="000000"/>
      <w:sz w:val="32"/>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3137F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137FC"/>
  </w:style>
  <w:style w:type="paragraph" w:styleId="Rodap">
    <w:name w:val="footer"/>
    <w:basedOn w:val="Normal"/>
    <w:link w:val="RodapChar"/>
    <w:uiPriority w:val="99"/>
    <w:unhideWhenUsed w:val="1"/>
    <w:rsid w:val="003137FC"/>
    <w:pPr>
      <w:tabs>
        <w:tab w:val="center" w:pos="4252"/>
        <w:tab w:val="right" w:pos="8504"/>
      </w:tabs>
      <w:spacing w:after="0" w:line="240" w:lineRule="auto"/>
    </w:pPr>
  </w:style>
  <w:style w:type="character" w:styleId="RodapChar" w:customStyle="1">
    <w:name w:val="Rodapé Char"/>
    <w:basedOn w:val="Fontepargpadro"/>
    <w:link w:val="Rodap"/>
    <w:uiPriority w:val="99"/>
    <w:rsid w:val="003137FC"/>
  </w:style>
  <w:style w:type="paragraph" w:styleId="SemEspaamento">
    <w:name w:val="No Spacing"/>
    <w:link w:val="SemEspaamentoChar"/>
    <w:uiPriority w:val="1"/>
    <w:qFormat w:val="1"/>
    <w:rsid w:val="003137FC"/>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3137FC"/>
    <w:rPr>
      <w:rFonts w:eastAsiaTheme="minorEastAsia"/>
      <w:lang w:eastAsia="pt-BR"/>
    </w:rPr>
  </w:style>
  <w:style w:type="character" w:styleId="Hyperlink">
    <w:name w:val="Hyperlink"/>
    <w:basedOn w:val="Fontepargpadro"/>
    <w:uiPriority w:val="99"/>
    <w:unhideWhenUsed w:val="1"/>
    <w:rsid w:val="006677E8"/>
    <w:rPr>
      <w:color w:val="0000ff"/>
      <w:u w:val="single"/>
    </w:rPr>
  </w:style>
  <w:style w:type="table" w:styleId="Tabelacomgrade">
    <w:name w:val="Table Grid"/>
    <w:basedOn w:val="Tabelanormal"/>
    <w:uiPriority w:val="59"/>
    <w:rsid w:val="006677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qFormat w:val="1"/>
    <w:rsid w:val="006677E8"/>
    <w:pPr>
      <w:suppressAutoHyphens w:val="1"/>
      <w:spacing w:after="0" w:line="240" w:lineRule="auto"/>
    </w:pPr>
    <w:rPr>
      <w:rFonts w:ascii="Segoe UI" w:cs="Segoe UI" w:eastAsia="Calibri" w:hAnsi="Segoe UI"/>
      <w:color w:val="000000"/>
      <w:sz w:val="24"/>
      <w:szCs w:val="24"/>
    </w:rPr>
  </w:style>
  <w:style w:type="character" w:styleId="Ttulo1Char" w:customStyle="1">
    <w:name w:val="Título 1 Char"/>
    <w:basedOn w:val="Fontepargpadro"/>
    <w:link w:val="Ttulo1"/>
    <w:uiPriority w:val="9"/>
    <w:rsid w:val="002808BF"/>
    <w:rPr>
      <w:rFonts w:ascii="Segoe UI" w:cs="Segoe UI" w:eastAsia="Segoe UI" w:hAnsi="Segoe UI"/>
      <w:b w:val="1"/>
      <w:color w:val="000000"/>
      <w:sz w:val="32"/>
      <w:lang w:eastAsia="pt-BR"/>
    </w:rPr>
  </w:style>
  <w:style w:type="paragraph" w:styleId="PargrafodaLista">
    <w:name w:val="List Paragraph"/>
    <w:basedOn w:val="Normal"/>
    <w:uiPriority w:val="34"/>
    <w:qFormat w:val="1"/>
    <w:rsid w:val="002808BF"/>
    <w:pPr>
      <w:spacing w:after="1" w:line="357" w:lineRule="auto"/>
      <w:ind w:left="720" w:hanging="10"/>
      <w:contextualSpacing w:val="1"/>
      <w:jc w:val="both"/>
    </w:pPr>
    <w:rPr>
      <w:rFonts w:ascii="Segoe UI" w:cs="Segoe UI" w:eastAsia="Segoe UI" w:hAnsi="Segoe UI"/>
      <w:color w:val="000000"/>
      <w:sz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Y+kUA7fdCuyMhDvKkxrdPOF/TQ==">CgMxLjA4AHIhMVdmUzJwUE9lZ3UySjRWRWdwenZ3UEoxbnJIWVZYWkZZ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2021-04-11T03:13:00Z</dcterms:created>
  <dc:creator>Solano Jorenti</dc:creator>
</cp:coreProperties>
</file>