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Amaranth" w:cs="Amaranth" w:eastAsia="Amaranth" w:hAnsi="Amaranth"/>
          <w:b w:val="1"/>
          <w:bCs w:val="1"/>
          <w:i w:val="1"/>
          <w:iCs w:val="1"/>
          <w:color w:val="ffffff"/>
          <w:sz w:val="48"/>
          <w:szCs w:val="48"/>
          <w:rtl w:val="0"/>
        </w:rPr>
        <w:t xml:space="preserve">13/10</w:t>
      </w:r>
      <w:r w:rsidDel="00000000" w:rsidR="00000000" w:rsidRPr="00000000">
        <w:rPr>
          <w:rFonts w:ascii="Amaranth" w:cs="Amaranth" w:eastAsia="Amaranth" w:hAnsi="Amaranth"/>
          <w:b w:val="1"/>
          <w:bCs w:val="1"/>
          <w:i w:val="1"/>
          <w:iCs w:val="1"/>
          <w:color w:val="ffffff"/>
          <w:sz w:val="48"/>
          <w:szCs w:val="4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w:t>
      </w:r>
      <w:r w:rsidDel="00000000" w:rsidR="00000000" w:rsidRPr="00000000">
        <w:rPr>
          <w:rFonts w:ascii="Montserrat" w:cs="Montserrat" w:eastAsia="Montserrat" w:hAnsi="Montserrat"/>
          <w:sz w:val="24"/>
          <w:szCs w:val="24"/>
          <w:rtl w:val="0"/>
        </w:rPr>
        <w:t xml:space="preserve">20:04</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vertAlign w:val="baseline"/>
          <w:rtl w:val="0"/>
        </w:rPr>
        <w:t xml:space="preserve"> </w:t>
      </w:r>
    </w:p>
    <w:p w:rsidR="00000000" w:rsidDel="00000000" w:rsidP="00000000" w:rsidRDefault="00000000" w:rsidRPr="00000000" w14:paraId="00000012">
      <w:pPr>
        <w:pageBreakBefore w:val="0"/>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0" w:line="276" w:lineRule="auto"/>
        <w:ind w:left="72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Arthur Montes Cuoco, Bruna de Jesus Silva, Bruno Sousa Pereira, Carolina Helena Martins Batista, Eduarda Novaes Gomes, Fernanda Custódio Soares, Guilherme Magalhães Oliveira, Henrique Akira Fujihara Nobuyasu, Isadora Corrêa Moura, João Gabriel de Mendonça Teixeira, João Pedro Franco Barbosa, Julia Gabriela Ferreira Nunes, Nelson Antônio de Melo Filho, Nícholas Frutuoso Guimarães, Paulina Fernando, Pedro Henrique Fernandes Rezende, Pedro Henrique Oliveira Macedo, Samara Regina Machado, Thiago Inácio Bovaretto, Vinícius Abreu Queiroz Felício, Wanderson Guilherme Santos.</w:t>
      </w:r>
    </w:p>
    <w:p w:rsidR="00000000" w:rsidDel="00000000" w:rsidP="00000000" w:rsidRDefault="00000000" w:rsidRPr="00000000" w14:paraId="00000014">
      <w:pPr>
        <w:spacing w:after="200" w:line="276" w:lineRule="auto"/>
        <w:ind w:left="720" w:right="55"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spacing w:line="276"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Trainees: </w:t>
      </w:r>
    </w:p>
    <w:p w:rsidR="00000000" w:rsidDel="00000000" w:rsidP="00000000" w:rsidRDefault="00000000" w:rsidRPr="00000000" w14:paraId="00000016">
      <w:pPr>
        <w:spacing w:after="0" w:line="276"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Allyson de Paula Souza, Bernardo e Chaves Medici, Gabrielly Alves Borges, Iriana Silva e Silva, Júlia Arcari Corrêa, Leonardo Parreira Tomaz Silva, Maria Eduarda Garcez Borges, Maria Fernanda Pagnoncelli Corso, Mateus Peres Lima, Rafael Francisco Caixeta, Rayssa Natalia Soares Vaz.</w:t>
      </w:r>
      <w:r w:rsidDel="00000000" w:rsidR="00000000" w:rsidRPr="00000000">
        <w:br w:type="page"/>
      </w:r>
      <w:r w:rsidDel="00000000" w:rsidR="00000000" w:rsidRPr="00000000">
        <w:rPr>
          <w:rtl w:val="0"/>
        </w:rPr>
      </w:r>
    </w:p>
    <w:p w:rsidR="00000000" w:rsidDel="00000000" w:rsidP="00000000" w:rsidRDefault="00000000" w:rsidRPr="00000000" w14:paraId="00000017">
      <w:pPr>
        <w:spacing w:line="360" w:lineRule="auto"/>
        <w:ind w:left="0" w:right="55" w:firstLine="0"/>
        <w:jc w:val="both"/>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Pautas</w:t>
      </w:r>
    </w:p>
    <w:p w:rsidR="00000000" w:rsidDel="00000000" w:rsidP="00000000" w:rsidRDefault="00000000" w:rsidRPr="00000000" w14:paraId="00000018">
      <w:pPr>
        <w:spacing w:after="200" w:before="20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9">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r w:rsidDel="00000000" w:rsidR="00000000" w:rsidRPr="00000000">
        <w:rPr>
          <w:rtl w:val="0"/>
        </w:rPr>
      </w:r>
    </w:p>
    <w:p w:rsidR="00000000" w:rsidDel="00000000" w:rsidP="00000000" w:rsidRDefault="00000000" w:rsidRPr="00000000" w14:paraId="0000001A">
      <w:pPr>
        <w:spacing w:after="200" w:before="200" w:line="360" w:lineRule="auto"/>
        <w:ind w:left="0" w:firstLine="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1B">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C">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 a reunião semanal, o desenvolvimento do núcleo de pesquisas por toda a diretoria e a sprint do projeto Ledoc. Foram feitos ajustes finais no projeto Constru e realizada a reunião do projeto Marketeando. Ocorreram também a deliberação do Processo Seletivo, a demanda da capacitação em FlutterFlow, a reunião de checkpoint do projeto Consenso e a formação da equipe de testes para o Constru.</w:t>
      </w:r>
    </w:p>
    <w:p w:rsidR="00000000" w:rsidDel="00000000" w:rsidP="00000000" w:rsidRDefault="00000000" w:rsidRPr="00000000" w14:paraId="0000001D">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Adicionalmente, foi executada a sprint do projeto Consenso, a segunda sprint da capacitação em FlutterFlow e do núcleo de pesquisa, a recepção e aplicação de case para o grupo 1 do processo seletivo, e a criação do manual e atualização da planilha para o projeto Constru.</w:t>
      </w:r>
    </w:p>
    <w:p w:rsidR="00000000" w:rsidDel="00000000" w:rsidP="00000000" w:rsidRDefault="00000000" w:rsidRPr="00000000" w14:paraId="0000001E">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1F">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reunião semanal de projetos, a continuidade dos projetos em andamento e da capacitação de FlutterFlow. Além disso, a diretoria planeja dar seguimento ao núcleo de pesquisas e realizar a recepção e aplicação de case para o grupo 2 do processo seletivo.</w:t>
      </w:r>
      <w:r w:rsidDel="00000000" w:rsidR="00000000" w:rsidRPr="00000000">
        <w:rPr>
          <w:rtl w:val="0"/>
        </w:rPr>
      </w:r>
    </w:p>
    <w:p w:rsidR="00000000" w:rsidDel="00000000" w:rsidP="00000000" w:rsidRDefault="00000000" w:rsidRPr="00000000" w14:paraId="00000020">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1">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Marketing</w:t>
      </w:r>
    </w:p>
    <w:p w:rsidR="00000000" w:rsidDel="00000000" w:rsidP="00000000" w:rsidRDefault="00000000" w:rsidRPr="00000000" w14:paraId="00000022">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3">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Marketing incluíram o "Alô CONSELT", a inauguração do novo perfil no Instagram, a reunião entre Thiago e JP, a postagem sobre os serviços e sobre a nova gestão 2025.2, e a recepção dos trainees do grupo 2.</w:t>
      </w:r>
    </w:p>
    <w:p w:rsidR="00000000" w:rsidDel="00000000" w:rsidP="00000000" w:rsidRDefault="00000000" w:rsidRPr="00000000" w14:paraId="00000024">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5">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publicação de mais um post para o Instagram comercial, a organização para a futura pauta específica, um bench entre Bruno, a diretoria comercial da Meta e Thiago, a manutenção do Trello e do Drive, e a recepção dos trainees do grupo 3.</w:t>
      </w:r>
      <w:r w:rsidDel="00000000" w:rsidR="00000000" w:rsidRPr="00000000">
        <w:rPr>
          <w:rtl w:val="0"/>
        </w:rPr>
      </w:r>
    </w:p>
    <w:p w:rsidR="00000000" w:rsidDel="00000000" w:rsidP="00000000" w:rsidRDefault="00000000" w:rsidRPr="00000000" w14:paraId="00000026">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7">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Negócios</w:t>
      </w:r>
    </w:p>
    <w:p w:rsidR="00000000" w:rsidDel="00000000" w:rsidP="00000000" w:rsidRDefault="00000000" w:rsidRPr="00000000" w14:paraId="00000028">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Negócios incluíram prospecções, a reunião de negócios via Telegram, a atualização de ferramentas e a aplicação do case para o grupo 2.</w:t>
      </w:r>
    </w:p>
    <w:p w:rsidR="00000000" w:rsidDel="00000000" w:rsidP="00000000" w:rsidRDefault="00000000" w:rsidRPr="00000000" w14:paraId="0000002A">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B">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continuação das prospecções, atualização de ferramentas, a avaliação do grupo 2 e aplicação do case para o grupo 3. Estão previstas também um acompanhamento com a coordenadoria de Gestão de Pessoas, reuniões de Negócios e Comercial, a busca por capacitação no Presex e a elaboração do ICP para novos produtos.</w:t>
      </w:r>
      <w:r w:rsidDel="00000000" w:rsidR="00000000" w:rsidRPr="00000000">
        <w:rPr>
          <w:rtl w:val="0"/>
        </w:rPr>
      </w:r>
    </w:p>
    <w:p w:rsidR="00000000" w:rsidDel="00000000" w:rsidP="00000000" w:rsidRDefault="00000000" w:rsidRPr="00000000" w14:paraId="0000002C">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D">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Jurídico-Financeiro</w:t>
      </w:r>
    </w:p>
    <w:p w:rsidR="00000000" w:rsidDel="00000000" w:rsidP="00000000" w:rsidRDefault="00000000" w:rsidRPr="00000000" w14:paraId="0000002E">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F">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Jurídico-Financeiro incluíram a elaboração da ata da Reunião Geral por Nelson, a reunião da Presidência e a não solicitação de advertências. A coordenadoria também realizou o acompanhamento do CREA do professor tutor, a atualização do fluxo de caixa por Ariel, a recepção do grupo 3 e as reuniões de case com o mesmo grupo.</w:t>
      </w:r>
    </w:p>
    <w:p w:rsidR="00000000" w:rsidDel="00000000" w:rsidP="00000000" w:rsidRDefault="00000000" w:rsidRPr="00000000" w14:paraId="00000030">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1">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elaboração da ata da Reunião Geral por Ariel, a reunião da Presidência e a continuidade da não solicitação de advertências. Estão previstos também a manutenção do acompanhamento do CREA do professor tutor, o reembolso de parte do ingresso do EMEJ e a recepção do grupo 4.</w:t>
      </w:r>
      <w:r w:rsidDel="00000000" w:rsidR="00000000" w:rsidRPr="00000000">
        <w:rPr>
          <w:rtl w:val="0"/>
        </w:rPr>
      </w:r>
    </w:p>
    <w:p w:rsidR="00000000" w:rsidDel="00000000" w:rsidP="00000000" w:rsidRDefault="00000000" w:rsidRPr="00000000" w14:paraId="00000032">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3">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Parcerias</w:t>
      </w:r>
    </w:p>
    <w:p w:rsidR="00000000" w:rsidDel="00000000" w:rsidP="00000000" w:rsidRDefault="00000000" w:rsidRPr="00000000" w14:paraId="00000034">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5">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Parcerias incluíram a realização de benchs com as empresas juniores Meta, EJEET e Intermídia, preparações para a eleição, manutenção de parcerias, pesquisa de mercado e a atualização da planilha de parcerias. Houve também uma reunião de alinhamento com a Constru e a apresentação de case para o grupo 3.</w:t>
      </w:r>
    </w:p>
    <w:p w:rsidR="00000000" w:rsidDel="00000000" w:rsidP="00000000" w:rsidRDefault="00000000" w:rsidRPr="00000000" w14:paraId="00000036">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7">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realização de reuniões de Parcerias e da Presidência, a recepção do grupo 4, a manutenção das parcerias e a atualização contínua da planilha da área. A coordenadoria também se dedicará aos preparativos para a imersão e à realização de benchs com a Sustenta EJ e Projep.</w:t>
      </w:r>
    </w:p>
    <w:p w:rsidR="00000000" w:rsidDel="00000000" w:rsidP="00000000" w:rsidRDefault="00000000" w:rsidRPr="00000000" w14:paraId="00000038">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9">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Gestão de Pessoas</w:t>
      </w:r>
    </w:p>
    <w:p w:rsidR="00000000" w:rsidDel="00000000" w:rsidP="00000000" w:rsidRDefault="00000000" w:rsidRPr="00000000" w14:paraId="0000003A">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B">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incluíram as atualizações rotineiras do Trello e Drive, reuniões de coordenadoria e diretoria, e a contabilização do Clockify. Além disso, a coordenadoria cuidou do Time CONSELT, aplicou advertências, modificou o case de Vice-Presidência, participou da deliberação do Processo Seletivo e se despediu do grupo 4.</w:t>
      </w:r>
    </w:p>
    <w:p w:rsidR="00000000" w:rsidDel="00000000" w:rsidP="00000000" w:rsidRDefault="00000000" w:rsidRPr="00000000" w14:paraId="0000003C">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D">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contabilização do Clockify, as reuniões de coordenadoria e diretoria, e o esforço para não aplicar advertências. A manutenção do Trello e Drive, o cuidado com o Time CONSELT e a aplicação do case para o grupo 1 também estão no planejamento.</w:t>
      </w:r>
      <w:r w:rsidDel="00000000" w:rsidR="00000000" w:rsidRPr="00000000">
        <w:rPr>
          <w:rtl w:val="0"/>
        </w:rPr>
      </w:r>
    </w:p>
    <w:p w:rsidR="00000000" w:rsidDel="00000000" w:rsidP="00000000" w:rsidRDefault="00000000" w:rsidRPr="00000000" w14:paraId="0000003E">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F">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Qualidade</w:t>
      </w:r>
    </w:p>
    <w:p w:rsidR="00000000" w:rsidDel="00000000" w:rsidP="00000000" w:rsidRDefault="00000000" w:rsidRPr="00000000" w14:paraId="00000040">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1">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Qualidade incluíram a "Qualyreunião", a reunião de Vice-Presidência, a atualização do Trello e do Drive, e o monitoramento da área Comercial. Foram agendados os acompanhamentos de Parcerias e Projetos, preparados os documentos para a Etapa Rotativa, enviado o formulário de acompanhamento de propostas e realizada a recepção do grupo 4.</w:t>
      </w:r>
    </w:p>
    <w:p w:rsidR="00000000" w:rsidDel="00000000" w:rsidP="00000000" w:rsidRDefault="00000000" w:rsidRPr="00000000" w14:paraId="00000042">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3">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"Qualyreunião", a reunião de Vice-Presidência e a atualização das ferramentas Trello e Drive. A coordenadoria também planeja marcar o monitoramento comercial, realizar os acompanhamentos de Parcerias e Projetos, sortear a limpeza da sede, enviar o formulário de avaliação da Etapa Rotativa, despedir-se do grupo 4 e recepcionar o grupo 1.</w:t>
      </w:r>
      <w:r w:rsidDel="00000000" w:rsidR="00000000" w:rsidRPr="00000000">
        <w:rPr>
          <w:rtl w:val="0"/>
        </w:rPr>
      </w:r>
    </w:p>
    <w:p w:rsidR="00000000" w:rsidDel="00000000" w:rsidP="00000000" w:rsidRDefault="00000000" w:rsidRPr="00000000" w14:paraId="00000044">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DIREX</w:t>
      </w:r>
    </w:p>
    <w:p w:rsidR="00000000" w:rsidDel="00000000" w:rsidP="00000000" w:rsidRDefault="00000000" w:rsidRPr="00000000" w14:paraId="00000046">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7">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DIREX incluíram a reunião semanal, a verificação de um erro na hospedagem do site, alinhamentos com os novos líderes e a aplicação dos cases da etapa rotativa. Além disso, foi realizada uma reunião de parceria com a CONSTRU e enviado um formulário de avaliação do Guardião.</w:t>
      </w:r>
    </w:p>
    <w:p w:rsidR="00000000" w:rsidDel="00000000" w:rsidP="00000000" w:rsidRDefault="00000000" w:rsidRPr="00000000" w14:paraId="00000048">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9">
      <w:pPr>
        <w:spacing w:after="200" w:before="200" w:line="360" w:lineRule="auto"/>
        <w:ind w:firstLine="72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4"/>
          <w:szCs w:val="24"/>
          <w:rtl w:val="0"/>
        </w:rPr>
        <w:t xml:space="preserve">As atividades planejadas incluem a reunião da DIREX, a análise dos cases do processo seletivo, novos alinhamentos, uma reunião com Thiago Nassar da empresa júnior Meta e a participação nas Eleições do Triângulo.</w:t>
      </w:r>
      <w:r w:rsidDel="00000000" w:rsidR="00000000" w:rsidRPr="00000000">
        <w:rPr>
          <w:rtl w:val="0"/>
        </w:rPr>
      </w:r>
    </w:p>
    <w:p w:rsidR="00000000" w:rsidDel="00000000" w:rsidP="00000000" w:rsidRDefault="00000000" w:rsidRPr="00000000" w14:paraId="0000004A">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B">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Advertências</w:t>
      </w:r>
      <w:r w:rsidDel="00000000" w:rsidR="00000000" w:rsidRPr="00000000">
        <w:rPr>
          <w:rtl w:val="0"/>
        </w:rPr>
      </w:r>
    </w:p>
    <w:p w:rsidR="00000000" w:rsidDel="00000000" w:rsidP="00000000" w:rsidRDefault="00000000" w:rsidRPr="00000000" w14:paraId="0000004C">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Nesta pauta, foram apresentados os dados referentes às advertências aplicadas aos membros. Na gestão 2025.1, a média foi de 12,66 advertências por mês, totalizando 76 ocorrências, sendo a maioria por não preenchimento de formulários e faltas. Em comparação, uma gestão anterior apresentou uma média de 11 advertências mensais. Na gestão atual, a média subiu para 18 advertências por mês, com 56 ocorrências totais, sendo 46 de gravidade leve e 10 de gravidade média. O principal motivo continua sendo o não preenchimento de formulários, seguido pela não assinatura da ata de Reunião Geral.</w:t>
      </w:r>
    </w:p>
    <w:p w:rsidR="00000000" w:rsidDel="00000000" w:rsidP="00000000" w:rsidRDefault="00000000" w:rsidRPr="00000000" w14:paraId="0000004D">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E">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Jornada Eleitoral</w:t>
      </w:r>
      <w:r w:rsidDel="00000000" w:rsidR="00000000" w:rsidRPr="00000000">
        <w:rPr>
          <w:rtl w:val="0"/>
        </w:rPr>
      </w:r>
    </w:p>
    <w:p w:rsidR="00000000" w:rsidDel="00000000" w:rsidP="00000000" w:rsidRDefault="00000000" w:rsidRPr="00000000" w14:paraId="0000004F">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Nesta pauta, foi apresentada a Jornada Eleitoral da CONSELT, detalhando a organização interna da empresa, que é dividida entre as diretorias de Comercial, Presidência, Projetos e Vice-Presidência. Foi explicada a hierarquia básica, composta pelos cargos de Assessor(a), Coordenador(a) e Diretor(a), e as responsabilidades de cada um. A apresentação destacou os benefícios de participar da jornada, como o desenvolvimento de liderança, senso crítico e visão estratégica. Por fim, foram divulgadas as datas importantes para os processos eleitorais de Diretores e Coordenadores da gestão 2025.2, com os editais se iniciando em novembro e as eleições ocorrendo nas semanas subsequentes.</w:t>
      </w:r>
      <w:r w:rsidDel="00000000" w:rsidR="00000000" w:rsidRPr="00000000">
        <w:rPr>
          <w:rtl w:val="0"/>
        </w:rPr>
      </w:r>
    </w:p>
    <w:p w:rsidR="00000000" w:rsidDel="00000000" w:rsidP="00000000" w:rsidRDefault="00000000" w:rsidRPr="00000000" w14:paraId="00000050">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1">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52">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o diretor Nícholas Frutuoso comunicou que auxiliará com R$ 30,00 os membros que adquiriram ingresso para a Reunião da Rede (RR) e explicou o propósito do evento para os trainees. Os membros João Gabriel e Henrique Akira também incentivaram a participação, com Henrique divulgando o perfil do evento no Instagram. Por fim, o diretor Guilherme Magalhães informou que não haveria a dinâmica da caixinha de elogios, pois esqueceu de iniciar a coleta das mensagens.</w:t>
      </w:r>
      <w:r w:rsidDel="00000000" w:rsidR="00000000" w:rsidRPr="00000000">
        <w:rPr>
          <w:rtl w:val="0"/>
        </w:rPr>
      </w:r>
    </w:p>
    <w:p w:rsidR="00000000" w:rsidDel="00000000" w:rsidP="00000000" w:rsidRDefault="00000000" w:rsidRPr="00000000" w14:paraId="00000053">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4">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55">
      <w:pPr>
        <w:pageBreakBefore w:val="0"/>
        <w:spacing w:after="133" w:line="360" w:lineRule="auto"/>
        <w:jc w:val="right"/>
        <w:rPr>
          <w:rFonts w:ascii="Montserrat" w:cs="Montserrat" w:eastAsia="Montserrat" w:hAnsi="Montserrat"/>
          <w:i w:val="0"/>
          <w:iCs w:val="0"/>
          <w:smallCaps w:val="0"/>
          <w:strike w:val="0"/>
          <w:color w:val="000000"/>
          <w:sz w:val="24"/>
          <w:szCs w:val="24"/>
          <w:u w:val="none"/>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marant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maranth-regular.ttf"/><Relationship Id="rId2" Type="http://schemas.openxmlformats.org/officeDocument/2006/relationships/font" Target="fonts/Amaranth-bold.ttf"/><Relationship Id="rId3" Type="http://schemas.openxmlformats.org/officeDocument/2006/relationships/font" Target="fonts/Amaranth-italic.ttf"/><Relationship Id="rId4" Type="http://schemas.openxmlformats.org/officeDocument/2006/relationships/font" Target="fonts/Amaranth-boldItalic.ttf"/><Relationship Id="rId11" Type="http://schemas.openxmlformats.org/officeDocument/2006/relationships/font" Target="fonts/QuattrocentoSans-italic.ttf"/><Relationship Id="rId10" Type="http://schemas.openxmlformats.org/officeDocument/2006/relationships/font" Target="fonts/QuattrocentoSans-bold.ttf"/><Relationship Id="rId12" Type="http://schemas.openxmlformats.org/officeDocument/2006/relationships/font" Target="fonts/QuattrocentoSans-boldItalic.ttf"/><Relationship Id="rId9" Type="http://schemas.openxmlformats.org/officeDocument/2006/relationships/font" Target="fonts/Quattrocento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