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BB4" w14:textId="7EFCCE1D" w:rsidR="009303D9" w:rsidRPr="0068689E" w:rsidRDefault="00743A69" w:rsidP="00563EE8">
      <w:pPr>
        <w:pStyle w:val="Author"/>
        <w:spacing w:before="100" w:beforeAutospacing="1" w:after="100" w:afterAutospacing="1"/>
        <w:jc w:val="both"/>
        <w:rPr>
          <w:rFonts w:eastAsia="MS Mincho"/>
          <w:sz w:val="48"/>
          <w:szCs w:val="48"/>
          <w:lang w:val="es-EC"/>
        </w:rPr>
      </w:pPr>
      <w:r>
        <w:rPr>
          <w:rFonts w:eastAsia="MS Mincho"/>
          <w:sz w:val="48"/>
          <w:szCs w:val="48"/>
          <w:lang w:val="es-EC"/>
        </w:rPr>
        <w:t>Relación entre</w:t>
      </w:r>
      <w:r w:rsidR="002825E6">
        <w:rPr>
          <w:rFonts w:eastAsia="MS Mincho"/>
          <w:sz w:val="48"/>
          <w:szCs w:val="48"/>
          <w:lang w:val="es-EC"/>
        </w:rPr>
        <w:t xml:space="preserve"> </w:t>
      </w:r>
      <w:r w:rsidR="0068689E">
        <w:rPr>
          <w:rFonts w:eastAsia="MS Mincho"/>
          <w:sz w:val="48"/>
          <w:szCs w:val="48"/>
          <w:lang w:val="es-EC"/>
        </w:rPr>
        <w:t>habilid</w:t>
      </w:r>
      <w:r w:rsidR="004F09C2">
        <w:rPr>
          <w:rFonts w:eastAsia="MS Mincho"/>
          <w:sz w:val="48"/>
          <w:szCs w:val="48"/>
          <w:lang w:val="es-EC"/>
        </w:rPr>
        <w:t>a</w:t>
      </w:r>
      <w:r w:rsidR="0068689E">
        <w:rPr>
          <w:rFonts w:eastAsia="MS Mincho"/>
          <w:sz w:val="48"/>
          <w:szCs w:val="48"/>
          <w:lang w:val="es-EC"/>
        </w:rPr>
        <w:t>des de empleados y el</w:t>
      </w:r>
      <w:r w:rsidR="00792104">
        <w:rPr>
          <w:rFonts w:eastAsia="MS Mincho"/>
          <w:sz w:val="48"/>
          <w:szCs w:val="48"/>
          <w:lang w:val="es-EC"/>
        </w:rPr>
        <w:t xml:space="preserve"> sector </w:t>
      </w:r>
      <w:r w:rsidR="00776AF7">
        <w:rPr>
          <w:rFonts w:eastAsia="MS Mincho"/>
          <w:sz w:val="48"/>
          <w:szCs w:val="48"/>
          <w:lang w:val="es-EC"/>
        </w:rPr>
        <w:t>industrial de las empresas en Ecuador</w:t>
      </w:r>
      <w:r w:rsidR="00C639C1">
        <w:rPr>
          <w:rFonts w:eastAsia="MS Mincho"/>
          <w:sz w:val="48"/>
          <w:szCs w:val="48"/>
          <w:lang w:val="es-EC"/>
        </w:rPr>
        <w:t xml:space="preserve"> aplicando NPL</w:t>
      </w:r>
    </w:p>
    <w:p w14:paraId="297D2644" w14:textId="77777777" w:rsidR="00D7522C" w:rsidRPr="0068689E" w:rsidRDefault="00D7522C" w:rsidP="00563EE8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es-EC"/>
        </w:rPr>
      </w:pPr>
    </w:p>
    <w:p w14:paraId="1857A710" w14:textId="0F4A1E68" w:rsidR="006F5C71" w:rsidRPr="0068689E" w:rsidRDefault="006F5C71" w:rsidP="00563EE8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es-EC"/>
        </w:rPr>
        <w:sectPr w:rsidR="006F5C71" w:rsidRPr="0068689E" w:rsidSect="003B4E04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5B0BE97" w14:textId="63C1F3C3" w:rsidR="00BD670B" w:rsidRPr="005678FD" w:rsidRDefault="00191C6A" w:rsidP="00563EE8">
      <w:pPr>
        <w:pStyle w:val="Author"/>
        <w:spacing w:before="100" w:beforeAutospacing="1"/>
        <w:rPr>
          <w:sz w:val="18"/>
          <w:szCs w:val="18"/>
          <w:lang w:val="es-EC"/>
        </w:rPr>
      </w:pPr>
      <w:r w:rsidRPr="005678FD">
        <w:rPr>
          <w:sz w:val="18"/>
          <w:szCs w:val="18"/>
          <w:lang w:val="es-EC"/>
        </w:rPr>
        <w:t>Juan</w:t>
      </w:r>
      <w:r w:rsidR="00DF34C2" w:rsidRPr="005678FD">
        <w:rPr>
          <w:sz w:val="18"/>
          <w:szCs w:val="18"/>
          <w:lang w:val="es-EC"/>
        </w:rPr>
        <w:t xml:space="preserve"> Francisco Nebel Dunn</w:t>
      </w:r>
      <w:r w:rsidR="001A3B3D" w:rsidRPr="005678FD">
        <w:rPr>
          <w:sz w:val="18"/>
          <w:szCs w:val="18"/>
          <w:lang w:val="es-EC"/>
        </w:rPr>
        <w:t xml:space="preserve"> </w:t>
      </w:r>
      <w:r w:rsidR="001A3B3D" w:rsidRPr="005678FD">
        <w:rPr>
          <w:sz w:val="18"/>
          <w:szCs w:val="18"/>
          <w:lang w:val="es-EC"/>
        </w:rPr>
        <w:br/>
      </w:r>
      <w:r w:rsidR="00B93BE0" w:rsidRPr="005678FD">
        <w:rPr>
          <w:sz w:val="18"/>
          <w:szCs w:val="18"/>
          <w:lang w:val="es-EC"/>
        </w:rPr>
        <w:t>ESPOL</w:t>
      </w:r>
      <w:r w:rsidR="001A3B3D" w:rsidRPr="005678FD">
        <w:rPr>
          <w:i/>
          <w:sz w:val="18"/>
          <w:szCs w:val="18"/>
          <w:lang w:val="es-EC"/>
        </w:rPr>
        <w:t xml:space="preserve"> </w:t>
      </w:r>
      <w:r w:rsidR="001A3B3D" w:rsidRPr="005678FD">
        <w:rPr>
          <w:i/>
          <w:sz w:val="18"/>
          <w:szCs w:val="18"/>
          <w:lang w:val="es-EC"/>
        </w:rPr>
        <w:br/>
      </w:r>
      <w:r w:rsidR="005678FD" w:rsidRPr="005678FD">
        <w:rPr>
          <w:sz w:val="18"/>
          <w:szCs w:val="18"/>
          <w:lang w:val="es-EC"/>
        </w:rPr>
        <w:t>Guayaquil, Ecuador</w:t>
      </w:r>
      <w:r w:rsidR="001A3B3D" w:rsidRPr="005678FD">
        <w:rPr>
          <w:sz w:val="18"/>
          <w:szCs w:val="18"/>
          <w:lang w:val="es-EC"/>
        </w:rPr>
        <w:br/>
      </w:r>
      <w:r w:rsidR="005678FD" w:rsidRPr="005678FD">
        <w:rPr>
          <w:sz w:val="18"/>
          <w:szCs w:val="18"/>
          <w:lang w:val="es-EC"/>
        </w:rPr>
        <w:t>j</w:t>
      </w:r>
      <w:r w:rsidR="00297961">
        <w:rPr>
          <w:sz w:val="18"/>
          <w:szCs w:val="18"/>
          <w:lang w:val="es-EC"/>
        </w:rPr>
        <w:t>f</w:t>
      </w:r>
      <w:r w:rsidR="005678FD">
        <w:rPr>
          <w:sz w:val="18"/>
          <w:szCs w:val="18"/>
          <w:lang w:val="es-EC"/>
        </w:rPr>
        <w:t>nebel@espol.edu.ec</w:t>
      </w:r>
    </w:p>
    <w:p w14:paraId="188CA663" w14:textId="1295938C" w:rsidR="001A3B3D" w:rsidRPr="00191C6A" w:rsidRDefault="00BD670B" w:rsidP="00563EE8">
      <w:pPr>
        <w:pStyle w:val="Author"/>
        <w:spacing w:before="100" w:beforeAutospacing="1"/>
        <w:rPr>
          <w:sz w:val="18"/>
          <w:szCs w:val="18"/>
        </w:rPr>
      </w:pPr>
      <w:r w:rsidRPr="00191C6A">
        <w:rPr>
          <w:sz w:val="18"/>
          <w:szCs w:val="18"/>
        </w:rPr>
        <w:br w:type="column"/>
      </w:r>
      <w:r w:rsidR="005678FD">
        <w:rPr>
          <w:sz w:val="18"/>
          <w:szCs w:val="18"/>
        </w:rPr>
        <w:t>Danny Fabricio Ucho Morocho</w:t>
      </w:r>
      <w:r w:rsidR="001A3B3D" w:rsidRPr="00191C6A">
        <w:rPr>
          <w:sz w:val="18"/>
          <w:szCs w:val="18"/>
        </w:rPr>
        <w:t xml:space="preserve"> </w:t>
      </w:r>
      <w:r w:rsidR="001A3B3D" w:rsidRPr="00191C6A">
        <w:rPr>
          <w:sz w:val="18"/>
          <w:szCs w:val="18"/>
        </w:rPr>
        <w:br/>
      </w:r>
      <w:r w:rsidR="005678FD">
        <w:rPr>
          <w:sz w:val="18"/>
          <w:szCs w:val="18"/>
        </w:rPr>
        <w:t>ESPOL</w:t>
      </w:r>
      <w:r w:rsidR="001A3B3D" w:rsidRPr="00191C6A">
        <w:rPr>
          <w:i/>
          <w:sz w:val="18"/>
          <w:szCs w:val="18"/>
        </w:rPr>
        <w:br/>
      </w:r>
      <w:r w:rsidR="005678FD">
        <w:rPr>
          <w:sz w:val="18"/>
          <w:szCs w:val="18"/>
        </w:rPr>
        <w:t>Cuenca, Ecuador</w:t>
      </w:r>
      <w:r w:rsidR="001A3B3D" w:rsidRPr="00191C6A">
        <w:rPr>
          <w:sz w:val="18"/>
          <w:szCs w:val="18"/>
        </w:rPr>
        <w:br/>
      </w:r>
      <w:r w:rsidR="008357EF">
        <w:rPr>
          <w:sz w:val="18"/>
          <w:szCs w:val="18"/>
        </w:rPr>
        <w:t>ducho@espol.edu.ec</w:t>
      </w:r>
    </w:p>
    <w:p w14:paraId="57AB38D9" w14:textId="190C93FA" w:rsidR="009F1D79" w:rsidRPr="00191C6A" w:rsidRDefault="00BD670B" w:rsidP="00563EE8">
      <w:pPr>
        <w:pStyle w:val="Author"/>
        <w:spacing w:before="100" w:beforeAutospacing="1"/>
        <w:sectPr w:rsidR="009F1D79" w:rsidRPr="00191C6A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191C6A">
        <w:rPr>
          <w:sz w:val="18"/>
          <w:szCs w:val="18"/>
        </w:rPr>
        <w:br w:type="column"/>
      </w:r>
      <w:r w:rsidR="00B5076E">
        <w:rPr>
          <w:sz w:val="18"/>
          <w:szCs w:val="18"/>
        </w:rPr>
        <w:t>Andres Xavier Vargas Vera</w:t>
      </w:r>
      <w:r w:rsidR="001A3B3D" w:rsidRPr="00191C6A">
        <w:rPr>
          <w:sz w:val="18"/>
          <w:szCs w:val="18"/>
        </w:rPr>
        <w:br/>
      </w:r>
      <w:r w:rsidR="00B5076E">
        <w:rPr>
          <w:sz w:val="18"/>
          <w:szCs w:val="18"/>
        </w:rPr>
        <w:t>ESPOL</w:t>
      </w:r>
      <w:r w:rsidR="001A3B3D" w:rsidRPr="00191C6A">
        <w:rPr>
          <w:i/>
          <w:sz w:val="18"/>
          <w:szCs w:val="18"/>
        </w:rPr>
        <w:br/>
      </w:r>
      <w:r w:rsidR="00B5076E">
        <w:rPr>
          <w:sz w:val="18"/>
          <w:szCs w:val="18"/>
        </w:rPr>
        <w:t>Guayaquil, Ecuador</w:t>
      </w:r>
      <w:r w:rsidR="001A3B3D" w:rsidRPr="00191C6A">
        <w:rPr>
          <w:sz w:val="18"/>
          <w:szCs w:val="18"/>
        </w:rPr>
        <w:br/>
      </w:r>
      <w:r w:rsidR="00586A3D">
        <w:rPr>
          <w:sz w:val="18"/>
          <w:szCs w:val="18"/>
        </w:rPr>
        <w:t>axvargas</w:t>
      </w:r>
      <w:r w:rsidR="008E2CF7">
        <w:rPr>
          <w:sz w:val="18"/>
          <w:szCs w:val="18"/>
        </w:rPr>
        <w:t>@espol.edu.ec</w:t>
      </w:r>
    </w:p>
    <w:p w14:paraId="5EB0C907" w14:textId="77777777" w:rsidR="009303D9" w:rsidRPr="00191C6A" w:rsidRDefault="00BD670B" w:rsidP="00563EE8">
      <w:pPr>
        <w:jc w:val="both"/>
        <w:sectPr w:rsidR="009303D9" w:rsidRPr="00191C6A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191C6A">
        <w:br w:type="column"/>
      </w:r>
    </w:p>
    <w:p w14:paraId="3F1D0D7A" w14:textId="6F374AF6" w:rsidR="004D72B5" w:rsidRPr="00261DB4" w:rsidRDefault="009303D9" w:rsidP="00563EE8">
      <w:pPr>
        <w:pStyle w:val="Abstract"/>
        <w:rPr>
          <w:i/>
          <w:iCs/>
          <w:lang w:val="es-EC"/>
        </w:rPr>
      </w:pPr>
      <w:r w:rsidRPr="00261DB4">
        <w:rPr>
          <w:i/>
          <w:iCs/>
          <w:lang w:val="es-EC"/>
        </w:rPr>
        <w:t>Abstract</w:t>
      </w:r>
      <w:r w:rsidRPr="00261DB4">
        <w:rPr>
          <w:lang w:val="es-EC"/>
        </w:rPr>
        <w:t>—</w:t>
      </w:r>
      <w:r w:rsidR="00DE75FE" w:rsidRPr="00261DB4">
        <w:rPr>
          <w:lang w:val="es-EC"/>
        </w:rPr>
        <w:t xml:space="preserve"> </w:t>
      </w:r>
      <w:r w:rsidR="00261DB4" w:rsidRPr="00261DB4">
        <w:rPr>
          <w:lang w:val="es-EC"/>
        </w:rPr>
        <w:t>Cada empresa según s</w:t>
      </w:r>
      <w:r w:rsidR="00261DB4">
        <w:rPr>
          <w:lang w:val="es-EC"/>
        </w:rPr>
        <w:t xml:space="preserve">u actividad </w:t>
      </w:r>
      <w:r w:rsidR="00C453EC">
        <w:rPr>
          <w:lang w:val="es-EC"/>
        </w:rPr>
        <w:t xml:space="preserve">económica </w:t>
      </w:r>
      <w:r w:rsidR="004E01F2">
        <w:rPr>
          <w:lang w:val="es-EC"/>
        </w:rPr>
        <w:t xml:space="preserve">es </w:t>
      </w:r>
      <w:r w:rsidR="00DF6151">
        <w:rPr>
          <w:lang w:val="es-EC"/>
        </w:rPr>
        <w:t xml:space="preserve">parte de un </w:t>
      </w:r>
      <w:r w:rsidR="007747FF">
        <w:rPr>
          <w:lang w:val="es-EC"/>
        </w:rPr>
        <w:t xml:space="preserve">sector industrial </w:t>
      </w:r>
      <w:r w:rsidR="004D67A5">
        <w:rPr>
          <w:lang w:val="es-EC"/>
        </w:rPr>
        <w:t>y a su v</w:t>
      </w:r>
      <w:r w:rsidR="00397333">
        <w:rPr>
          <w:lang w:val="es-EC"/>
        </w:rPr>
        <w:t xml:space="preserve">ez </w:t>
      </w:r>
      <w:r w:rsidR="00031793">
        <w:rPr>
          <w:lang w:val="es-EC"/>
        </w:rPr>
        <w:t>el conjunto de empleados de estas empresas posee</w:t>
      </w:r>
      <w:r w:rsidR="008E070B">
        <w:rPr>
          <w:lang w:val="es-EC"/>
        </w:rPr>
        <w:t xml:space="preserve"> habilidades que les permiten </w:t>
      </w:r>
      <w:r w:rsidR="007043B0">
        <w:rPr>
          <w:lang w:val="es-EC"/>
        </w:rPr>
        <w:t>una ventaja competitiva frente a otros empleados o postulantes</w:t>
      </w:r>
      <w:r w:rsidR="000D757B">
        <w:rPr>
          <w:lang w:val="es-EC"/>
        </w:rPr>
        <w:t xml:space="preserve">. En muchos </w:t>
      </w:r>
      <w:r w:rsidR="00BC22B3">
        <w:rPr>
          <w:lang w:val="es-EC"/>
        </w:rPr>
        <w:t>casos los conjuntos de habilidades</w:t>
      </w:r>
      <w:r w:rsidR="00E05808">
        <w:rPr>
          <w:lang w:val="es-EC"/>
        </w:rPr>
        <w:t xml:space="preserve"> de </w:t>
      </w:r>
      <w:r w:rsidR="00031793">
        <w:rPr>
          <w:lang w:val="es-EC"/>
        </w:rPr>
        <w:t>empleados de</w:t>
      </w:r>
      <w:r w:rsidR="00E45932">
        <w:rPr>
          <w:lang w:val="es-EC"/>
        </w:rPr>
        <w:t xml:space="preserve"> un</w:t>
      </w:r>
      <w:r w:rsidR="005C1235">
        <w:rPr>
          <w:lang w:val="es-EC"/>
        </w:rPr>
        <w:t xml:space="preserve">a empresa particular </w:t>
      </w:r>
      <w:r w:rsidR="00240DD7">
        <w:rPr>
          <w:lang w:val="es-EC"/>
        </w:rPr>
        <w:t xml:space="preserve">pueden no ser propios de su actividad económica </w:t>
      </w:r>
      <w:r w:rsidR="00677514">
        <w:rPr>
          <w:lang w:val="es-EC"/>
        </w:rPr>
        <w:t>por esto</w:t>
      </w:r>
      <w:r w:rsidR="008D181B">
        <w:rPr>
          <w:lang w:val="es-EC"/>
        </w:rPr>
        <w:t>,</w:t>
      </w:r>
      <w:r w:rsidR="00677514">
        <w:rPr>
          <w:lang w:val="es-EC"/>
        </w:rPr>
        <w:t xml:space="preserve"> mediante una </w:t>
      </w:r>
      <w:r w:rsidR="00B349B7">
        <w:rPr>
          <w:lang w:val="es-EC"/>
        </w:rPr>
        <w:t xml:space="preserve">técnica de </w:t>
      </w:r>
      <w:r w:rsidR="00A52932">
        <w:rPr>
          <w:lang w:val="es-EC"/>
        </w:rPr>
        <w:t>ponderación</w:t>
      </w:r>
      <w:r w:rsidR="00CC3B8B">
        <w:rPr>
          <w:lang w:val="es-EC"/>
        </w:rPr>
        <w:t>(</w:t>
      </w:r>
      <w:r w:rsidR="00385F00">
        <w:rPr>
          <w:lang w:val="es-EC"/>
        </w:rPr>
        <w:t>tf-idf</w:t>
      </w:r>
      <w:r w:rsidR="00CC3B8B">
        <w:rPr>
          <w:lang w:val="es-EC"/>
        </w:rPr>
        <w:t>)</w:t>
      </w:r>
      <w:r w:rsidR="00A52932">
        <w:rPr>
          <w:lang w:val="es-EC"/>
        </w:rPr>
        <w:t xml:space="preserve"> de </w:t>
      </w:r>
      <w:r w:rsidR="00937AB2">
        <w:rPr>
          <w:lang w:val="es-EC"/>
        </w:rPr>
        <w:t xml:space="preserve">habilidades determinamos que grupos de habilidades son transversales </w:t>
      </w:r>
      <w:r w:rsidR="00BB6299">
        <w:rPr>
          <w:lang w:val="es-EC"/>
        </w:rPr>
        <w:t xml:space="preserve">y que conjunto son característicos </w:t>
      </w:r>
      <w:r w:rsidR="00952185">
        <w:rPr>
          <w:lang w:val="es-EC"/>
        </w:rPr>
        <w:t>para cada</w:t>
      </w:r>
      <w:r w:rsidR="003679E2">
        <w:rPr>
          <w:lang w:val="es-EC"/>
        </w:rPr>
        <w:t xml:space="preserve"> grupo de</w:t>
      </w:r>
      <w:r w:rsidR="00A42C1D">
        <w:rPr>
          <w:lang w:val="es-EC"/>
        </w:rPr>
        <w:t xml:space="preserve"> industria en el ecuador.</w:t>
      </w:r>
    </w:p>
    <w:p w14:paraId="589AC56E" w14:textId="796A71AA" w:rsidR="009303D9" w:rsidRPr="000610F1" w:rsidRDefault="004D72B5" w:rsidP="00563EE8">
      <w:pPr>
        <w:pStyle w:val="Keywords"/>
      </w:pPr>
      <w:r w:rsidRPr="000610F1">
        <w:t>Keywords—</w:t>
      </w:r>
      <w:r w:rsidR="00031793" w:rsidRPr="00031793">
        <w:rPr>
          <w:lang w:val="es-EC"/>
        </w:rPr>
        <w:t>habilidades</w:t>
      </w:r>
      <w:r w:rsidR="00031793">
        <w:t xml:space="preserve">, </w:t>
      </w:r>
      <w:r w:rsidR="00DB106A">
        <w:t>tf</w:t>
      </w:r>
      <w:r w:rsidR="006E1C3E">
        <w:t xml:space="preserve">-idf, </w:t>
      </w:r>
      <w:r w:rsidR="00ED4E68" w:rsidRPr="0010735E">
        <w:rPr>
          <w:lang w:val="es-EC"/>
        </w:rPr>
        <w:t>industria</w:t>
      </w:r>
      <w:r w:rsidR="00031793">
        <w:t xml:space="preserve"> </w:t>
      </w:r>
    </w:p>
    <w:p w14:paraId="4494EB12" w14:textId="77777777" w:rsidR="009303D9" w:rsidRPr="00C317F2" w:rsidRDefault="009303D9" w:rsidP="00563EE8">
      <w:pPr>
        <w:pStyle w:val="Ttulo1"/>
        <w:jc w:val="both"/>
        <w:rPr>
          <w:lang w:val="es-ES"/>
        </w:rPr>
      </w:pPr>
      <w:r w:rsidRPr="00C317F2">
        <w:rPr>
          <w:lang w:val="es-ES"/>
        </w:rPr>
        <w:t>Introduction (</w:t>
      </w:r>
      <w:r w:rsidR="005B0344" w:rsidRPr="00C317F2">
        <w:rPr>
          <w:rFonts w:eastAsia="MS Mincho"/>
          <w:i/>
          <w:lang w:val="es-ES"/>
        </w:rPr>
        <w:t>Heading 1</w:t>
      </w:r>
      <w:r w:rsidRPr="00C317F2">
        <w:rPr>
          <w:lang w:val="es-ES"/>
        </w:rPr>
        <w:t>)</w:t>
      </w:r>
    </w:p>
    <w:p w14:paraId="200AF0C6" w14:textId="6DD9E910" w:rsidR="009303D9" w:rsidRDefault="00851C55" w:rsidP="00563EE8">
      <w:pPr>
        <w:pStyle w:val="Textoindependiente"/>
        <w:rPr>
          <w:lang w:val="es-EC"/>
        </w:rPr>
      </w:pPr>
      <w:r>
        <w:rPr>
          <w:lang w:val="es-EC"/>
        </w:rPr>
        <w:t>La dinámica de</w:t>
      </w:r>
      <w:r w:rsidR="002D3D03">
        <w:rPr>
          <w:lang w:val="es-EC"/>
        </w:rPr>
        <w:t xml:space="preserve"> </w:t>
      </w:r>
      <w:r w:rsidR="00725956">
        <w:rPr>
          <w:lang w:val="es-EC"/>
        </w:rPr>
        <w:t xml:space="preserve">contratación </w:t>
      </w:r>
      <w:r w:rsidR="00F4186B">
        <w:rPr>
          <w:lang w:val="es-EC"/>
        </w:rPr>
        <w:t xml:space="preserve">laboral en el Ecuador </w:t>
      </w:r>
      <w:r w:rsidR="00725956">
        <w:rPr>
          <w:lang w:val="es-EC"/>
        </w:rPr>
        <w:t>está en un cambio</w:t>
      </w:r>
      <w:r w:rsidR="0061505C">
        <w:rPr>
          <w:lang w:val="es-EC"/>
        </w:rPr>
        <w:t xml:space="preserve"> constante</w:t>
      </w:r>
      <w:r w:rsidR="00725956">
        <w:rPr>
          <w:lang w:val="es-EC"/>
        </w:rPr>
        <w:t xml:space="preserve"> debido a las exigencias </w:t>
      </w:r>
      <w:r w:rsidR="00F34020">
        <w:rPr>
          <w:lang w:val="es-EC"/>
        </w:rPr>
        <w:t>del mercado</w:t>
      </w:r>
      <w:r w:rsidR="0063340F">
        <w:rPr>
          <w:lang w:val="es-EC"/>
        </w:rPr>
        <w:t>,</w:t>
      </w:r>
      <w:r w:rsidR="00F34020">
        <w:rPr>
          <w:lang w:val="es-EC"/>
        </w:rPr>
        <w:t xml:space="preserve"> por </w:t>
      </w:r>
      <w:r w:rsidR="0051687D">
        <w:rPr>
          <w:lang w:val="es-EC"/>
        </w:rPr>
        <w:t>esta razón</w:t>
      </w:r>
      <w:r w:rsidR="00F34020">
        <w:rPr>
          <w:lang w:val="es-EC"/>
        </w:rPr>
        <w:t xml:space="preserve"> las empresas buscan mejorar sus estrategias de contratación </w:t>
      </w:r>
      <w:r w:rsidR="0074194E">
        <w:rPr>
          <w:lang w:val="es-EC"/>
        </w:rPr>
        <w:t xml:space="preserve">a postulantes que mejor se adapten a </w:t>
      </w:r>
      <w:r w:rsidR="00B67A42">
        <w:rPr>
          <w:lang w:val="es-EC"/>
        </w:rPr>
        <w:t xml:space="preserve">sus necesidades </w:t>
      </w:r>
      <w:r w:rsidR="003D5714">
        <w:rPr>
          <w:lang w:val="es-EC"/>
        </w:rPr>
        <w:t>y para esto se toman en cuenta varios factores entre estos las habilidades que tienen sus empleados</w:t>
      </w:r>
      <w:r w:rsidR="00F04081">
        <w:rPr>
          <w:lang w:val="es-EC"/>
        </w:rPr>
        <w:t>.</w:t>
      </w:r>
    </w:p>
    <w:p w14:paraId="18E70F84" w14:textId="33B0F589" w:rsidR="007B0182" w:rsidRDefault="001D397F" w:rsidP="00563EE8">
      <w:pPr>
        <w:pStyle w:val="Textoindependiente"/>
        <w:rPr>
          <w:lang w:val="es-EC"/>
        </w:rPr>
      </w:pPr>
      <w:r>
        <w:rPr>
          <w:lang w:val="es-EC"/>
        </w:rPr>
        <w:t xml:space="preserve">En el mercado laboral ecuatoriano </w:t>
      </w:r>
      <w:r w:rsidR="0020098F">
        <w:rPr>
          <w:lang w:val="es-EC"/>
        </w:rPr>
        <w:t xml:space="preserve">el conjunto de empresas </w:t>
      </w:r>
      <w:r w:rsidR="004709C7">
        <w:rPr>
          <w:lang w:val="es-EC"/>
        </w:rPr>
        <w:t xml:space="preserve">según su actividad económica es diverso sin embargo </w:t>
      </w:r>
      <w:r w:rsidR="00C35582">
        <w:rPr>
          <w:lang w:val="es-EC"/>
        </w:rPr>
        <w:t xml:space="preserve">muchas de las habilidades que reportan los empleados en plataformas como </w:t>
      </w:r>
      <w:r w:rsidR="007F5971">
        <w:rPr>
          <w:lang w:val="es-EC"/>
        </w:rPr>
        <w:t>LinkedIn</w:t>
      </w:r>
      <w:r w:rsidR="00C35582">
        <w:rPr>
          <w:lang w:val="es-EC"/>
        </w:rPr>
        <w:t xml:space="preserve"> </w:t>
      </w:r>
      <w:r w:rsidR="006B5660">
        <w:rPr>
          <w:lang w:val="es-EC"/>
        </w:rPr>
        <w:t xml:space="preserve">son habilidades que forman parte de </w:t>
      </w:r>
      <w:r w:rsidR="00DB05F9">
        <w:rPr>
          <w:lang w:val="es-EC"/>
        </w:rPr>
        <w:t xml:space="preserve">un grupo transversal de habilidades </w:t>
      </w:r>
      <w:r w:rsidR="001A2E41">
        <w:rPr>
          <w:lang w:val="es-EC"/>
        </w:rPr>
        <w:t xml:space="preserve">y solo un </w:t>
      </w:r>
      <w:r w:rsidR="000A1A2A">
        <w:rPr>
          <w:lang w:val="es-EC"/>
        </w:rPr>
        <w:t>grupo específico son las habilidade</w:t>
      </w:r>
      <w:r w:rsidR="00EF39D0">
        <w:rPr>
          <w:lang w:val="es-EC"/>
        </w:rPr>
        <w:t>s</w:t>
      </w:r>
      <w:r w:rsidR="00F07627">
        <w:rPr>
          <w:lang w:val="es-EC"/>
        </w:rPr>
        <w:t xml:space="preserve"> características propias del tipo de industria</w:t>
      </w:r>
      <w:r w:rsidR="0016044A">
        <w:rPr>
          <w:lang w:val="es-EC"/>
        </w:rPr>
        <w:t>.</w:t>
      </w:r>
      <w:r w:rsidR="00F07627">
        <w:rPr>
          <w:lang w:val="es-EC"/>
        </w:rPr>
        <w:t xml:space="preserve"> </w:t>
      </w:r>
      <w:r w:rsidR="0016044A">
        <w:rPr>
          <w:lang w:val="es-EC"/>
        </w:rPr>
        <w:t>E</w:t>
      </w:r>
      <w:r w:rsidR="002D5DA5">
        <w:rPr>
          <w:lang w:val="es-EC"/>
        </w:rPr>
        <w:t xml:space="preserve">n este </w:t>
      </w:r>
      <w:r w:rsidR="000446BC">
        <w:rPr>
          <w:lang w:val="es-EC"/>
        </w:rPr>
        <w:t>informe se</w:t>
      </w:r>
      <w:r w:rsidR="002D5DA5">
        <w:rPr>
          <w:lang w:val="es-EC"/>
        </w:rPr>
        <w:t xml:space="preserve"> </w:t>
      </w:r>
      <w:r w:rsidR="00B43E62">
        <w:rPr>
          <w:lang w:val="es-EC"/>
        </w:rPr>
        <w:t xml:space="preserve">establece </w:t>
      </w:r>
      <w:r w:rsidR="00F96C2C">
        <w:rPr>
          <w:lang w:val="es-EC"/>
        </w:rPr>
        <w:t>que</w:t>
      </w:r>
      <w:r w:rsidR="00B43E62">
        <w:rPr>
          <w:lang w:val="es-EC"/>
        </w:rPr>
        <w:t xml:space="preserve"> conjuntos de habilidades </w:t>
      </w:r>
      <w:r w:rsidR="00F96C2C">
        <w:rPr>
          <w:lang w:val="es-EC"/>
        </w:rPr>
        <w:t xml:space="preserve">son propias </w:t>
      </w:r>
      <w:r w:rsidR="005006F0">
        <w:rPr>
          <w:lang w:val="es-EC"/>
        </w:rPr>
        <w:t xml:space="preserve">de un sector industrial mediante la </w:t>
      </w:r>
      <w:r w:rsidR="00985BE6">
        <w:rPr>
          <w:lang w:val="es-EC"/>
        </w:rPr>
        <w:t>adaptación de una</w:t>
      </w:r>
      <w:r w:rsidR="00FB099B">
        <w:rPr>
          <w:lang w:val="es-EC"/>
        </w:rPr>
        <w:t xml:space="preserve"> técnica de ponderación</w:t>
      </w:r>
      <w:r w:rsidR="002D3120">
        <w:rPr>
          <w:lang w:val="es-EC"/>
        </w:rPr>
        <w:t xml:space="preserve"> </w:t>
      </w:r>
      <w:r w:rsidR="001C371D">
        <w:rPr>
          <w:lang w:val="es-EC"/>
        </w:rPr>
        <w:t xml:space="preserve">tf-idf </w:t>
      </w:r>
      <w:r w:rsidR="00BF6A08">
        <w:rPr>
          <w:lang w:val="es-EC"/>
        </w:rPr>
        <w:t xml:space="preserve">que es </w:t>
      </w:r>
      <w:r w:rsidR="001C371D">
        <w:rPr>
          <w:lang w:val="es-EC"/>
        </w:rPr>
        <w:t>utilizada para el análisis de texto</w:t>
      </w:r>
      <w:r w:rsidR="00733AE4">
        <w:rPr>
          <w:lang w:val="es-EC"/>
        </w:rPr>
        <w:t>.</w:t>
      </w:r>
      <w:r w:rsidR="001C371D">
        <w:rPr>
          <w:lang w:val="es-EC"/>
        </w:rPr>
        <w:t xml:space="preserve"> </w:t>
      </w:r>
    </w:p>
    <w:p w14:paraId="02461CF5" w14:textId="4D4FBC3F" w:rsidR="00534295" w:rsidRPr="00B57EB7" w:rsidRDefault="002A6828" w:rsidP="00563EE8">
      <w:pPr>
        <w:pStyle w:val="Textoindependiente"/>
        <w:rPr>
          <w:lang w:val="es-EC"/>
        </w:rPr>
      </w:pPr>
      <w:r>
        <w:rPr>
          <w:lang w:val="es-EC"/>
        </w:rPr>
        <w:t xml:space="preserve">En nuestro análisis empezamos con </w:t>
      </w:r>
      <w:r w:rsidR="00CC394A">
        <w:rPr>
          <w:lang w:val="es-EC"/>
        </w:rPr>
        <w:t xml:space="preserve">determinar que empresas son las </w:t>
      </w:r>
      <w:r w:rsidR="000A3C50">
        <w:rPr>
          <w:lang w:val="es-EC"/>
        </w:rPr>
        <w:t xml:space="preserve">más relevantes en el </w:t>
      </w:r>
      <w:r w:rsidR="007F5971">
        <w:rPr>
          <w:lang w:val="es-EC"/>
        </w:rPr>
        <w:t>mercado,</w:t>
      </w:r>
      <w:r w:rsidR="000A3C50">
        <w:rPr>
          <w:lang w:val="es-EC"/>
        </w:rPr>
        <w:t xml:space="preserve"> así</w:t>
      </w:r>
      <w:r w:rsidR="001158DA">
        <w:rPr>
          <w:lang w:val="es-EC"/>
        </w:rPr>
        <w:t xml:space="preserve"> como </w:t>
      </w:r>
      <w:r w:rsidR="00604D19">
        <w:rPr>
          <w:lang w:val="es-EC"/>
        </w:rPr>
        <w:t>el</w:t>
      </w:r>
      <w:r w:rsidR="008B6B7C">
        <w:rPr>
          <w:lang w:val="es-EC"/>
        </w:rPr>
        <w:t xml:space="preserve"> tipo de industria </w:t>
      </w:r>
      <w:r w:rsidR="00604D19">
        <w:rPr>
          <w:lang w:val="es-EC"/>
        </w:rPr>
        <w:t xml:space="preserve">al que </w:t>
      </w:r>
      <w:r w:rsidR="008B6B7C">
        <w:rPr>
          <w:lang w:val="es-EC"/>
        </w:rPr>
        <w:t>pertenecen</w:t>
      </w:r>
      <w:r w:rsidR="00604D19">
        <w:rPr>
          <w:lang w:val="es-EC"/>
        </w:rPr>
        <w:t>,</w:t>
      </w:r>
      <w:r w:rsidR="008B6B7C">
        <w:rPr>
          <w:lang w:val="es-EC"/>
        </w:rPr>
        <w:t xml:space="preserve"> </w:t>
      </w:r>
      <w:r w:rsidR="00300A8D">
        <w:rPr>
          <w:lang w:val="es-EC"/>
        </w:rPr>
        <w:t xml:space="preserve">luego con datos de una red social de </w:t>
      </w:r>
      <w:r w:rsidR="00A26AAE">
        <w:rPr>
          <w:lang w:val="es-EC"/>
        </w:rPr>
        <w:t>empleo captura</w:t>
      </w:r>
      <w:r w:rsidR="00D63796">
        <w:rPr>
          <w:lang w:val="es-EC"/>
        </w:rPr>
        <w:t xml:space="preserve">mos los datos de habilidades de empleados para establecer la </w:t>
      </w:r>
      <w:r w:rsidR="008F51F6">
        <w:rPr>
          <w:lang w:val="es-EC"/>
        </w:rPr>
        <w:t xml:space="preserve">relación entre </w:t>
      </w:r>
      <w:r w:rsidR="00357035">
        <w:rPr>
          <w:lang w:val="es-EC"/>
        </w:rPr>
        <w:t>el tipo de industria y las habilidades</w:t>
      </w:r>
      <w:r w:rsidR="00A154AF">
        <w:rPr>
          <w:lang w:val="es-EC"/>
        </w:rPr>
        <w:t>[1]</w:t>
      </w:r>
      <w:r w:rsidR="00357035">
        <w:rPr>
          <w:lang w:val="es-EC"/>
        </w:rPr>
        <w:t>.</w:t>
      </w:r>
    </w:p>
    <w:p w14:paraId="5EC3B099" w14:textId="6F34EE91" w:rsidR="009303D9" w:rsidRPr="00C317F2" w:rsidRDefault="00A2320E" w:rsidP="00563EE8">
      <w:pPr>
        <w:pStyle w:val="Ttulo1"/>
        <w:jc w:val="both"/>
        <w:rPr>
          <w:lang w:val="es-ES"/>
        </w:rPr>
      </w:pPr>
      <w:r w:rsidRPr="00C317F2">
        <w:rPr>
          <w:lang w:val="es-ES"/>
        </w:rPr>
        <w:t>Dataset</w:t>
      </w:r>
    </w:p>
    <w:p w14:paraId="145AC12A" w14:textId="6D2EC0B2" w:rsidR="009303D9" w:rsidRPr="00C317F2" w:rsidRDefault="00B00E4B" w:rsidP="00563EE8">
      <w:pPr>
        <w:pStyle w:val="Ttulo2"/>
        <w:jc w:val="both"/>
        <w:rPr>
          <w:lang w:val="es-ES"/>
        </w:rPr>
      </w:pPr>
      <w:r>
        <w:rPr>
          <w:lang w:val="es-ES"/>
        </w:rPr>
        <w:t xml:space="preserve">Dataset </w:t>
      </w:r>
      <w:r w:rsidR="00C73EBF">
        <w:rPr>
          <w:lang w:val="es-ES"/>
        </w:rPr>
        <w:t xml:space="preserve">de </w:t>
      </w:r>
      <w:r>
        <w:rPr>
          <w:lang w:val="es-ES"/>
        </w:rPr>
        <w:t>Empresas</w:t>
      </w:r>
    </w:p>
    <w:p w14:paraId="1BEFFDAB" w14:textId="2436DDF1" w:rsidR="002E2905" w:rsidRDefault="00C73EBF" w:rsidP="00563EE8">
      <w:pPr>
        <w:pStyle w:val="Textoindependiente"/>
        <w:rPr>
          <w:lang w:val="es-ES"/>
        </w:rPr>
      </w:pPr>
      <w:r>
        <w:rPr>
          <w:lang w:val="es-ES"/>
        </w:rPr>
        <w:t xml:space="preserve">Este dataset </w:t>
      </w:r>
      <w:r w:rsidR="00DE7A80">
        <w:rPr>
          <w:lang w:val="es-ES"/>
        </w:rPr>
        <w:t>este compuesto</w:t>
      </w:r>
      <w:r>
        <w:rPr>
          <w:lang w:val="es-ES"/>
        </w:rPr>
        <w:t xml:space="preserve"> de</w:t>
      </w:r>
      <w:r w:rsidR="00601139">
        <w:rPr>
          <w:lang w:val="es-ES"/>
        </w:rPr>
        <w:t xml:space="preserve"> </w:t>
      </w:r>
      <w:r w:rsidR="005955BB" w:rsidRPr="00C317F2">
        <w:rPr>
          <w:lang w:val="es-ES"/>
        </w:rPr>
        <w:t>registros de</w:t>
      </w:r>
      <w:r w:rsidR="00D70EDE">
        <w:rPr>
          <w:lang w:val="es-ES"/>
        </w:rPr>
        <w:t xml:space="preserve"> </w:t>
      </w:r>
      <w:r w:rsidR="005955BB" w:rsidRPr="00C317F2">
        <w:rPr>
          <w:lang w:val="es-ES"/>
        </w:rPr>
        <w:t xml:space="preserve">la Súper Intendencia de Compañías ecuatoriana </w:t>
      </w:r>
      <w:r w:rsidR="005955BB" w:rsidRPr="00C317F2">
        <w:rPr>
          <w:lang w:val="es-ES"/>
        </w:rPr>
        <w:t>(SUPERCIAS).</w:t>
      </w:r>
      <w:r w:rsidR="00BE3C69">
        <w:rPr>
          <w:lang w:val="es-ES"/>
        </w:rPr>
        <w:t xml:space="preserve"> </w:t>
      </w:r>
      <w:r w:rsidR="00BE3C69" w:rsidRPr="00BE3C69">
        <w:rPr>
          <w:lang w:val="es-ES"/>
        </w:rPr>
        <w:t>El dataset cuenta con un total de 79043 registros. Cada registro representa una compañía</w:t>
      </w:r>
      <w:r w:rsidR="00BE3C69">
        <w:rPr>
          <w:lang w:val="es-ES"/>
        </w:rPr>
        <w:t xml:space="preserve"> </w:t>
      </w:r>
      <w:r w:rsidR="00BE3C69" w:rsidRPr="00BE3C69">
        <w:rPr>
          <w:lang w:val="es-ES"/>
        </w:rPr>
        <w:t>almacenada y registrada en el organismo gubernamental.</w:t>
      </w:r>
    </w:p>
    <w:p w14:paraId="081CBC7A" w14:textId="77777777" w:rsidR="002047D8" w:rsidRPr="00C317F2" w:rsidRDefault="002047D8" w:rsidP="00563EE8">
      <w:pPr>
        <w:pStyle w:val="Textoindependiente"/>
        <w:rPr>
          <w:lang w:val="es-ES"/>
        </w:rPr>
      </w:pPr>
    </w:p>
    <w:p w14:paraId="3FCF1275" w14:textId="7849272D" w:rsidR="009303D9" w:rsidRPr="00C317F2" w:rsidRDefault="00FF18A4" w:rsidP="00563EE8">
      <w:pPr>
        <w:pStyle w:val="Ttulo3"/>
        <w:rPr>
          <w:lang w:val="es-ES"/>
        </w:rPr>
      </w:pPr>
      <w:r>
        <w:rPr>
          <w:lang w:val="es-ES"/>
        </w:rPr>
        <w:t>Estrategia de datos faltantes</w:t>
      </w:r>
    </w:p>
    <w:p w14:paraId="42E5A796" w14:textId="6206A7BD" w:rsidR="00D9617C" w:rsidRDefault="00B46DB0" w:rsidP="00563EE8">
      <w:pPr>
        <w:pStyle w:val="Textoindependiente"/>
        <w:rPr>
          <w:lang w:val="es-ES"/>
        </w:rPr>
      </w:pPr>
      <w:r>
        <w:rPr>
          <w:lang w:val="es-ES"/>
        </w:rPr>
        <w:t>E</w:t>
      </w:r>
      <w:r w:rsidRPr="00B46DB0">
        <w:rPr>
          <w:lang w:val="es-ES"/>
        </w:rPr>
        <w:t>l dataset cuenta con 3878 entradas con</w:t>
      </w:r>
      <w:r>
        <w:rPr>
          <w:lang w:val="es-ES"/>
        </w:rPr>
        <w:t xml:space="preserve"> </w:t>
      </w:r>
      <w:r w:rsidRPr="00B46DB0">
        <w:rPr>
          <w:lang w:val="es-ES"/>
        </w:rPr>
        <w:t>información incompleta. Un patrón detectado en las entradas incompletas es que</w:t>
      </w:r>
      <w:r>
        <w:rPr>
          <w:lang w:val="es-ES"/>
        </w:rPr>
        <w:t xml:space="preserve"> </w:t>
      </w:r>
      <w:r w:rsidRPr="00B46DB0">
        <w:rPr>
          <w:lang w:val="es-ES"/>
        </w:rPr>
        <w:t>les faltan casi todos los campos</w:t>
      </w:r>
      <w:r>
        <w:rPr>
          <w:lang w:val="es-ES"/>
        </w:rPr>
        <w:t xml:space="preserve"> (no solo uno o dos</w:t>
      </w:r>
      <w:r w:rsidR="006F09F4">
        <w:rPr>
          <w:lang w:val="es-ES"/>
        </w:rPr>
        <w:t xml:space="preserve"> campos</w:t>
      </w:r>
      <w:r>
        <w:rPr>
          <w:lang w:val="es-ES"/>
        </w:rPr>
        <w:t>)</w:t>
      </w:r>
      <w:r w:rsidRPr="00B46DB0">
        <w:rPr>
          <w:lang w:val="es-ES"/>
        </w:rPr>
        <w:t xml:space="preserve">. </w:t>
      </w:r>
      <w:r w:rsidR="00792DBC">
        <w:rPr>
          <w:lang w:val="es-ES"/>
        </w:rPr>
        <w:t xml:space="preserve">Esto genera un problema para trabajar con estos datos </w:t>
      </w:r>
      <w:r w:rsidRPr="00B46DB0">
        <w:rPr>
          <w:lang w:val="es-ES"/>
        </w:rPr>
        <w:t xml:space="preserve">particularmente </w:t>
      </w:r>
      <w:r w:rsidR="003B5C7F">
        <w:rPr>
          <w:lang w:val="es-ES"/>
        </w:rPr>
        <w:t xml:space="preserve">en </w:t>
      </w:r>
      <w:r w:rsidRPr="00B46DB0">
        <w:rPr>
          <w:lang w:val="es-ES"/>
        </w:rPr>
        <w:t xml:space="preserve">columnas </w:t>
      </w:r>
      <w:r w:rsidR="003B5C7F">
        <w:rPr>
          <w:lang w:val="es-ES"/>
        </w:rPr>
        <w:t xml:space="preserve">de tipo categóricas </w:t>
      </w:r>
      <w:r w:rsidRPr="00B46DB0">
        <w:rPr>
          <w:lang w:val="es-ES"/>
        </w:rPr>
        <w:t>como “TAMAÑO” o “REGIÓN”</w:t>
      </w:r>
      <w:r w:rsidR="00FF4422">
        <w:rPr>
          <w:lang w:val="es-ES"/>
        </w:rPr>
        <w:t xml:space="preserve">. </w:t>
      </w:r>
    </w:p>
    <w:p w14:paraId="0293A298" w14:textId="0A1838AF" w:rsidR="00A61C67" w:rsidRDefault="00A61C67" w:rsidP="00563EE8">
      <w:pPr>
        <w:pStyle w:val="Textoindependiente"/>
        <w:rPr>
          <w:b/>
          <w:bCs/>
          <w:lang w:val="es-ES"/>
        </w:rPr>
      </w:pPr>
      <w:r>
        <w:rPr>
          <w:lang w:val="es-ES"/>
        </w:rPr>
        <w:t xml:space="preserve">Ya que preferimos no colocar un reemplazo como </w:t>
      </w:r>
      <w:r w:rsidR="00B97B2D">
        <w:rPr>
          <w:lang w:val="es-ES"/>
        </w:rPr>
        <w:t>el</w:t>
      </w:r>
      <w:r>
        <w:rPr>
          <w:lang w:val="es-ES"/>
        </w:rPr>
        <w:t xml:space="preserve"> </w:t>
      </w:r>
      <w:r w:rsidR="00B97B2D">
        <w:rPr>
          <w:lang w:val="es-ES"/>
        </w:rPr>
        <w:t xml:space="preserve">promedio o </w:t>
      </w:r>
      <w:r>
        <w:rPr>
          <w:lang w:val="es-ES"/>
        </w:rPr>
        <w:t xml:space="preserve">moda para registros con datos incompletos continuos </w:t>
      </w:r>
      <w:r w:rsidR="00B97B2D">
        <w:rPr>
          <w:lang w:val="es-ES"/>
        </w:rPr>
        <w:t xml:space="preserve">o categóricos, y </w:t>
      </w:r>
      <w:r w:rsidR="003C630B">
        <w:rPr>
          <w:lang w:val="es-ES"/>
        </w:rPr>
        <w:t xml:space="preserve">ya que </w:t>
      </w:r>
      <w:r w:rsidR="001A5E2D">
        <w:rPr>
          <w:lang w:val="es-ES"/>
        </w:rPr>
        <w:t xml:space="preserve">estos representan poco menos del 5% de los registros totales, </w:t>
      </w:r>
      <w:r w:rsidR="001A5E2D">
        <w:rPr>
          <w:u w:val="single"/>
          <w:lang w:val="es-ES"/>
        </w:rPr>
        <w:t>elegimos descartar registros incompletos.</w:t>
      </w:r>
      <w:r w:rsidR="007354E8">
        <w:rPr>
          <w:b/>
          <w:bCs/>
          <w:lang w:val="es-ES"/>
        </w:rPr>
        <w:t xml:space="preserve"> </w:t>
      </w:r>
    </w:p>
    <w:p w14:paraId="10A529B7" w14:textId="77777777" w:rsidR="002047D8" w:rsidRPr="007354E8" w:rsidRDefault="002047D8" w:rsidP="00563EE8">
      <w:pPr>
        <w:pStyle w:val="Textoindependiente"/>
        <w:rPr>
          <w:b/>
          <w:bCs/>
          <w:lang w:val="es-ES"/>
        </w:rPr>
      </w:pPr>
    </w:p>
    <w:p w14:paraId="04108EB2" w14:textId="57994B0C" w:rsidR="00271789" w:rsidRPr="00271789" w:rsidRDefault="00232EDA" w:rsidP="00563EE8">
      <w:pPr>
        <w:pStyle w:val="Ttulo3"/>
        <w:rPr>
          <w:lang w:val="es-ES"/>
        </w:rPr>
      </w:pPr>
      <w:r>
        <w:rPr>
          <w:lang w:val="es-ES"/>
        </w:rPr>
        <w:t>Estructura del dataset original</w:t>
      </w:r>
    </w:p>
    <w:p w14:paraId="0A3EE728" w14:textId="77777777" w:rsidR="00271789" w:rsidRPr="00C317F2" w:rsidRDefault="00271789" w:rsidP="00563EE8">
      <w:pPr>
        <w:pStyle w:val="tablehead"/>
        <w:jc w:val="both"/>
        <w:rPr>
          <w:lang w:val="es-ES"/>
        </w:rPr>
      </w:pPr>
      <w:r w:rsidRPr="00C317F2">
        <w:rPr>
          <w:lang w:val="es-ES"/>
        </w:rPr>
        <w:t>Table Type Styles</w:t>
      </w:r>
    </w:p>
    <w:tbl>
      <w:tblPr>
        <w:tblW w:w="51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3420"/>
      </w:tblGrid>
      <w:tr w:rsidR="00271789" w:rsidRPr="00C317F2" w14:paraId="35C181C0" w14:textId="77777777" w:rsidTr="0034123A">
        <w:trPr>
          <w:cantSplit/>
          <w:trHeight w:val="240"/>
          <w:tblHeader/>
          <w:jc w:val="center"/>
        </w:trPr>
        <w:tc>
          <w:tcPr>
            <w:tcW w:w="1707" w:type="dxa"/>
            <w:vAlign w:val="center"/>
          </w:tcPr>
          <w:p w14:paraId="2A36AE9E" w14:textId="304C49BC" w:rsidR="00271789" w:rsidRPr="00C317F2" w:rsidRDefault="003012C0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3420" w:type="dxa"/>
            <w:vAlign w:val="center"/>
          </w:tcPr>
          <w:p w14:paraId="0ED5A903" w14:textId="7A7A806C" w:rsidR="00271789" w:rsidRPr="00C317F2" w:rsidRDefault="003012C0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3012C0" w:rsidRPr="00DF34C2" w14:paraId="116660AA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E1C8F10" w14:textId="28FE6796" w:rsidR="003012C0" w:rsidRPr="00C317F2" w:rsidRDefault="003012C0" w:rsidP="00563EE8">
            <w:pPr>
              <w:pStyle w:val="tablecopy"/>
              <w:rPr>
                <w:sz w:val="8"/>
                <w:szCs w:val="8"/>
                <w:lang w:val="es-ES"/>
              </w:rPr>
            </w:pPr>
            <w:r>
              <w:rPr>
                <w:lang w:val="es-ES"/>
              </w:rPr>
              <w:t>2020</w:t>
            </w:r>
          </w:p>
        </w:tc>
        <w:tc>
          <w:tcPr>
            <w:tcW w:w="3420" w:type="dxa"/>
            <w:vAlign w:val="center"/>
          </w:tcPr>
          <w:p w14:paraId="3C65331B" w14:textId="17831B57" w:rsidR="003012C0" w:rsidRPr="003012C0" w:rsidRDefault="003012C0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Posición en el ranking en el 2020.</w:t>
            </w:r>
          </w:p>
        </w:tc>
      </w:tr>
      <w:tr w:rsidR="003012C0" w:rsidRPr="00DF34C2" w14:paraId="793AD20F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30F02072" w14:textId="5F98C918" w:rsidR="003012C0" w:rsidRDefault="003012C0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2019</w:t>
            </w:r>
          </w:p>
        </w:tc>
        <w:tc>
          <w:tcPr>
            <w:tcW w:w="3420" w:type="dxa"/>
            <w:vAlign w:val="center"/>
          </w:tcPr>
          <w:p w14:paraId="0719861E" w14:textId="39C63D94" w:rsidR="003012C0" w:rsidRDefault="003012C0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Posición en el ranking en el 2019.</w:t>
            </w:r>
          </w:p>
        </w:tc>
      </w:tr>
      <w:tr w:rsidR="003012C0" w:rsidRPr="00C317F2" w14:paraId="35EA52B2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CD1A69E" w14:textId="4F56F4FE" w:rsidR="003012C0" w:rsidRDefault="003012C0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EXPEDIENTE</w:t>
            </w:r>
          </w:p>
        </w:tc>
        <w:tc>
          <w:tcPr>
            <w:tcW w:w="3420" w:type="dxa"/>
            <w:vAlign w:val="center"/>
          </w:tcPr>
          <w:p w14:paraId="01F1D7A4" w14:textId="73775FB8" w:rsidR="003012C0" w:rsidRDefault="003012C0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Número de expediente.</w:t>
            </w:r>
          </w:p>
        </w:tc>
      </w:tr>
      <w:tr w:rsidR="003012C0" w:rsidRPr="00DF34C2" w14:paraId="03C6084A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593C54AD" w14:textId="6E8F417A" w:rsidR="003012C0" w:rsidRDefault="003012C0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TIPO DE COMPAÑÍA</w:t>
            </w:r>
          </w:p>
        </w:tc>
        <w:tc>
          <w:tcPr>
            <w:tcW w:w="3420" w:type="dxa"/>
            <w:vAlign w:val="center"/>
          </w:tcPr>
          <w:p w14:paraId="7A8963C9" w14:textId="45C03615" w:rsidR="003012C0" w:rsidRDefault="0034123A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Figura jurídica que ampara a la organización y asigna responsabilidades sociales, tributarias, etc.</w:t>
            </w:r>
          </w:p>
        </w:tc>
      </w:tr>
      <w:tr w:rsidR="003012C0" w:rsidRPr="00C317F2" w14:paraId="54229E8B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303756E4" w14:textId="53A7CD39" w:rsidR="003012C0" w:rsidRDefault="002355B9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ACTIVIDAD ECONÓMICA</w:t>
            </w:r>
          </w:p>
        </w:tc>
        <w:tc>
          <w:tcPr>
            <w:tcW w:w="3420" w:type="dxa"/>
            <w:vAlign w:val="center"/>
          </w:tcPr>
          <w:p w14:paraId="560D37CD" w14:textId="14489A79" w:rsidR="003012C0" w:rsidRDefault="002355B9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Descripción de actividades comerciales.</w:t>
            </w:r>
          </w:p>
        </w:tc>
      </w:tr>
      <w:tr w:rsidR="003012C0" w:rsidRPr="00DF34C2" w14:paraId="0965644B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8C08CCD" w14:textId="04DA4995" w:rsidR="003012C0" w:rsidRDefault="002355B9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REGION</w:t>
            </w:r>
          </w:p>
        </w:tc>
        <w:tc>
          <w:tcPr>
            <w:tcW w:w="3420" w:type="dxa"/>
            <w:vAlign w:val="center"/>
          </w:tcPr>
          <w:p w14:paraId="7DE65C07" w14:textId="3EF88ABF" w:rsidR="003012C0" w:rsidRDefault="002355B9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Región ecuatoriana donde se encuentra la sede.</w:t>
            </w:r>
          </w:p>
        </w:tc>
      </w:tr>
      <w:tr w:rsidR="002355B9" w:rsidRPr="00DF34C2" w14:paraId="0A02C2B1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7E3D55AC" w14:textId="38FDEA8A" w:rsidR="002355B9" w:rsidRDefault="002355B9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tc>
          <w:tcPr>
            <w:tcW w:w="3420" w:type="dxa"/>
            <w:vAlign w:val="center"/>
          </w:tcPr>
          <w:p w14:paraId="120CA42B" w14:textId="00F19BBD" w:rsidR="002355B9" w:rsidRDefault="002355B9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Provincia ecuatoriana donde se encuentra la sede.</w:t>
            </w:r>
          </w:p>
        </w:tc>
      </w:tr>
      <w:tr w:rsidR="003012C0" w:rsidRPr="00DF34C2" w14:paraId="7DFF571B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1D161BC2" w14:textId="55876C02" w:rsidR="003012C0" w:rsidRDefault="002355B9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3420" w:type="dxa"/>
            <w:vAlign w:val="center"/>
          </w:tcPr>
          <w:p w14:paraId="7433B04C" w14:textId="37D689E9" w:rsidR="003012C0" w:rsidRDefault="002355B9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Ciudad ecuatoriana donde se encuentra la sede</w:t>
            </w:r>
          </w:p>
        </w:tc>
      </w:tr>
      <w:tr w:rsidR="003012C0" w:rsidRPr="00DF34C2" w14:paraId="4729F406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197B7159" w14:textId="32C5F664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  <w:tc>
          <w:tcPr>
            <w:tcW w:w="3420" w:type="dxa"/>
            <w:vAlign w:val="center"/>
          </w:tcPr>
          <w:p w14:paraId="2FB829D7" w14:textId="5903E820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Categoría brindada por la SUPERCIAS.</w:t>
            </w:r>
          </w:p>
        </w:tc>
      </w:tr>
      <w:tr w:rsidR="003012C0" w:rsidRPr="00DF34C2" w14:paraId="537719B1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63C1E66B" w14:textId="171E1B8A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SECTOR</w:t>
            </w:r>
          </w:p>
        </w:tc>
        <w:tc>
          <w:tcPr>
            <w:tcW w:w="3420" w:type="dxa"/>
            <w:vAlign w:val="center"/>
          </w:tcPr>
          <w:p w14:paraId="20B178E1" w14:textId="007B15F2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Corresponde a su apertura de acciones en el mercado ecuatoriano.</w:t>
            </w:r>
          </w:p>
        </w:tc>
      </w:tr>
      <w:tr w:rsidR="003012C0" w:rsidRPr="00DF34C2" w14:paraId="071EBADC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09C64082" w14:textId="41B6FCC7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CANT. EMPLEADOS</w:t>
            </w:r>
          </w:p>
        </w:tc>
        <w:tc>
          <w:tcPr>
            <w:tcW w:w="3420" w:type="dxa"/>
            <w:vAlign w:val="center"/>
          </w:tcPr>
          <w:p w14:paraId="15A5724D" w14:textId="417BB41D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Número de empleados trabajando para la compañía.</w:t>
            </w:r>
          </w:p>
        </w:tc>
      </w:tr>
      <w:tr w:rsidR="003012C0" w:rsidRPr="00C317F2" w14:paraId="3A551F3D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A967D5D" w14:textId="71EE1245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ACTIVOS2020</w:t>
            </w:r>
          </w:p>
        </w:tc>
        <w:tc>
          <w:tcPr>
            <w:tcW w:w="3420" w:type="dxa"/>
            <w:vAlign w:val="center"/>
          </w:tcPr>
          <w:p w14:paraId="6A542D27" w14:textId="5E957F47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Activo total 2020.</w:t>
            </w:r>
          </w:p>
        </w:tc>
      </w:tr>
      <w:tr w:rsidR="003012C0" w:rsidRPr="00C317F2" w14:paraId="19AC785C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0F929977" w14:textId="478D9CCF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PATRIMONIO2020</w:t>
            </w:r>
          </w:p>
        </w:tc>
        <w:tc>
          <w:tcPr>
            <w:tcW w:w="3420" w:type="dxa"/>
            <w:vAlign w:val="center"/>
          </w:tcPr>
          <w:p w14:paraId="06161EE9" w14:textId="1410F427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Patrimonio total 2020.</w:t>
            </w:r>
          </w:p>
        </w:tc>
      </w:tr>
      <w:tr w:rsidR="003012C0" w:rsidRPr="00C317F2" w14:paraId="1874018C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7183D85E" w14:textId="619A62A7" w:rsidR="003012C0" w:rsidRDefault="00F628EE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INGRESO POR VENTA2020</w:t>
            </w:r>
          </w:p>
        </w:tc>
        <w:tc>
          <w:tcPr>
            <w:tcW w:w="3420" w:type="dxa"/>
            <w:vAlign w:val="center"/>
          </w:tcPr>
          <w:p w14:paraId="6A109012" w14:textId="71156273" w:rsidR="003012C0" w:rsidRDefault="00F628EE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Ingresos por venta 2020.</w:t>
            </w:r>
          </w:p>
        </w:tc>
      </w:tr>
      <w:tr w:rsidR="003012C0" w:rsidRPr="00DF34C2" w14:paraId="4785D866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686AB611" w14:textId="11E57976" w:rsidR="003012C0" w:rsidRDefault="005A31D8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UTILIDAD ANTES DE 2020</w:t>
            </w:r>
          </w:p>
        </w:tc>
        <w:tc>
          <w:tcPr>
            <w:tcW w:w="3420" w:type="dxa"/>
            <w:vAlign w:val="center"/>
          </w:tcPr>
          <w:p w14:paraId="60D787E9" w14:textId="0A9708AE" w:rsidR="003012C0" w:rsidRDefault="005A31D8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Utilidades </w:t>
            </w:r>
            <w:r w:rsidR="00670620">
              <w:rPr>
                <w:sz w:val="16"/>
                <w:szCs w:val="16"/>
                <w:lang w:val="es-ES"/>
              </w:rPr>
              <w:t>previas al año del dataset.</w:t>
            </w:r>
          </w:p>
        </w:tc>
      </w:tr>
      <w:tr w:rsidR="003012C0" w:rsidRPr="00DF34C2" w14:paraId="026D34AC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1907127" w14:textId="50EB0DB7" w:rsidR="003012C0" w:rsidRDefault="00D15B8C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lastRenderedPageBreak/>
              <w:t>UTILIDAD DEL EJERCICIO2020</w:t>
            </w:r>
          </w:p>
        </w:tc>
        <w:tc>
          <w:tcPr>
            <w:tcW w:w="3420" w:type="dxa"/>
            <w:vAlign w:val="center"/>
          </w:tcPr>
          <w:p w14:paraId="3D51B3D8" w14:textId="0164A342" w:rsidR="003012C0" w:rsidRDefault="00943B32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Utilidades producto de la labor realizada en el 2020.</w:t>
            </w:r>
          </w:p>
        </w:tc>
      </w:tr>
      <w:tr w:rsidR="003B6C3E" w:rsidRPr="00C317F2" w14:paraId="607D6794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4B6D7B63" w14:textId="737036AD" w:rsidR="003B6C3E" w:rsidRDefault="00943B32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UTIDLIDAD NETA2020</w:t>
            </w:r>
          </w:p>
        </w:tc>
        <w:tc>
          <w:tcPr>
            <w:tcW w:w="3420" w:type="dxa"/>
            <w:vAlign w:val="center"/>
          </w:tcPr>
          <w:p w14:paraId="422354EA" w14:textId="11B4D54F" w:rsidR="003B6C3E" w:rsidRDefault="00EC6C4A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Utilidad neta 2020.</w:t>
            </w:r>
          </w:p>
        </w:tc>
      </w:tr>
      <w:tr w:rsidR="003B6C3E" w:rsidRPr="00DF34C2" w14:paraId="50A195FA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002A8A2D" w14:textId="0AD1C880" w:rsidR="003B6C3E" w:rsidRDefault="00331F3A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IR CAUSADO</w:t>
            </w:r>
          </w:p>
        </w:tc>
        <w:tc>
          <w:tcPr>
            <w:tcW w:w="3420" w:type="dxa"/>
            <w:vAlign w:val="center"/>
          </w:tcPr>
          <w:p w14:paraId="7B038210" w14:textId="518E5FF8" w:rsidR="003B6C3E" w:rsidRDefault="007A0FA1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Impuesto a la renta c</w:t>
            </w:r>
            <w:r w:rsidR="00331F3A">
              <w:rPr>
                <w:sz w:val="16"/>
                <w:szCs w:val="16"/>
                <w:lang w:val="es-ES"/>
              </w:rPr>
              <w:t>ausado 2020.</w:t>
            </w:r>
          </w:p>
        </w:tc>
      </w:tr>
      <w:tr w:rsidR="003B6C3E" w:rsidRPr="00C317F2" w14:paraId="14F36177" w14:textId="77777777" w:rsidTr="0034123A">
        <w:trPr>
          <w:trHeight w:val="320"/>
          <w:jc w:val="center"/>
        </w:trPr>
        <w:tc>
          <w:tcPr>
            <w:tcW w:w="1707" w:type="dxa"/>
            <w:vAlign w:val="center"/>
          </w:tcPr>
          <w:p w14:paraId="2AC85568" w14:textId="73FA929E" w:rsidR="003B6C3E" w:rsidRDefault="00331F3A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INGRESO TOTAL 2020</w:t>
            </w:r>
          </w:p>
        </w:tc>
        <w:tc>
          <w:tcPr>
            <w:tcW w:w="3420" w:type="dxa"/>
            <w:vAlign w:val="center"/>
          </w:tcPr>
          <w:p w14:paraId="628149A6" w14:textId="50576419" w:rsidR="003B6C3E" w:rsidRDefault="00331F3A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Ingreso total 2020.</w:t>
            </w:r>
          </w:p>
        </w:tc>
      </w:tr>
    </w:tbl>
    <w:p w14:paraId="1F9702AC" w14:textId="3771FD01" w:rsidR="00271789" w:rsidRPr="00C317F2" w:rsidRDefault="00271789" w:rsidP="00563EE8">
      <w:pPr>
        <w:pStyle w:val="tablefootnote"/>
        <w:numPr>
          <w:ilvl w:val="0"/>
          <w:numId w:val="0"/>
        </w:numPr>
        <w:jc w:val="both"/>
        <w:rPr>
          <w:lang w:val="es-ES"/>
        </w:rPr>
      </w:pPr>
    </w:p>
    <w:p w14:paraId="5C6013B5" w14:textId="79ACB8D0" w:rsidR="00271789" w:rsidRPr="002470B0" w:rsidRDefault="00855E67" w:rsidP="00563EE8">
      <w:pPr>
        <w:pStyle w:val="figurecaption"/>
        <w:rPr>
          <w:lang w:val="es-ES"/>
        </w:rPr>
      </w:pPr>
      <w:r>
        <w:rPr>
          <w:lang w:val="es-ES"/>
        </w:rPr>
        <w:t>Tabla descriptiva del dataset central</w:t>
      </w:r>
      <w:r w:rsidR="00271789" w:rsidRPr="00C317F2">
        <w:rPr>
          <w:lang w:val="es-ES"/>
        </w:rPr>
        <w:t>.</w:t>
      </w:r>
    </w:p>
    <w:p w14:paraId="2AA89A5F" w14:textId="20EEE66A" w:rsidR="009303D9" w:rsidRPr="00C317F2" w:rsidRDefault="002470B0" w:rsidP="00563EE8">
      <w:pPr>
        <w:pStyle w:val="Ttulo3"/>
        <w:rPr>
          <w:lang w:val="es-ES"/>
        </w:rPr>
      </w:pPr>
      <w:r>
        <w:rPr>
          <w:lang w:val="es-ES"/>
        </w:rPr>
        <w:t xml:space="preserve">Overview del dataset </w:t>
      </w:r>
      <w:r w:rsidR="002047D8">
        <w:rPr>
          <w:lang w:val="es-ES"/>
        </w:rPr>
        <w:t>empresas</w:t>
      </w:r>
    </w:p>
    <w:p w14:paraId="4689E36C" w14:textId="7E092B7B" w:rsidR="002470B0" w:rsidRDefault="002470B0" w:rsidP="00563EE8">
      <w:pPr>
        <w:pStyle w:val="bulletlist"/>
        <w:numPr>
          <w:ilvl w:val="0"/>
          <w:numId w:val="0"/>
        </w:numPr>
        <w:rPr>
          <w:lang w:val="es-ES"/>
        </w:rPr>
      </w:pPr>
      <w:r>
        <w:rPr>
          <w:lang w:val="es-ES"/>
        </w:rPr>
        <w:tab/>
      </w:r>
      <w:r w:rsidR="003B79C1">
        <w:rPr>
          <w:lang w:val="es-ES"/>
        </w:rPr>
        <w:t xml:space="preserve">Al explorar la información del dataset centra, se puede vislumbrar desde temprano ciertas características interesantes entre los registros. </w:t>
      </w:r>
    </w:p>
    <w:p w14:paraId="7ABE6537" w14:textId="38F1F3E0" w:rsidR="002303A7" w:rsidRDefault="002303A7" w:rsidP="00563EE8">
      <w:pPr>
        <w:pStyle w:val="Textoindependiente"/>
        <w:rPr>
          <w:lang w:val="es-ES"/>
        </w:rPr>
      </w:pPr>
      <w:r>
        <w:rPr>
          <w:lang w:val="es-ES"/>
        </w:rPr>
        <w:t xml:space="preserve">El dataset tiene un total de </w:t>
      </w:r>
      <w:r w:rsidR="00365B7D">
        <w:rPr>
          <w:lang w:val="es-ES"/>
        </w:rPr>
        <w:t>79043 entradas cuando este no es sujeto a ninguna alteración. Luego de la eliminación de registros vacíos se obtiene un dataset con un total de 75165 entradas</w:t>
      </w:r>
      <w:r w:rsidR="00D10E48">
        <w:rPr>
          <w:lang w:val="es-ES"/>
        </w:rPr>
        <w:t xml:space="preserve"> y 20 colum</w:t>
      </w:r>
      <w:r w:rsidR="00435221">
        <w:rPr>
          <w:lang w:val="es-ES"/>
        </w:rPr>
        <w:t>n</w:t>
      </w:r>
      <w:r w:rsidR="00D10E48">
        <w:rPr>
          <w:lang w:val="es-ES"/>
        </w:rPr>
        <w:t>as</w:t>
      </w:r>
      <w:r w:rsidR="00AD2100">
        <w:rPr>
          <w:lang w:val="es-ES"/>
        </w:rPr>
        <w:t>.</w:t>
      </w:r>
    </w:p>
    <w:p w14:paraId="4453871E" w14:textId="55686177" w:rsidR="00CC5AB8" w:rsidRDefault="00A409C1" w:rsidP="00563EE8">
      <w:pPr>
        <w:pStyle w:val="Textoindependiente"/>
        <w:spacing w:after="0"/>
        <w:rPr>
          <w:lang w:val="es-ES"/>
        </w:rPr>
      </w:pPr>
      <w:r>
        <w:rPr>
          <w:lang w:val="es-ES"/>
        </w:rPr>
        <w:t xml:space="preserve">Como factores importantes iniciales es necesario notar que los valores únicos para la columna </w:t>
      </w:r>
      <w:r w:rsidR="00C7412C">
        <w:rPr>
          <w:lang w:val="es-ES"/>
        </w:rPr>
        <w:t xml:space="preserve">“SECTOR” son: </w:t>
      </w:r>
      <w:r w:rsidR="00C44869">
        <w:rPr>
          <w:lang w:val="es-ES"/>
        </w:rPr>
        <w:t>‘</w:t>
      </w:r>
      <w:r w:rsidR="00833B0A">
        <w:rPr>
          <w:lang w:val="es-ES"/>
        </w:rPr>
        <w:t>MERCADO DE VALORES</w:t>
      </w:r>
      <w:r w:rsidR="00C44869">
        <w:rPr>
          <w:lang w:val="es-ES"/>
        </w:rPr>
        <w:t>’</w:t>
      </w:r>
      <w:r w:rsidR="00833B0A">
        <w:rPr>
          <w:lang w:val="es-ES"/>
        </w:rPr>
        <w:t>, ‘SOCIETARO’.</w:t>
      </w:r>
    </w:p>
    <w:p w14:paraId="0158995C" w14:textId="5E77AF38" w:rsidR="00833B0A" w:rsidRDefault="00833B0A" w:rsidP="00563EE8">
      <w:pPr>
        <w:pStyle w:val="Textoindependiente"/>
        <w:spacing w:after="0"/>
        <w:rPr>
          <w:lang w:val="es-ES"/>
        </w:rPr>
      </w:pPr>
      <w:r>
        <w:rPr>
          <w:lang w:val="es-ES"/>
        </w:rPr>
        <w:t xml:space="preserve">Esto indica que todas las compañías del Ecuador </w:t>
      </w:r>
      <w:r w:rsidR="008508CB">
        <w:rPr>
          <w:lang w:val="es-ES"/>
        </w:rPr>
        <w:t>tienen acciones abiertas a la bolsa de valores nacional y cerradas dentro de sociedades contractuales.</w:t>
      </w:r>
    </w:p>
    <w:p w14:paraId="40FBA713" w14:textId="698F31D9" w:rsidR="00FA0782" w:rsidRDefault="008508CB" w:rsidP="00563EE8">
      <w:pPr>
        <w:pStyle w:val="Textoindependiente"/>
        <w:spacing w:after="0"/>
        <w:rPr>
          <w:lang w:val="es-ES"/>
        </w:rPr>
      </w:pPr>
      <w:r>
        <w:rPr>
          <w:lang w:val="es-ES"/>
        </w:rPr>
        <w:t xml:space="preserve">En cuanto a las categorías que la SUPERCIAS </w:t>
      </w:r>
      <w:r w:rsidR="00493B81">
        <w:rPr>
          <w:lang w:val="es-ES"/>
        </w:rPr>
        <w:t>determina para las empresas, tenemos como valores únicos: “GRANDE”, “MEDIANA”, MICROEMPRESA”, “PEQUEÑA”.</w:t>
      </w:r>
      <w:r w:rsidR="00FA0782">
        <w:rPr>
          <w:lang w:val="es-ES"/>
        </w:rPr>
        <w:t xml:space="preserve"> </w:t>
      </w:r>
      <w:r w:rsidR="00584032">
        <w:rPr>
          <w:lang w:val="es-ES"/>
        </w:rPr>
        <w:t xml:space="preserve">Respecto a las proporciones de estas </w:t>
      </w:r>
      <w:r w:rsidR="008304A8">
        <w:rPr>
          <w:lang w:val="es-ES"/>
        </w:rPr>
        <w:t>tenemos que</w:t>
      </w:r>
      <w:r w:rsidR="00E03544">
        <w:rPr>
          <w:lang w:val="es-ES"/>
        </w:rPr>
        <w:t>:</w:t>
      </w:r>
    </w:p>
    <w:p w14:paraId="60D97881" w14:textId="77777777" w:rsidR="00FA0782" w:rsidRDefault="00FA0782" w:rsidP="00563EE8">
      <w:pPr>
        <w:pStyle w:val="Textoindependiente"/>
        <w:rPr>
          <w:lang w:val="es-ES"/>
        </w:rPr>
      </w:pPr>
    </w:p>
    <w:tbl>
      <w:tblPr>
        <w:tblW w:w="44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3"/>
        <w:gridCol w:w="1434"/>
      </w:tblGrid>
      <w:tr w:rsidR="0070345F" w:rsidRPr="00C317F2" w14:paraId="7CE221B0" w14:textId="77777777" w:rsidTr="00FA0782">
        <w:trPr>
          <w:cantSplit/>
          <w:trHeight w:val="240"/>
          <w:tblHeader/>
          <w:jc w:val="center"/>
        </w:trPr>
        <w:tc>
          <w:tcPr>
            <w:tcW w:w="3063" w:type="dxa"/>
            <w:vAlign w:val="center"/>
          </w:tcPr>
          <w:p w14:paraId="78F185CE" w14:textId="72EAE348" w:rsidR="0070345F" w:rsidRPr="00C317F2" w:rsidRDefault="0070345F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TAMA</w:t>
            </w:r>
            <w:r w:rsidR="00261C32">
              <w:rPr>
                <w:lang w:val="es-ES"/>
              </w:rPr>
              <w:t>ÑO</w:t>
            </w:r>
          </w:p>
        </w:tc>
        <w:tc>
          <w:tcPr>
            <w:tcW w:w="1434" w:type="dxa"/>
            <w:vAlign w:val="center"/>
          </w:tcPr>
          <w:p w14:paraId="64A72FD0" w14:textId="21738369" w:rsidR="0070345F" w:rsidRPr="00C317F2" w:rsidRDefault="0070345F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70345F" w:rsidRPr="00C317F2" w14:paraId="7389C67E" w14:textId="77777777" w:rsidTr="00FA0782">
        <w:trPr>
          <w:trHeight w:val="320"/>
          <w:jc w:val="center"/>
        </w:trPr>
        <w:tc>
          <w:tcPr>
            <w:tcW w:w="3063" w:type="dxa"/>
            <w:vAlign w:val="center"/>
          </w:tcPr>
          <w:p w14:paraId="0A33690F" w14:textId="77789069" w:rsidR="0070345F" w:rsidRPr="00C317F2" w:rsidRDefault="00261C32" w:rsidP="00563EE8">
            <w:pPr>
              <w:pStyle w:val="tablecopy"/>
              <w:rPr>
                <w:sz w:val="8"/>
                <w:szCs w:val="8"/>
                <w:lang w:val="es-ES"/>
              </w:rPr>
            </w:pPr>
            <w:r>
              <w:rPr>
                <w:lang w:val="es-ES"/>
              </w:rPr>
              <w:t>MICROEMPRESA</w:t>
            </w:r>
          </w:p>
        </w:tc>
        <w:tc>
          <w:tcPr>
            <w:tcW w:w="1434" w:type="dxa"/>
            <w:vAlign w:val="center"/>
          </w:tcPr>
          <w:p w14:paraId="71520B56" w14:textId="2D9589CC" w:rsidR="0070345F" w:rsidRPr="003012C0" w:rsidRDefault="00FC6B13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47,787</w:t>
            </w:r>
            <w:r w:rsidR="008E2E87">
              <w:rPr>
                <w:sz w:val="16"/>
                <w:szCs w:val="16"/>
                <w:lang w:val="es-ES"/>
              </w:rPr>
              <w:t xml:space="preserve"> (63.</w:t>
            </w:r>
            <w:r w:rsidR="00DF1070">
              <w:rPr>
                <w:sz w:val="16"/>
                <w:szCs w:val="16"/>
                <w:lang w:val="es-ES"/>
              </w:rPr>
              <w:t>6%)</w:t>
            </w:r>
          </w:p>
        </w:tc>
      </w:tr>
      <w:tr w:rsidR="0070345F" w:rsidRPr="00C317F2" w14:paraId="5B1C8FD8" w14:textId="77777777" w:rsidTr="00FA0782">
        <w:trPr>
          <w:trHeight w:val="320"/>
          <w:jc w:val="center"/>
        </w:trPr>
        <w:tc>
          <w:tcPr>
            <w:tcW w:w="3063" w:type="dxa"/>
            <w:vAlign w:val="center"/>
          </w:tcPr>
          <w:p w14:paraId="0790D17A" w14:textId="047642DC" w:rsidR="0070345F" w:rsidRDefault="00261C32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PEQUEÑA</w:t>
            </w:r>
          </w:p>
        </w:tc>
        <w:tc>
          <w:tcPr>
            <w:tcW w:w="1434" w:type="dxa"/>
            <w:vAlign w:val="center"/>
          </w:tcPr>
          <w:p w14:paraId="59C0F8FB" w14:textId="256CC899" w:rsidR="0070345F" w:rsidRDefault="00FC6B13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18,666</w:t>
            </w:r>
            <w:r w:rsidR="00DF1070">
              <w:rPr>
                <w:sz w:val="16"/>
                <w:szCs w:val="16"/>
                <w:lang w:val="es-ES"/>
              </w:rPr>
              <w:t xml:space="preserve"> (24.8%)</w:t>
            </w:r>
          </w:p>
        </w:tc>
      </w:tr>
      <w:tr w:rsidR="0070345F" w:rsidRPr="00C317F2" w14:paraId="3BB228F3" w14:textId="77777777" w:rsidTr="00FA0782">
        <w:trPr>
          <w:trHeight w:val="320"/>
          <w:jc w:val="center"/>
        </w:trPr>
        <w:tc>
          <w:tcPr>
            <w:tcW w:w="3063" w:type="dxa"/>
            <w:vAlign w:val="center"/>
          </w:tcPr>
          <w:p w14:paraId="71C7496D" w14:textId="6854BF00" w:rsidR="0070345F" w:rsidRDefault="00261C32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MEDIANA</w:t>
            </w:r>
          </w:p>
        </w:tc>
        <w:tc>
          <w:tcPr>
            <w:tcW w:w="1434" w:type="dxa"/>
            <w:vAlign w:val="center"/>
          </w:tcPr>
          <w:p w14:paraId="0558D363" w14:textId="4297276F" w:rsidR="0070345F" w:rsidRDefault="00FA0782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6,124</w:t>
            </w:r>
            <w:r w:rsidR="00DF1070">
              <w:rPr>
                <w:sz w:val="16"/>
                <w:szCs w:val="16"/>
                <w:lang w:val="es-ES"/>
              </w:rPr>
              <w:t xml:space="preserve"> (8.1%)</w:t>
            </w:r>
          </w:p>
        </w:tc>
      </w:tr>
      <w:tr w:rsidR="0070345F" w:rsidRPr="00C317F2" w14:paraId="25D42188" w14:textId="77777777" w:rsidTr="00FA0782">
        <w:trPr>
          <w:trHeight w:val="320"/>
          <w:jc w:val="center"/>
        </w:trPr>
        <w:tc>
          <w:tcPr>
            <w:tcW w:w="3063" w:type="dxa"/>
            <w:vAlign w:val="center"/>
          </w:tcPr>
          <w:p w14:paraId="3CD9BDA8" w14:textId="24E39E3D" w:rsidR="0070345F" w:rsidRDefault="00261C32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GRANDE</w:t>
            </w:r>
          </w:p>
        </w:tc>
        <w:tc>
          <w:tcPr>
            <w:tcW w:w="1434" w:type="dxa"/>
            <w:vAlign w:val="center"/>
          </w:tcPr>
          <w:p w14:paraId="084DA589" w14:textId="5B326340" w:rsidR="0070345F" w:rsidRDefault="00FA0782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2,588</w:t>
            </w:r>
            <w:r w:rsidR="00DF1070">
              <w:rPr>
                <w:sz w:val="16"/>
                <w:szCs w:val="16"/>
                <w:lang w:val="es-ES"/>
              </w:rPr>
              <w:t xml:space="preserve"> (3.4%)</w:t>
            </w:r>
          </w:p>
        </w:tc>
      </w:tr>
    </w:tbl>
    <w:p w14:paraId="4D625499" w14:textId="78FB13C0" w:rsidR="00E03544" w:rsidRPr="00440CCB" w:rsidRDefault="00504ED9" w:rsidP="00563EE8">
      <w:pPr>
        <w:pStyle w:val="figurecaption"/>
        <w:rPr>
          <w:lang w:val="es-ES"/>
        </w:rPr>
      </w:pPr>
      <w:r>
        <w:rPr>
          <w:lang w:val="es-ES"/>
        </w:rPr>
        <w:t>Número de registros de empresa</w:t>
      </w:r>
      <w:r w:rsidR="002B5D21">
        <w:rPr>
          <w:lang w:val="es-ES"/>
        </w:rPr>
        <w:t>s</w:t>
      </w:r>
    </w:p>
    <w:p w14:paraId="27F60E1E" w14:textId="33145BAC" w:rsidR="009E6C0E" w:rsidRDefault="005B1539" w:rsidP="00563EE8">
      <w:pPr>
        <w:pStyle w:val="bulletlist"/>
        <w:numPr>
          <w:ilvl w:val="0"/>
          <w:numId w:val="0"/>
        </w:numPr>
        <w:rPr>
          <w:lang w:val="es-ES"/>
        </w:rPr>
      </w:pPr>
      <w:r>
        <w:rPr>
          <w:lang w:val="es-ES"/>
        </w:rPr>
        <w:tab/>
      </w:r>
      <w:r w:rsidR="00E03544">
        <w:rPr>
          <w:lang w:val="es-ES"/>
        </w:rPr>
        <w:t xml:space="preserve">Las </w:t>
      </w:r>
      <w:r w:rsidR="00AF1921">
        <w:rPr>
          <w:lang w:val="es-ES"/>
        </w:rPr>
        <w:t xml:space="preserve">microempresas </w:t>
      </w:r>
      <w:r w:rsidR="00A710FD">
        <w:rPr>
          <w:lang w:val="es-ES"/>
        </w:rPr>
        <w:t>superan al re</w:t>
      </w:r>
      <w:r>
        <w:rPr>
          <w:lang w:val="es-ES"/>
        </w:rPr>
        <w:t>sto con un total de 47,787 (</w:t>
      </w:r>
      <w:r w:rsidR="00E4069F">
        <w:rPr>
          <w:lang w:val="es-ES"/>
        </w:rPr>
        <w:t xml:space="preserve">63.6%), seguido los registros de empresas pequeñas </w:t>
      </w:r>
      <w:r w:rsidR="00B85B4F">
        <w:rPr>
          <w:lang w:val="es-ES"/>
        </w:rPr>
        <w:t xml:space="preserve">18,666 (24.7%), luego vienen las empresas medianas con 6,124 (8.1%) de registros y finalmente las empresas grandes con un total </w:t>
      </w:r>
      <w:r w:rsidR="00BC4CD2">
        <w:rPr>
          <w:lang w:val="es-ES"/>
        </w:rPr>
        <w:t>2,588 (</w:t>
      </w:r>
      <w:r w:rsidR="009E6C0E">
        <w:rPr>
          <w:lang w:val="es-ES"/>
        </w:rPr>
        <w:t>3.4%).</w:t>
      </w:r>
    </w:p>
    <w:p w14:paraId="04FBD789" w14:textId="77777777" w:rsidR="001470B4" w:rsidRPr="001E2769" w:rsidRDefault="00E87EE1" w:rsidP="00563EE8">
      <w:pPr>
        <w:pStyle w:val="bulletlist"/>
        <w:numPr>
          <w:ilvl w:val="0"/>
          <w:numId w:val="0"/>
        </w:numPr>
        <w:rPr>
          <w:lang w:val="es-ES"/>
        </w:rPr>
      </w:pPr>
      <w:r>
        <w:rPr>
          <w:lang w:val="es-ES"/>
        </w:rPr>
        <w:tab/>
        <w:t xml:space="preserve">Sería un error pensar que </w:t>
      </w:r>
      <w:r w:rsidR="006676C2">
        <w:rPr>
          <w:lang w:val="es-ES"/>
        </w:rPr>
        <w:t>simplemente por cantidad de microempresas el impacto en la fuerza laboral de las empresas grandes no es significativo. Después de todo, las microempresas tien</w:t>
      </w:r>
      <w:r w:rsidR="009C15E8">
        <w:rPr>
          <w:lang w:val="es-ES"/>
        </w:rPr>
        <w:t>en facilidades de ser un nuevo entrante en el mercado. Por otro lado</w:t>
      </w:r>
      <w:r w:rsidR="00B01BC6">
        <w:rPr>
          <w:lang w:val="es-ES"/>
        </w:rPr>
        <w:t>,</w:t>
      </w:r>
      <w:r w:rsidR="009C15E8">
        <w:rPr>
          <w:lang w:val="es-ES"/>
        </w:rPr>
        <w:t xml:space="preserve"> las </w:t>
      </w:r>
      <w:r w:rsidR="00B01BC6">
        <w:rPr>
          <w:lang w:val="es-ES"/>
        </w:rPr>
        <w:t xml:space="preserve">grandes </w:t>
      </w:r>
      <w:r w:rsidR="009C15E8">
        <w:rPr>
          <w:lang w:val="es-ES"/>
        </w:rPr>
        <w:t>empresas</w:t>
      </w:r>
      <w:r w:rsidR="00B01BC6">
        <w:rPr>
          <w:lang w:val="es-ES"/>
        </w:rPr>
        <w:t xml:space="preserve"> han logrado hasta cierto punto triunfar y crecer su </w:t>
      </w:r>
      <w:r w:rsidR="00B01BC6" w:rsidRPr="001E2769">
        <w:rPr>
          <w:lang w:val="es-ES"/>
        </w:rPr>
        <w:t>emprendimiento</w:t>
      </w:r>
      <w:r w:rsidR="001470B4" w:rsidRPr="001E2769">
        <w:rPr>
          <w:lang w:val="es-ES"/>
        </w:rPr>
        <w:t>; generalmente contratan a más personas que una microempresa por la diferencia de tamaño que existe entre los registros de ambas categorías.</w:t>
      </w:r>
    </w:p>
    <w:p w14:paraId="7FE527C7" w14:textId="464FDF5C" w:rsidR="00E87EE1" w:rsidRPr="001E2769" w:rsidRDefault="001470B4" w:rsidP="00563EE8">
      <w:pPr>
        <w:pStyle w:val="bulletlist"/>
        <w:numPr>
          <w:ilvl w:val="0"/>
          <w:numId w:val="0"/>
        </w:numPr>
        <w:rPr>
          <w:lang w:val="es-ES"/>
        </w:rPr>
      </w:pPr>
      <w:r w:rsidRPr="001E2769">
        <w:rPr>
          <w:lang w:val="es-ES"/>
        </w:rPr>
        <w:tab/>
        <w:t xml:space="preserve">Para corroborar esto, es propio visualizar la proporción de empleados que representan </w:t>
      </w:r>
      <w:r w:rsidR="00026EFB" w:rsidRPr="001E2769">
        <w:rPr>
          <w:lang w:val="es-ES"/>
        </w:rPr>
        <w:t>el top</w:t>
      </w:r>
      <w:r w:rsidRPr="001E2769">
        <w:rPr>
          <w:lang w:val="es-ES"/>
        </w:rPr>
        <w:t xml:space="preserve"> 1000 empresas </w:t>
      </w:r>
      <w:r w:rsidR="000C7D6C" w:rsidRPr="001E2769">
        <w:rPr>
          <w:lang w:val="es-ES"/>
        </w:rPr>
        <w:t xml:space="preserve">del país (según el ranking </w:t>
      </w:r>
      <w:r w:rsidR="00333613" w:rsidRPr="001E2769">
        <w:rPr>
          <w:lang w:val="es-ES"/>
        </w:rPr>
        <w:t>oficial de SUPERCIAS 2020)</w:t>
      </w:r>
      <w:r w:rsidR="003F16F3" w:rsidRPr="001E2769">
        <w:rPr>
          <w:lang w:val="es-ES"/>
        </w:rPr>
        <w:t>.</w:t>
      </w:r>
      <w:r w:rsidR="00702533" w:rsidRPr="001E2769">
        <w:rPr>
          <w:lang w:val="es-ES"/>
        </w:rPr>
        <w:t xml:space="preserve"> </w:t>
      </w:r>
      <w:r w:rsidR="00913A5E" w:rsidRPr="001E2769">
        <w:rPr>
          <w:lang w:val="es-ES"/>
        </w:rPr>
        <w:t xml:space="preserve">Si comparamos el número de </w:t>
      </w:r>
      <w:r w:rsidR="00ED60BA" w:rsidRPr="001E2769">
        <w:rPr>
          <w:lang w:val="es-ES"/>
        </w:rPr>
        <w:t xml:space="preserve">empleados que registran estas empresas con el número de empleados que registran el resto de </w:t>
      </w:r>
      <w:r w:rsidR="003D6328" w:rsidRPr="001E2769">
        <w:rPr>
          <w:lang w:val="es-ES"/>
        </w:rPr>
        <w:t>las compañías</w:t>
      </w:r>
      <w:r w:rsidR="00ED60BA" w:rsidRPr="001E2769">
        <w:rPr>
          <w:lang w:val="es-ES"/>
        </w:rPr>
        <w:t xml:space="preserve"> ecuatorianas t</w:t>
      </w:r>
      <w:r w:rsidR="00702533" w:rsidRPr="001E2769">
        <w:rPr>
          <w:lang w:val="es-ES"/>
        </w:rPr>
        <w:t>enemos lo siguiente:</w:t>
      </w:r>
      <w:r w:rsidR="009C15E8" w:rsidRPr="001E2769">
        <w:rPr>
          <w:lang w:val="es-ES"/>
        </w:rPr>
        <w:t xml:space="preserve"> </w:t>
      </w:r>
    </w:p>
    <w:p w14:paraId="4C66E7C6" w14:textId="1654BC57" w:rsidR="0008005A" w:rsidRPr="001E2769" w:rsidRDefault="00584356" w:rsidP="00563EE8">
      <w:pPr>
        <w:pStyle w:val="bulletlist"/>
        <w:numPr>
          <w:ilvl w:val="0"/>
          <w:numId w:val="0"/>
        </w:numPr>
        <w:rPr>
          <w:lang w:val="es-ES"/>
        </w:rPr>
      </w:pPr>
      <w:r w:rsidRPr="001E2769">
        <w:rPr>
          <w:lang w:val="es-ES"/>
        </w:rPr>
        <w:tab/>
      </w:r>
      <w:r w:rsidR="00CC0CD9" w:rsidRPr="001E2769">
        <w:rPr>
          <w:lang w:val="es-ES"/>
        </w:rPr>
        <w:t xml:space="preserve">Se tiene que las top 1000 compañías </w:t>
      </w:r>
      <w:r w:rsidR="009E5D0D" w:rsidRPr="001E2769">
        <w:rPr>
          <w:lang w:val="es-ES"/>
        </w:rPr>
        <w:t>(</w:t>
      </w:r>
      <w:r w:rsidR="001770A0" w:rsidRPr="001E2769">
        <w:rPr>
          <w:lang w:val="es-ES"/>
        </w:rPr>
        <w:t xml:space="preserve">1.3%) </w:t>
      </w:r>
      <w:r w:rsidR="00FA521B" w:rsidRPr="001E2769">
        <w:rPr>
          <w:lang w:val="es-ES"/>
        </w:rPr>
        <w:t>representan desproporcionadamente el 23.9% de toda la fuerza laboral registrada en la SUPERCIAS.</w:t>
      </w:r>
    </w:p>
    <w:p w14:paraId="49755660" w14:textId="77777777" w:rsidR="00AE5EE4" w:rsidRPr="001E2769" w:rsidRDefault="00BF6111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Otra característica importante de </w:t>
      </w:r>
      <w:r w:rsidR="00440DBC" w:rsidRPr="001E2769">
        <w:rPr>
          <w:lang w:val="es-ES"/>
        </w:rPr>
        <w:t>mencionar</w:t>
      </w:r>
      <w:r w:rsidRPr="001E2769">
        <w:rPr>
          <w:lang w:val="es-ES"/>
        </w:rPr>
        <w:t>es, en el</w:t>
      </w:r>
    </w:p>
    <w:p w14:paraId="78D55628" w14:textId="271D4CB1" w:rsidR="00AE5EE4" w:rsidRPr="001E2769" w:rsidRDefault="00BF6111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dataset, </w:t>
      </w:r>
      <w:r w:rsidR="00860793" w:rsidRPr="001E2769">
        <w:rPr>
          <w:lang w:val="es-ES"/>
        </w:rPr>
        <w:t>62,178 (</w:t>
      </w:r>
      <w:r w:rsidR="004E45D8" w:rsidRPr="001E2769">
        <w:rPr>
          <w:lang w:val="es-ES"/>
        </w:rPr>
        <w:t>82.72%) de todas las compañías</w:t>
      </w:r>
    </w:p>
    <w:p w14:paraId="49499214" w14:textId="2A13F3E6" w:rsidR="00AE5EE4" w:rsidRPr="001E2769" w:rsidRDefault="004E45D8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ecuatorianas tiene menos de 10 trabajadores. Esto </w:t>
      </w:r>
    </w:p>
    <w:p w14:paraId="16B85067" w14:textId="563EDF94" w:rsidR="00AE5EE4" w:rsidRPr="001E2769" w:rsidRDefault="004E45D8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es congruente con que la </w:t>
      </w:r>
      <w:r w:rsidR="00920DE2" w:rsidRPr="001E2769">
        <w:rPr>
          <w:lang w:val="es-ES"/>
        </w:rPr>
        <w:t>vasta</w:t>
      </w:r>
      <w:r w:rsidRPr="001E2769">
        <w:rPr>
          <w:lang w:val="es-ES"/>
        </w:rPr>
        <w:t xml:space="preserve"> mayoría de empresas</w:t>
      </w:r>
    </w:p>
    <w:p w14:paraId="3B542BB3" w14:textId="77777777" w:rsidR="00AE5EE4" w:rsidRPr="001E2769" w:rsidRDefault="004E45D8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 son o pequeñas o microempresas (un total del</w:t>
      </w:r>
    </w:p>
    <w:p w14:paraId="760C82CD" w14:textId="37F13392" w:rsidR="00824139" w:rsidRPr="001E2769" w:rsidRDefault="000105FB" w:rsidP="00563EE8">
      <w:pPr>
        <w:pStyle w:val="bulletlist"/>
        <w:numPr>
          <w:ilvl w:val="0"/>
          <w:numId w:val="0"/>
        </w:numPr>
        <w:spacing w:after="0" w:line="240" w:lineRule="auto"/>
        <w:ind w:left="288" w:hanging="288"/>
        <w:rPr>
          <w:lang w:val="es-ES"/>
        </w:rPr>
      </w:pPr>
      <w:r w:rsidRPr="001E2769">
        <w:rPr>
          <w:lang w:val="es-ES"/>
        </w:rPr>
        <w:t xml:space="preserve"> 88.4</w:t>
      </w:r>
      <w:r w:rsidR="00915814" w:rsidRPr="001E2769">
        <w:rPr>
          <w:lang w:val="es-ES"/>
        </w:rPr>
        <w:t>% entre las dos categorías).</w:t>
      </w:r>
    </w:p>
    <w:p w14:paraId="5216E98E" w14:textId="77777777" w:rsidR="00AE5EE4" w:rsidRDefault="00AE5EE4" w:rsidP="00563EE8">
      <w:pPr>
        <w:pStyle w:val="bulletlist"/>
        <w:numPr>
          <w:ilvl w:val="0"/>
          <w:numId w:val="0"/>
        </w:numPr>
        <w:spacing w:after="0"/>
        <w:ind w:left="288" w:hanging="288"/>
        <w:rPr>
          <w:lang w:val="es-ES"/>
        </w:rPr>
      </w:pPr>
    </w:p>
    <w:p w14:paraId="3F607C68" w14:textId="5D0F581B" w:rsidR="00920DE2" w:rsidRDefault="00AE5EE4" w:rsidP="00563EE8">
      <w:pPr>
        <w:pStyle w:val="Ttulo2"/>
        <w:jc w:val="both"/>
        <w:rPr>
          <w:lang w:val="es-ES"/>
        </w:rPr>
      </w:pPr>
      <w:r>
        <w:rPr>
          <w:lang w:val="es-ES"/>
        </w:rPr>
        <w:t>Dataset LinkedIn</w:t>
      </w:r>
    </w:p>
    <w:p w14:paraId="295DD652" w14:textId="77777777" w:rsidR="001E2769" w:rsidRDefault="00DD7399" w:rsidP="00563EE8">
      <w:pPr>
        <w:jc w:val="both"/>
        <w:rPr>
          <w:lang w:val="es-ES"/>
        </w:rPr>
      </w:pPr>
      <w:r>
        <w:rPr>
          <w:lang w:val="es-ES"/>
        </w:rPr>
        <w:t xml:space="preserve">Siendo LinkedIn una de las redes sociales más relevantes </w:t>
      </w:r>
      <w:r w:rsidR="00BC2DB4">
        <w:rPr>
          <w:lang w:val="es-ES"/>
        </w:rPr>
        <w:t>para e</w:t>
      </w:r>
      <w:r w:rsidR="00D90158">
        <w:rPr>
          <w:lang w:val="es-ES"/>
        </w:rPr>
        <w:t xml:space="preserve">n el proceso de promoción de </w:t>
      </w:r>
      <w:r w:rsidR="00291F43">
        <w:rPr>
          <w:lang w:val="es-ES"/>
        </w:rPr>
        <w:t>empleos,</w:t>
      </w:r>
      <w:r w:rsidR="006B1637">
        <w:rPr>
          <w:lang w:val="es-ES"/>
        </w:rPr>
        <w:t xml:space="preserve"> así como </w:t>
      </w:r>
      <w:r w:rsidR="00E91FB6">
        <w:rPr>
          <w:lang w:val="es-ES"/>
        </w:rPr>
        <w:t xml:space="preserve">perfiles de postulantes </w:t>
      </w:r>
      <w:r w:rsidR="00456146">
        <w:rPr>
          <w:lang w:val="es-ES"/>
        </w:rPr>
        <w:t xml:space="preserve">se obtuvo </w:t>
      </w:r>
      <w:r w:rsidR="00A661BF">
        <w:rPr>
          <w:lang w:val="es-ES"/>
        </w:rPr>
        <w:t>el siguiente</w:t>
      </w:r>
      <w:r w:rsidR="00456146">
        <w:rPr>
          <w:lang w:val="es-ES"/>
        </w:rPr>
        <w:t xml:space="preserve"> conjunto de dataset</w:t>
      </w:r>
      <w:r w:rsidR="00A661BF">
        <w:rPr>
          <w:lang w:val="es-ES"/>
        </w:rPr>
        <w:t>s</w:t>
      </w:r>
      <w:r w:rsidR="00D16697">
        <w:rPr>
          <w:lang w:val="es-ES"/>
        </w:rPr>
        <w:t xml:space="preserve"> </w:t>
      </w:r>
      <w:r w:rsidR="0033713D">
        <w:rPr>
          <w:lang w:val="es-ES"/>
        </w:rPr>
        <w:t xml:space="preserve">mediante </w:t>
      </w:r>
      <w:r w:rsidR="00896BE9">
        <w:rPr>
          <w:lang w:val="es-ES"/>
        </w:rPr>
        <w:t>Scraping</w:t>
      </w:r>
      <w:r w:rsidR="001E2769">
        <w:rPr>
          <w:lang w:val="es-ES"/>
        </w:rPr>
        <w:t>.</w:t>
      </w:r>
    </w:p>
    <w:p w14:paraId="7F99CCA7" w14:textId="0F9D8757" w:rsidR="00456146" w:rsidRDefault="00896BE9" w:rsidP="00563EE8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6C8CC4F2" w14:textId="6B3A9E4A" w:rsidR="0036231A" w:rsidRDefault="0036231A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Habilidades de empleados</w:t>
      </w:r>
      <w:r w:rsidR="001E2769">
        <w:rPr>
          <w:lang w:val="es-ES"/>
        </w:rPr>
        <w:t>.</w:t>
      </w:r>
    </w:p>
    <w:p w14:paraId="16B9EAC1" w14:textId="4C36BE98" w:rsidR="00F61FA4" w:rsidRDefault="002405E7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Lugar de estudio de empleados</w:t>
      </w:r>
      <w:r w:rsidR="001E2769">
        <w:rPr>
          <w:lang w:val="es-ES"/>
        </w:rPr>
        <w:t>.</w:t>
      </w:r>
    </w:p>
    <w:p w14:paraId="23B3E168" w14:textId="3EE4023D" w:rsidR="0036231A" w:rsidRDefault="009869F5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Lugar donde viven los empleados</w:t>
      </w:r>
      <w:r w:rsidR="001E2769">
        <w:rPr>
          <w:lang w:val="es-ES"/>
        </w:rPr>
        <w:t>.</w:t>
      </w:r>
    </w:p>
    <w:p w14:paraId="741595EC" w14:textId="2AF84C35" w:rsidR="009869F5" w:rsidRDefault="004E2AB6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Estudios realizados por los empleados</w:t>
      </w:r>
      <w:r w:rsidR="001E2769">
        <w:rPr>
          <w:lang w:val="es-ES"/>
        </w:rPr>
        <w:t>.</w:t>
      </w:r>
    </w:p>
    <w:p w14:paraId="376C44F5" w14:textId="7A0EF5CA" w:rsidR="004E2AB6" w:rsidRDefault="00914195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Actividad que desempaña en la empresa</w:t>
      </w:r>
      <w:r w:rsidR="001E2769">
        <w:rPr>
          <w:lang w:val="es-ES"/>
        </w:rPr>
        <w:t>.</w:t>
      </w:r>
    </w:p>
    <w:p w14:paraId="67361F16" w14:textId="1F9D4AE8" w:rsidR="00914195" w:rsidRDefault="00974969" w:rsidP="00563EE8">
      <w:pPr>
        <w:pStyle w:val="Prrafodelista"/>
        <w:numPr>
          <w:ilvl w:val="0"/>
          <w:numId w:val="27"/>
        </w:numPr>
        <w:jc w:val="both"/>
        <w:rPr>
          <w:lang w:val="es-ES"/>
        </w:rPr>
      </w:pP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de la compañía</w:t>
      </w:r>
      <w:r w:rsidR="001E2769">
        <w:rPr>
          <w:lang w:val="es-ES"/>
        </w:rPr>
        <w:t>.</w:t>
      </w:r>
    </w:p>
    <w:p w14:paraId="32BF9048" w14:textId="77777777" w:rsidR="001E2769" w:rsidRPr="0036231A" w:rsidRDefault="001E2769" w:rsidP="00563EE8">
      <w:pPr>
        <w:pStyle w:val="Prrafodelista"/>
        <w:jc w:val="both"/>
        <w:rPr>
          <w:lang w:val="es-ES"/>
        </w:rPr>
      </w:pPr>
    </w:p>
    <w:p w14:paraId="5B494C5C" w14:textId="3E460E51" w:rsidR="00E651FC" w:rsidRDefault="004D328D" w:rsidP="00563EE8">
      <w:pPr>
        <w:jc w:val="both"/>
        <w:rPr>
          <w:lang w:val="es-ES"/>
        </w:rPr>
      </w:pPr>
      <w:r>
        <w:rPr>
          <w:lang w:val="es-ES"/>
        </w:rPr>
        <w:t xml:space="preserve">Es necesario </w:t>
      </w:r>
      <w:r w:rsidR="00085BA6">
        <w:rPr>
          <w:lang w:val="es-ES"/>
        </w:rPr>
        <w:t>aclarar que del total de compañías</w:t>
      </w:r>
      <w:r w:rsidR="00AC03A2">
        <w:rPr>
          <w:lang w:val="es-ES"/>
        </w:rPr>
        <w:t xml:space="preserve"> de</w:t>
      </w:r>
      <w:r w:rsidR="00DE5FE0">
        <w:rPr>
          <w:lang w:val="es-ES"/>
        </w:rPr>
        <w:t>l</w:t>
      </w:r>
      <w:r w:rsidR="00AC03A2">
        <w:rPr>
          <w:lang w:val="es-ES"/>
        </w:rPr>
        <w:t xml:space="preserve"> dataset anterior únicamente se han tomado </w:t>
      </w:r>
      <w:r w:rsidR="00BA1A20">
        <w:rPr>
          <w:lang w:val="es-ES"/>
        </w:rPr>
        <w:t>4</w:t>
      </w:r>
      <w:r w:rsidR="004557D1">
        <w:rPr>
          <w:lang w:val="es-ES"/>
        </w:rPr>
        <w:t>3</w:t>
      </w:r>
      <w:r w:rsidR="001073D3">
        <w:rPr>
          <w:lang w:val="es-ES"/>
        </w:rPr>
        <w:t>8</w:t>
      </w:r>
      <w:r w:rsidR="00BA1A20">
        <w:rPr>
          <w:lang w:val="es-ES"/>
        </w:rPr>
        <w:t xml:space="preserve"> empresas </w:t>
      </w:r>
      <w:r w:rsidR="001D50FF">
        <w:rPr>
          <w:lang w:val="es-ES"/>
        </w:rPr>
        <w:t xml:space="preserve">representativas </w:t>
      </w:r>
      <w:r w:rsidR="006E364F">
        <w:rPr>
          <w:lang w:val="es-ES"/>
        </w:rPr>
        <w:t xml:space="preserve">para extraer la </w:t>
      </w:r>
      <w:r w:rsidR="006778ED">
        <w:rPr>
          <w:lang w:val="es-ES"/>
        </w:rPr>
        <w:t>información.</w:t>
      </w:r>
    </w:p>
    <w:p w14:paraId="2924346B" w14:textId="77777777" w:rsidR="00B660F1" w:rsidRPr="00456146" w:rsidRDefault="00B660F1" w:rsidP="00563EE8">
      <w:pPr>
        <w:jc w:val="both"/>
        <w:rPr>
          <w:lang w:val="es-ES"/>
        </w:rPr>
      </w:pPr>
    </w:p>
    <w:p w14:paraId="1AE04B64" w14:textId="6D720EE8" w:rsidR="00AE5EE4" w:rsidRDefault="003E2C78" w:rsidP="00563EE8">
      <w:pPr>
        <w:pStyle w:val="Ttulo1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Dataset Habilidaes</w:t>
      </w:r>
    </w:p>
    <w:p w14:paraId="539DB3FD" w14:textId="2D9E1A50" w:rsidR="003E2C78" w:rsidRDefault="008E1840" w:rsidP="00563EE8">
      <w:pPr>
        <w:jc w:val="both"/>
        <w:rPr>
          <w:lang w:val="es-ES"/>
        </w:rPr>
      </w:pPr>
      <w:r>
        <w:rPr>
          <w:lang w:val="es-ES"/>
        </w:rPr>
        <w:t>Para este dataset</w:t>
      </w:r>
      <w:r w:rsidR="00EF03F5">
        <w:rPr>
          <w:lang w:val="es-ES"/>
        </w:rPr>
        <w:t xml:space="preserve"> </w:t>
      </w:r>
      <w:r w:rsidR="00CC529D">
        <w:rPr>
          <w:lang w:val="es-ES"/>
        </w:rPr>
        <w:t xml:space="preserve">cada </w:t>
      </w:r>
      <w:r w:rsidR="005E39AA">
        <w:rPr>
          <w:lang w:val="es-ES"/>
        </w:rPr>
        <w:t xml:space="preserve">fila corresponde a una compañía y </w:t>
      </w:r>
      <w:r w:rsidR="009A6725">
        <w:rPr>
          <w:lang w:val="es-ES"/>
        </w:rPr>
        <w:t xml:space="preserve">cada columna según corresponda a una habilidad </w:t>
      </w:r>
      <w:r w:rsidR="004C557C">
        <w:rPr>
          <w:lang w:val="es-ES"/>
        </w:rPr>
        <w:t xml:space="preserve">reportada por un empleado de </w:t>
      </w:r>
      <w:r w:rsidR="009A6725">
        <w:rPr>
          <w:lang w:val="es-ES"/>
        </w:rPr>
        <w:t>la empresa</w:t>
      </w:r>
      <w:r w:rsidR="00127554">
        <w:rPr>
          <w:lang w:val="es-ES"/>
        </w:rPr>
        <w:t>.</w:t>
      </w:r>
    </w:p>
    <w:p w14:paraId="6BAD5816" w14:textId="0221345D" w:rsidR="003804AD" w:rsidRPr="006A35BE" w:rsidRDefault="00920DE2" w:rsidP="00563EE8">
      <w:pPr>
        <w:pStyle w:val="Ttulo2"/>
        <w:numPr>
          <w:ilvl w:val="1"/>
          <w:numId w:val="26"/>
        </w:numPr>
        <w:jc w:val="both"/>
        <w:rPr>
          <w:lang w:val="es-ES"/>
        </w:rPr>
      </w:pPr>
      <w:r w:rsidRPr="006A35BE">
        <w:rPr>
          <w:lang w:val="es-ES"/>
        </w:rPr>
        <w:t>Estructura del Dataset</w:t>
      </w:r>
    </w:p>
    <w:p w14:paraId="61B41ACD" w14:textId="74AA4A73" w:rsidR="00920DE2" w:rsidRDefault="006D0ACB" w:rsidP="00563EE8">
      <w:pPr>
        <w:jc w:val="both"/>
        <w:rPr>
          <w:lang w:val="es-ES"/>
        </w:rPr>
      </w:pPr>
      <w:r>
        <w:rPr>
          <w:lang w:val="es-ES"/>
        </w:rPr>
        <w:t xml:space="preserve">Este dataset tiene estructura de </w:t>
      </w:r>
      <w:r w:rsidR="00FB1745">
        <w:rPr>
          <w:lang w:val="es-ES"/>
        </w:rPr>
        <w:t>4</w:t>
      </w:r>
      <w:r w:rsidR="001073D3">
        <w:rPr>
          <w:lang w:val="es-ES"/>
        </w:rPr>
        <w:t>38</w:t>
      </w:r>
      <w:r w:rsidR="00FB1745">
        <w:rPr>
          <w:lang w:val="es-ES"/>
        </w:rPr>
        <w:t xml:space="preserve"> filas que representan las empresas </w:t>
      </w:r>
      <w:r w:rsidR="00D815D1">
        <w:rPr>
          <w:lang w:val="es-ES"/>
        </w:rPr>
        <w:t xml:space="preserve">y </w:t>
      </w:r>
      <w:r w:rsidR="00B25525">
        <w:rPr>
          <w:lang w:val="es-ES"/>
        </w:rPr>
        <w:t xml:space="preserve">381 columnas que </w:t>
      </w:r>
      <w:r w:rsidR="00B25525">
        <w:rPr>
          <w:lang w:val="es-ES"/>
        </w:rPr>
        <w:lastRenderedPageBreak/>
        <w:t>representan las habilidades</w:t>
      </w:r>
      <w:r w:rsidR="00746DCA">
        <w:rPr>
          <w:lang w:val="es-ES"/>
        </w:rPr>
        <w:t xml:space="preserve">, el valor de las celdas de este dataset es la frecuencia que se repite </w:t>
      </w:r>
      <w:r w:rsidR="00B660F1">
        <w:rPr>
          <w:lang w:val="es-ES"/>
        </w:rPr>
        <w:t>la habilidad en la empresa.</w:t>
      </w:r>
    </w:p>
    <w:p w14:paraId="08225BCA" w14:textId="3F42E21C" w:rsidR="00E81D76" w:rsidRDefault="00E81D76" w:rsidP="00563EE8">
      <w:pPr>
        <w:jc w:val="both"/>
        <w:rPr>
          <w:lang w:val="es-ES"/>
        </w:rPr>
      </w:pPr>
    </w:p>
    <w:p w14:paraId="21AEFAE9" w14:textId="1F7D1B02" w:rsidR="00AF2842" w:rsidRDefault="00204830" w:rsidP="00563EE8">
      <w:pPr>
        <w:pStyle w:val="Ttulo1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Dataset About compañía</w:t>
      </w:r>
    </w:p>
    <w:p w14:paraId="42C0662A" w14:textId="40DE9D2F" w:rsidR="00172837" w:rsidRDefault="008C10A1" w:rsidP="00563EE8">
      <w:pPr>
        <w:jc w:val="both"/>
        <w:rPr>
          <w:lang w:val="es-ES"/>
        </w:rPr>
      </w:pPr>
      <w:r>
        <w:rPr>
          <w:lang w:val="es-ES"/>
        </w:rPr>
        <w:t xml:space="preserve">Para este dataset cada fila corresponde a una compañía </w:t>
      </w:r>
      <w:r w:rsidR="00715E62">
        <w:rPr>
          <w:lang w:val="es-ES"/>
        </w:rPr>
        <w:t xml:space="preserve">y </w:t>
      </w:r>
      <w:r w:rsidR="008C69B5">
        <w:rPr>
          <w:lang w:val="es-ES"/>
        </w:rPr>
        <w:t>cada columna corresponde a una característica de la empresa (</w:t>
      </w:r>
      <w:r w:rsidR="009D23AE">
        <w:rPr>
          <w:lang w:val="es-ES"/>
        </w:rPr>
        <w:t>tipo de industria, localidad, cantidad de empleados</w:t>
      </w:r>
      <w:r w:rsidR="008C69B5">
        <w:rPr>
          <w:lang w:val="es-ES"/>
        </w:rPr>
        <w:t>)</w:t>
      </w:r>
    </w:p>
    <w:p w14:paraId="1C74F185" w14:textId="77777777" w:rsidR="004A1DFD" w:rsidRDefault="004A1DFD" w:rsidP="00563EE8">
      <w:pPr>
        <w:jc w:val="both"/>
        <w:rPr>
          <w:lang w:val="es-ES"/>
        </w:rPr>
      </w:pPr>
    </w:p>
    <w:p w14:paraId="2E315801" w14:textId="7B624701" w:rsidR="009E1BE8" w:rsidRDefault="004A1DFD" w:rsidP="00563EE8">
      <w:pPr>
        <w:pStyle w:val="Ttulo2"/>
        <w:numPr>
          <w:ilvl w:val="1"/>
          <w:numId w:val="26"/>
        </w:numPr>
        <w:jc w:val="both"/>
        <w:rPr>
          <w:lang w:val="es-ES"/>
        </w:rPr>
      </w:pPr>
      <w:r w:rsidRPr="004A1DFD">
        <w:rPr>
          <w:lang w:val="es-ES"/>
        </w:rPr>
        <w:t>Estructura del Dtaset</w:t>
      </w:r>
    </w:p>
    <w:p w14:paraId="1385315C" w14:textId="3C634B77" w:rsidR="004A1DFD" w:rsidRPr="004A1DFD" w:rsidRDefault="00FC48FC" w:rsidP="00563EE8">
      <w:pPr>
        <w:jc w:val="both"/>
        <w:rPr>
          <w:lang w:val="es-ES"/>
        </w:rPr>
      </w:pPr>
      <w:r>
        <w:rPr>
          <w:lang w:val="es-ES"/>
        </w:rPr>
        <w:t>Este dataset está estructurado con 4</w:t>
      </w:r>
      <w:r w:rsidR="001073D3">
        <w:rPr>
          <w:lang w:val="es-ES"/>
        </w:rPr>
        <w:t>38</w:t>
      </w:r>
      <w:r>
        <w:rPr>
          <w:lang w:val="es-ES"/>
        </w:rPr>
        <w:t xml:space="preserve"> filas </w:t>
      </w:r>
      <w:r w:rsidR="007810FF">
        <w:rPr>
          <w:lang w:val="es-ES"/>
        </w:rPr>
        <w:t xml:space="preserve">y 5 columnas, </w:t>
      </w:r>
      <w:r w:rsidR="001872E3">
        <w:rPr>
          <w:lang w:val="es-ES"/>
        </w:rPr>
        <w:t>cada columna posee información de las empresa</w:t>
      </w:r>
      <w:r w:rsidR="001073D3">
        <w:rPr>
          <w:lang w:val="es-ES"/>
        </w:rPr>
        <w:t>s</w:t>
      </w:r>
      <w:r w:rsidR="00C14622">
        <w:rPr>
          <w:lang w:val="es-ES"/>
        </w:rPr>
        <w:t xml:space="preserve"> de este dataset el campo importante para nuestro análisis es el tipo de industria </w:t>
      </w:r>
      <w:r w:rsidR="00320EE7">
        <w:rPr>
          <w:lang w:val="es-ES"/>
        </w:rPr>
        <w:t>a</w:t>
      </w:r>
      <w:r w:rsidR="00C14622">
        <w:rPr>
          <w:lang w:val="es-ES"/>
        </w:rPr>
        <w:t xml:space="preserve">l cual pertenece </w:t>
      </w:r>
      <w:r w:rsidR="00FD2DCD">
        <w:rPr>
          <w:lang w:val="es-ES"/>
        </w:rPr>
        <w:t xml:space="preserve">la compañía </w:t>
      </w:r>
      <w:r w:rsidR="004705F6">
        <w:rPr>
          <w:lang w:val="es-ES"/>
        </w:rPr>
        <w:t>por lo tanto los valores nulos obtenidos en este dataset son</w:t>
      </w:r>
    </w:p>
    <w:p w14:paraId="362FA0E8" w14:textId="77777777" w:rsidR="004A1DFD" w:rsidRPr="004A1DFD" w:rsidRDefault="004A1DFD" w:rsidP="00563EE8">
      <w:pPr>
        <w:jc w:val="both"/>
        <w:rPr>
          <w:lang w:val="es-ES"/>
        </w:rPr>
      </w:pPr>
    </w:p>
    <w:p w14:paraId="7DFE0572" w14:textId="6895D6C5" w:rsidR="004A554E" w:rsidRDefault="00507B7A" w:rsidP="00563EE8">
      <w:pPr>
        <w:pStyle w:val="Ttulo1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Metodología</w:t>
      </w:r>
    </w:p>
    <w:p w14:paraId="2C577845" w14:textId="60611FEE" w:rsidR="00507B7A" w:rsidRPr="000054BD" w:rsidRDefault="000054BD" w:rsidP="00563EE8">
      <w:pPr>
        <w:pStyle w:val="Ttulo2"/>
        <w:numPr>
          <w:ilvl w:val="1"/>
          <w:numId w:val="26"/>
        </w:numPr>
        <w:jc w:val="both"/>
        <w:rPr>
          <w:lang w:val="es-ES"/>
        </w:rPr>
      </w:pPr>
      <w:r w:rsidRPr="000054BD">
        <w:rPr>
          <w:lang w:val="es-ES"/>
        </w:rPr>
        <w:t>Empresas</w:t>
      </w:r>
    </w:p>
    <w:p w14:paraId="37E52816" w14:textId="50ED5CBD" w:rsidR="00D812C4" w:rsidRDefault="00D812C4" w:rsidP="00563EE8">
      <w:pPr>
        <w:pStyle w:val="Textoindependiente"/>
        <w:rPr>
          <w:lang w:val="es-ES"/>
        </w:rPr>
      </w:pPr>
      <w:r>
        <w:rPr>
          <w:lang w:val="es-ES"/>
        </w:rPr>
        <w:t>Para el dataset de</w:t>
      </w:r>
      <w:r>
        <w:rPr>
          <w:lang w:val="es-ES"/>
        </w:rPr>
        <w:t xml:space="preserve"> </w:t>
      </w:r>
      <w:r>
        <w:rPr>
          <w:lang w:val="es-ES"/>
        </w:rPr>
        <w:t xml:space="preserve">empresas se </w:t>
      </w:r>
      <w:r w:rsidR="00797274">
        <w:rPr>
          <w:lang w:val="es-ES"/>
        </w:rPr>
        <w:t>encontró</w:t>
      </w:r>
      <w:r>
        <w:rPr>
          <w:lang w:val="es-ES"/>
        </w:rPr>
        <w:t xml:space="preserve"> que existen varios </w:t>
      </w:r>
      <w:r w:rsidRPr="00AF3077">
        <w:rPr>
          <w:i/>
          <w:iCs/>
          <w:lang w:val="es-ES"/>
        </w:rPr>
        <w:t>outliers</w:t>
      </w:r>
      <w:r w:rsidR="00F03398">
        <w:rPr>
          <w:lang w:val="es-ES"/>
        </w:rPr>
        <w:t xml:space="preserve">, </w:t>
      </w:r>
      <w:r w:rsidR="004D7009">
        <w:rPr>
          <w:lang w:val="es-ES"/>
        </w:rPr>
        <w:t>y n</w:t>
      </w:r>
      <w:r>
        <w:rPr>
          <w:lang w:val="es-ES"/>
        </w:rPr>
        <w:t xml:space="preserve">o se desea eliminar a los </w:t>
      </w:r>
      <w:r w:rsidRPr="0004620C">
        <w:rPr>
          <w:i/>
          <w:iCs/>
          <w:lang w:val="es-ES"/>
        </w:rPr>
        <w:t>outliers</w:t>
      </w:r>
      <w:r w:rsidR="00580F4E">
        <w:rPr>
          <w:lang w:val="es-ES"/>
        </w:rPr>
        <w:t xml:space="preserve"> ya que cada empresa</w:t>
      </w:r>
      <w:r w:rsidR="008F702C">
        <w:rPr>
          <w:lang w:val="es-ES"/>
        </w:rPr>
        <w:t xml:space="preserve"> de este dataset puede ser representativa para </w:t>
      </w:r>
      <w:r w:rsidR="00FD52B1">
        <w:rPr>
          <w:lang w:val="es-ES"/>
        </w:rPr>
        <w:t>buscar su información</w:t>
      </w:r>
      <w:r w:rsidR="006079E0">
        <w:rPr>
          <w:lang w:val="es-ES"/>
        </w:rPr>
        <w:t xml:space="preserve"> de empleados,</w:t>
      </w:r>
      <w:r w:rsidR="00580F4E">
        <w:rPr>
          <w:lang w:val="es-ES"/>
        </w:rPr>
        <w:t xml:space="preserve"> </w:t>
      </w:r>
      <w:r w:rsidR="006079E0">
        <w:rPr>
          <w:lang w:val="es-ES"/>
        </w:rPr>
        <w:t>p</w:t>
      </w:r>
      <w:r>
        <w:rPr>
          <w:lang w:val="es-ES"/>
        </w:rPr>
        <w:t>or este motivo se opta por dividir a las empresas en cuartiles. Esto demuestra algo importante en lo que a la varianza de datos respecta:</w:t>
      </w:r>
    </w:p>
    <w:p w14:paraId="6D3FA73C" w14:textId="77777777" w:rsidR="00D812C4" w:rsidRPr="00C317F2" w:rsidRDefault="00D812C4" w:rsidP="00563EE8">
      <w:pPr>
        <w:pStyle w:val="Textoindependiente"/>
        <w:rPr>
          <w:lang w:val="es-ES"/>
        </w:rPr>
      </w:pPr>
    </w:p>
    <w:tbl>
      <w:tblPr>
        <w:tblW w:w="44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3"/>
        <w:gridCol w:w="1434"/>
      </w:tblGrid>
      <w:tr w:rsidR="00D812C4" w:rsidRPr="00C317F2" w14:paraId="589336A8" w14:textId="77777777" w:rsidTr="003D56EF">
        <w:trPr>
          <w:cantSplit/>
          <w:trHeight w:val="240"/>
          <w:tblHeader/>
          <w:jc w:val="center"/>
        </w:trPr>
        <w:tc>
          <w:tcPr>
            <w:tcW w:w="3063" w:type="dxa"/>
            <w:vAlign w:val="center"/>
          </w:tcPr>
          <w:p w14:paraId="3DFFA16F" w14:textId="77777777" w:rsidR="00D812C4" w:rsidRPr="00C317F2" w:rsidRDefault="00D812C4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  <w:tc>
          <w:tcPr>
            <w:tcW w:w="1434" w:type="dxa"/>
            <w:vAlign w:val="center"/>
          </w:tcPr>
          <w:p w14:paraId="12E0E3E3" w14:textId="77777777" w:rsidR="00D812C4" w:rsidRPr="00C317F2" w:rsidRDefault="00D812C4" w:rsidP="00563EE8">
            <w:pPr>
              <w:pStyle w:val="tablecolhead"/>
              <w:jc w:val="both"/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D812C4" w:rsidRPr="00C317F2" w14:paraId="5E10B331" w14:textId="77777777" w:rsidTr="003D56EF">
        <w:trPr>
          <w:trHeight w:val="320"/>
          <w:jc w:val="center"/>
        </w:trPr>
        <w:tc>
          <w:tcPr>
            <w:tcW w:w="3063" w:type="dxa"/>
            <w:vAlign w:val="center"/>
          </w:tcPr>
          <w:p w14:paraId="22A4B7E7" w14:textId="77777777" w:rsidR="00D812C4" w:rsidRPr="00C317F2" w:rsidRDefault="00D812C4" w:rsidP="00563EE8">
            <w:pPr>
              <w:pStyle w:val="tablecopy"/>
              <w:rPr>
                <w:sz w:val="8"/>
                <w:szCs w:val="8"/>
                <w:lang w:val="es-ES"/>
              </w:rPr>
            </w:pPr>
            <w:r>
              <w:rPr>
                <w:lang w:val="es-ES"/>
              </w:rPr>
              <w:t>MICROEMPRESA</w:t>
            </w:r>
          </w:p>
        </w:tc>
        <w:tc>
          <w:tcPr>
            <w:tcW w:w="1434" w:type="dxa"/>
            <w:vAlign w:val="center"/>
          </w:tcPr>
          <w:p w14:paraId="242FEFD6" w14:textId="77777777" w:rsidR="00D812C4" w:rsidRPr="003012C0" w:rsidRDefault="00D812C4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0.810</w:t>
            </w:r>
          </w:p>
        </w:tc>
      </w:tr>
      <w:tr w:rsidR="00D812C4" w:rsidRPr="00C317F2" w14:paraId="5CE4BDB0" w14:textId="77777777" w:rsidTr="003D56EF">
        <w:trPr>
          <w:trHeight w:val="320"/>
          <w:jc w:val="center"/>
        </w:trPr>
        <w:tc>
          <w:tcPr>
            <w:tcW w:w="3063" w:type="dxa"/>
            <w:vAlign w:val="center"/>
          </w:tcPr>
          <w:p w14:paraId="41B73F75" w14:textId="77777777" w:rsidR="00D812C4" w:rsidRDefault="00D812C4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PEQUEÑA</w:t>
            </w:r>
          </w:p>
        </w:tc>
        <w:tc>
          <w:tcPr>
            <w:tcW w:w="1434" w:type="dxa"/>
            <w:vAlign w:val="center"/>
          </w:tcPr>
          <w:p w14:paraId="2E0A517C" w14:textId="77777777" w:rsidR="00D812C4" w:rsidRDefault="00D812C4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0.476</w:t>
            </w:r>
          </w:p>
        </w:tc>
      </w:tr>
      <w:tr w:rsidR="00D812C4" w:rsidRPr="00C317F2" w14:paraId="21659D52" w14:textId="77777777" w:rsidTr="003D56EF">
        <w:trPr>
          <w:trHeight w:val="320"/>
          <w:jc w:val="center"/>
        </w:trPr>
        <w:tc>
          <w:tcPr>
            <w:tcW w:w="3063" w:type="dxa"/>
            <w:vAlign w:val="center"/>
          </w:tcPr>
          <w:p w14:paraId="4E4DF941" w14:textId="77777777" w:rsidR="00D812C4" w:rsidRDefault="00D812C4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MEDIANA</w:t>
            </w:r>
          </w:p>
        </w:tc>
        <w:tc>
          <w:tcPr>
            <w:tcW w:w="1434" w:type="dxa"/>
            <w:vAlign w:val="center"/>
          </w:tcPr>
          <w:p w14:paraId="2060172B" w14:textId="77777777" w:rsidR="00D812C4" w:rsidRDefault="00D812C4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0.500</w:t>
            </w:r>
          </w:p>
        </w:tc>
      </w:tr>
      <w:tr w:rsidR="00D812C4" w:rsidRPr="00C317F2" w14:paraId="1019732C" w14:textId="77777777" w:rsidTr="003D56EF">
        <w:trPr>
          <w:trHeight w:val="320"/>
          <w:jc w:val="center"/>
        </w:trPr>
        <w:tc>
          <w:tcPr>
            <w:tcW w:w="3063" w:type="dxa"/>
            <w:vAlign w:val="center"/>
          </w:tcPr>
          <w:p w14:paraId="52511E51" w14:textId="77777777" w:rsidR="00D812C4" w:rsidRDefault="00D812C4" w:rsidP="00563EE8">
            <w:pPr>
              <w:pStyle w:val="tablecopy"/>
              <w:rPr>
                <w:lang w:val="es-ES"/>
              </w:rPr>
            </w:pPr>
            <w:r>
              <w:rPr>
                <w:lang w:val="es-ES"/>
              </w:rPr>
              <w:t>GRANDE</w:t>
            </w:r>
          </w:p>
        </w:tc>
        <w:tc>
          <w:tcPr>
            <w:tcW w:w="1434" w:type="dxa"/>
            <w:vAlign w:val="center"/>
          </w:tcPr>
          <w:p w14:paraId="0D04E6DD" w14:textId="77777777" w:rsidR="00D812C4" w:rsidRDefault="00D812C4" w:rsidP="00563EE8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1063.884</w:t>
            </w:r>
          </w:p>
        </w:tc>
      </w:tr>
    </w:tbl>
    <w:p w14:paraId="3B640C04" w14:textId="77777777" w:rsidR="00D812C4" w:rsidRPr="00613FC1" w:rsidRDefault="00D812C4" w:rsidP="00563EE8">
      <w:pPr>
        <w:pStyle w:val="figurecaption"/>
        <w:rPr>
          <w:lang w:val="es-ES"/>
        </w:rPr>
      </w:pPr>
      <w:r>
        <w:rPr>
          <w:lang w:val="es-ES"/>
        </w:rPr>
        <w:t>Varianza de empleados por cuartil.</w:t>
      </w:r>
    </w:p>
    <w:p w14:paraId="082DD5AA" w14:textId="77777777" w:rsidR="00D812C4" w:rsidRDefault="00D812C4" w:rsidP="00563EE8">
      <w:pPr>
        <w:pStyle w:val="Textoindependiente"/>
        <w:rPr>
          <w:lang w:val="es-ES"/>
        </w:rPr>
      </w:pPr>
      <w:r>
        <w:rPr>
          <w:lang w:val="es-ES"/>
        </w:rPr>
        <w:t xml:space="preserve">Se pude apreciar que casi toda la varianza se encuentra en el último cuartil. El resto de los cuartiles muestra valores particularmente uniformes. Se debe revisar qué significa esto en cuanto a cantidad de empleados. </w:t>
      </w:r>
    </w:p>
    <w:p w14:paraId="51F7BC39" w14:textId="77777777" w:rsidR="00626B73" w:rsidRDefault="00D812C4" w:rsidP="00563EE8">
      <w:pPr>
        <w:pStyle w:val="Textoindependiente"/>
        <w:rPr>
          <w:lang w:val="es-ES"/>
        </w:rPr>
      </w:pPr>
      <w:r>
        <w:rPr>
          <w:lang w:val="es-ES"/>
        </w:rPr>
        <w:t>Se analiza la cantidad de empleados que las compañías tienen de acuerdo con su región nacional en el primer cuartil.</w:t>
      </w:r>
      <w:r w:rsidR="00626B73">
        <w:rPr>
          <w:lang w:val="es-ES"/>
        </w:rPr>
        <w:t xml:space="preserve"> </w:t>
      </w:r>
      <w:r w:rsidR="00626B73">
        <w:rPr>
          <w:lang w:val="es-ES"/>
        </w:rPr>
        <w:t xml:space="preserve">El primer cuartil muestra que el 88.02% (34,987) de los registros de este cuartil tienen entre 3 y 4 empleados. 4249 (10.69%) cuentan con 2 empleados y 513 (1.29%). </w:t>
      </w:r>
    </w:p>
    <w:p w14:paraId="616A96EC" w14:textId="27FCBB43" w:rsidR="00D812C4" w:rsidRDefault="00D812C4" w:rsidP="00563EE8">
      <w:pPr>
        <w:pStyle w:val="Textoindependiente"/>
        <w:rPr>
          <w:lang w:val="es-ES"/>
        </w:rPr>
      </w:pPr>
    </w:p>
    <w:p w14:paraId="4F6EA48C" w14:textId="77777777" w:rsidR="00507B7A" w:rsidRPr="00507B7A" w:rsidRDefault="00507B7A" w:rsidP="00563EE8">
      <w:pPr>
        <w:jc w:val="both"/>
        <w:rPr>
          <w:lang w:val="es-ES"/>
        </w:rPr>
      </w:pPr>
    </w:p>
    <w:p w14:paraId="7D277298" w14:textId="77777777" w:rsidR="00E81D76" w:rsidRPr="00AE5EE4" w:rsidRDefault="00E81D76" w:rsidP="00563EE8">
      <w:pPr>
        <w:jc w:val="both"/>
        <w:rPr>
          <w:lang w:val="es-ES"/>
        </w:rPr>
      </w:pPr>
    </w:p>
    <w:p w14:paraId="09DF8709" w14:textId="090699CA" w:rsidR="003A5369" w:rsidRDefault="0083738A" w:rsidP="00563EE8">
      <w:pPr>
        <w:pStyle w:val="Textoindependiente"/>
        <w:rPr>
          <w:lang w:val="es-ES"/>
        </w:rPr>
      </w:pPr>
      <w:r>
        <w:rPr>
          <w:lang w:val="es-ES"/>
        </w:rPr>
        <w:t>El segundo cuartil tiene</w:t>
      </w:r>
      <w:r w:rsidR="003E6810">
        <w:rPr>
          <w:lang w:val="es-ES"/>
        </w:rPr>
        <w:t xml:space="preserve"> de 5 a 6 empleados: </w:t>
      </w:r>
      <w:r w:rsidR="003E6810" w:rsidRPr="003E6810">
        <w:rPr>
          <w:lang w:val="es-ES"/>
        </w:rPr>
        <w:t>34.8% (4872) tienen 5</w:t>
      </w:r>
      <w:r w:rsidR="003E6810">
        <w:rPr>
          <w:lang w:val="es-ES"/>
        </w:rPr>
        <w:t xml:space="preserve">, </w:t>
      </w:r>
      <w:r w:rsidR="003E6810" w:rsidRPr="003E6810">
        <w:rPr>
          <w:lang w:val="es-ES"/>
        </w:rPr>
        <w:t>65.2% (9129) tienen 6.</w:t>
      </w:r>
      <w:r w:rsidR="003E6810">
        <w:rPr>
          <w:lang w:val="es-ES"/>
        </w:rPr>
        <w:t xml:space="preserve"> Esto indiferentemente de la región nacional a la que pertenecen. </w:t>
      </w:r>
    </w:p>
    <w:p w14:paraId="6F562EC4" w14:textId="77758F25" w:rsidR="003F5882" w:rsidRDefault="001E20F8" w:rsidP="00563EE8">
      <w:pPr>
        <w:pStyle w:val="Textoindependiente"/>
        <w:rPr>
          <w:lang w:val="es-ES"/>
        </w:rPr>
      </w:pPr>
      <w:r>
        <w:rPr>
          <w:lang w:val="es-ES"/>
        </w:rPr>
        <w:t xml:space="preserve">En el tercer cuartil ocurre lo mismo </w:t>
      </w:r>
      <w:r w:rsidR="003F5882">
        <w:rPr>
          <w:lang w:val="es-ES"/>
        </w:rPr>
        <w:t>entre 7 u 8 empleados. Lo que significa que no se encuentra nada significativo ni en la distribución de valores y en la división por provincia.</w:t>
      </w:r>
    </w:p>
    <w:p w14:paraId="0ABE1DB1" w14:textId="2C6BAF09" w:rsidR="00363E6E" w:rsidRDefault="008C1E77" w:rsidP="00563EE8">
      <w:pPr>
        <w:pStyle w:val="Textoindependiente"/>
        <w:rPr>
          <w:lang w:val="es-ES"/>
        </w:rPr>
      </w:pPr>
      <w:r>
        <w:rPr>
          <w:lang w:val="es-ES"/>
        </w:rPr>
        <w:t>En el último cuartil l</w:t>
      </w:r>
      <w:r w:rsidR="000D7411">
        <w:rPr>
          <w:lang w:val="es-ES"/>
        </w:rPr>
        <w:t>a gran mayoría de registros (</w:t>
      </w:r>
      <w:r w:rsidR="00336088">
        <w:rPr>
          <w:lang w:val="es-ES"/>
        </w:rPr>
        <w:t xml:space="preserve">13,200, </w:t>
      </w:r>
      <w:r w:rsidR="00953B51">
        <w:rPr>
          <w:lang w:val="es-ES"/>
        </w:rPr>
        <w:t xml:space="preserve">90.11%) tienen menos de 100 empleados, mientras que </w:t>
      </w:r>
      <w:r w:rsidR="006D79AE">
        <w:rPr>
          <w:lang w:val="es-ES"/>
        </w:rPr>
        <w:t>el tope del último cuartil se dispara en cuanto a la cantidad de empleados que tiene</w:t>
      </w:r>
      <w:r w:rsidR="007B65C5">
        <w:rPr>
          <w:lang w:val="es-ES"/>
        </w:rPr>
        <w:t>n</w:t>
      </w:r>
      <w:r w:rsidR="00190675">
        <w:rPr>
          <w:lang w:val="es-ES"/>
        </w:rPr>
        <w:t>.</w:t>
      </w:r>
    </w:p>
    <w:p w14:paraId="1BE00417" w14:textId="09BBBAA5" w:rsidR="00A122CB" w:rsidRDefault="00A009C0" w:rsidP="00563EE8">
      <w:pPr>
        <w:pStyle w:val="Textoindependiente"/>
        <w:ind w:firstLine="0"/>
        <w:rPr>
          <w:lang w:val="es-ES"/>
        </w:rPr>
      </w:pPr>
      <w:r>
        <w:rPr>
          <w:lang w:val="es-ES"/>
        </w:rPr>
        <w:tab/>
      </w:r>
      <w:r w:rsidR="00A122CB">
        <w:rPr>
          <w:lang w:val="es-ES"/>
        </w:rPr>
        <w:t>Este análisis nos per</w:t>
      </w:r>
      <w:r w:rsidR="00FF7A9F">
        <w:rPr>
          <w:lang w:val="es-ES"/>
        </w:rPr>
        <w:t xml:space="preserve">mite determinar que si </w:t>
      </w:r>
      <w:r w:rsidR="00714128">
        <w:rPr>
          <w:lang w:val="es-ES"/>
        </w:rPr>
        <w:t xml:space="preserve">orientamos nuestro análisis a obtener la información de las empresas que están </w:t>
      </w:r>
      <w:r w:rsidR="00BE7771">
        <w:rPr>
          <w:lang w:val="es-ES"/>
        </w:rPr>
        <w:t>alrededor del top 100</w:t>
      </w:r>
      <w:r>
        <w:rPr>
          <w:lang w:val="es-ES"/>
        </w:rPr>
        <w:t>0</w:t>
      </w:r>
      <w:r w:rsidR="00BE7771">
        <w:rPr>
          <w:lang w:val="es-ES"/>
        </w:rPr>
        <w:t xml:space="preserve"> son representativas en el mercado laboral por la cantidad de empleados que estas poseen.</w:t>
      </w:r>
    </w:p>
    <w:p w14:paraId="3301294A" w14:textId="77777777" w:rsidR="000054BD" w:rsidRDefault="000054BD" w:rsidP="00563EE8">
      <w:pPr>
        <w:pStyle w:val="Textoindependiente"/>
        <w:rPr>
          <w:lang w:val="es-ES"/>
        </w:rPr>
      </w:pPr>
    </w:p>
    <w:p w14:paraId="7C616621" w14:textId="2842A883" w:rsidR="000054BD" w:rsidRDefault="00D63C77" w:rsidP="00563EE8">
      <w:pPr>
        <w:pStyle w:val="Ttulo2"/>
        <w:numPr>
          <w:ilvl w:val="1"/>
          <w:numId w:val="26"/>
        </w:numPr>
        <w:jc w:val="both"/>
        <w:rPr>
          <w:lang w:val="es-ES"/>
        </w:rPr>
      </w:pPr>
      <w:r>
        <w:rPr>
          <w:lang w:val="es-ES"/>
        </w:rPr>
        <w:t>Habilidades</w:t>
      </w:r>
    </w:p>
    <w:p w14:paraId="6D5CC040" w14:textId="77777777" w:rsidR="00D63C77" w:rsidRDefault="00D63C77" w:rsidP="00563EE8">
      <w:pPr>
        <w:jc w:val="both"/>
        <w:rPr>
          <w:lang w:val="es-ES"/>
        </w:rPr>
      </w:pPr>
    </w:p>
    <w:p w14:paraId="66A3D17C" w14:textId="699FF1FF" w:rsidR="0084568D" w:rsidRDefault="00B90258" w:rsidP="00563EE8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="00EA4CA7">
        <w:rPr>
          <w:lang w:val="es-ES"/>
        </w:rPr>
        <w:t>el análisis de</w:t>
      </w:r>
      <w:r w:rsidR="00864EEB">
        <w:rPr>
          <w:lang w:val="es-ES"/>
        </w:rPr>
        <w:t>l dataset de habilidades encontramos que el total del conjunto</w:t>
      </w:r>
      <w:r w:rsidR="00113210">
        <w:rPr>
          <w:lang w:val="es-ES"/>
        </w:rPr>
        <w:t xml:space="preserve"> de empresas el 7.</w:t>
      </w:r>
      <w:r w:rsidR="00991F8D">
        <w:rPr>
          <w:lang w:val="es-ES"/>
        </w:rPr>
        <w:t xml:space="preserve">53% </w:t>
      </w:r>
      <w:r w:rsidR="003B1966">
        <w:rPr>
          <w:lang w:val="es-ES"/>
        </w:rPr>
        <w:t xml:space="preserve">poseen un único </w:t>
      </w:r>
      <w:r w:rsidR="00A83245">
        <w:rPr>
          <w:lang w:val="es-ES"/>
        </w:rPr>
        <w:t xml:space="preserve">valor que hace referencia </w:t>
      </w:r>
      <w:r w:rsidR="00610319">
        <w:rPr>
          <w:lang w:val="es-ES"/>
        </w:rPr>
        <w:t xml:space="preserve">a </w:t>
      </w:r>
      <w:r w:rsidR="00CE6FCB">
        <w:rPr>
          <w:lang w:val="es-ES"/>
        </w:rPr>
        <w:t>una habilidad reportada</w:t>
      </w:r>
      <w:r w:rsidR="00610319">
        <w:rPr>
          <w:lang w:val="es-ES"/>
        </w:rPr>
        <w:t xml:space="preserve"> </w:t>
      </w:r>
      <w:r w:rsidR="00EB2F57">
        <w:rPr>
          <w:lang w:val="es-ES"/>
        </w:rPr>
        <w:t>generando un outlier</w:t>
      </w:r>
      <w:r w:rsidR="00C73E6F">
        <w:rPr>
          <w:lang w:val="es-ES"/>
        </w:rPr>
        <w:t>s</w:t>
      </w:r>
      <w:r w:rsidR="00EB2F57">
        <w:rPr>
          <w:lang w:val="es-ES"/>
        </w:rPr>
        <w:t xml:space="preserve"> </w:t>
      </w:r>
      <w:r w:rsidR="001533E6">
        <w:rPr>
          <w:lang w:val="es-ES"/>
        </w:rPr>
        <w:t>en la distribución de habilidades por lo cual es</w:t>
      </w:r>
      <w:r w:rsidR="009213DF">
        <w:rPr>
          <w:lang w:val="es-ES"/>
        </w:rPr>
        <w:t>tos</w:t>
      </w:r>
      <w:r w:rsidR="001533E6">
        <w:rPr>
          <w:lang w:val="es-ES"/>
        </w:rPr>
        <w:t xml:space="preserve"> registro</w:t>
      </w:r>
      <w:r w:rsidR="009213DF">
        <w:rPr>
          <w:lang w:val="es-ES"/>
        </w:rPr>
        <w:t>s</w:t>
      </w:r>
      <w:r w:rsidR="001533E6">
        <w:rPr>
          <w:lang w:val="es-ES"/>
        </w:rPr>
        <w:t xml:space="preserve"> </w:t>
      </w:r>
      <w:r w:rsidR="009213DF">
        <w:rPr>
          <w:lang w:val="es-ES"/>
        </w:rPr>
        <w:t>son</w:t>
      </w:r>
      <w:r w:rsidR="001533E6">
        <w:rPr>
          <w:lang w:val="es-ES"/>
        </w:rPr>
        <w:t xml:space="preserve"> descartado</w:t>
      </w:r>
      <w:r w:rsidR="00592748">
        <w:rPr>
          <w:lang w:val="es-ES"/>
        </w:rPr>
        <w:t>s</w:t>
      </w:r>
      <w:r w:rsidR="001533E6">
        <w:rPr>
          <w:lang w:val="es-ES"/>
        </w:rPr>
        <w:t xml:space="preserve"> de nuestro análisis</w:t>
      </w:r>
      <w:r w:rsidR="00CE6FCB">
        <w:rPr>
          <w:lang w:val="es-ES"/>
        </w:rPr>
        <w:t xml:space="preserve"> </w:t>
      </w:r>
      <w:r w:rsidR="00FE6C26">
        <w:rPr>
          <w:lang w:val="es-ES"/>
        </w:rPr>
        <w:t>teniendo al final un total de 405 empresas.</w:t>
      </w:r>
    </w:p>
    <w:p w14:paraId="6A544BD4" w14:textId="77777777" w:rsidR="000C0078" w:rsidRDefault="000C0078" w:rsidP="00563EE8">
      <w:pPr>
        <w:jc w:val="both"/>
        <w:rPr>
          <w:lang w:val="es-ES"/>
        </w:rPr>
      </w:pPr>
    </w:p>
    <w:p w14:paraId="645C19AE" w14:textId="2684BF3B" w:rsidR="00C73E6F" w:rsidRDefault="00E24479" w:rsidP="00563EE8">
      <w:pPr>
        <w:jc w:val="both"/>
        <w:rPr>
          <w:lang w:val="es-ES"/>
        </w:rPr>
      </w:pPr>
      <w:r>
        <w:rPr>
          <w:lang w:val="es-ES"/>
        </w:rPr>
        <w:t xml:space="preserve">Del conjunto de habilidades </w:t>
      </w:r>
      <w:r w:rsidR="00555E6F">
        <w:rPr>
          <w:lang w:val="es-ES"/>
        </w:rPr>
        <w:t xml:space="preserve">encontramos que </w:t>
      </w:r>
      <w:r w:rsidR="001E2D93">
        <w:rPr>
          <w:lang w:val="es-ES"/>
        </w:rPr>
        <w:t xml:space="preserve">un </w:t>
      </w:r>
      <w:r w:rsidR="003B2ADB">
        <w:rPr>
          <w:lang w:val="es-ES"/>
        </w:rPr>
        <w:t>grupo</w:t>
      </w:r>
      <w:r w:rsidR="001E2D93">
        <w:rPr>
          <w:lang w:val="es-ES"/>
        </w:rPr>
        <w:t xml:space="preserve"> ma</w:t>
      </w:r>
      <w:r w:rsidR="00E54597">
        <w:rPr>
          <w:lang w:val="es-ES"/>
        </w:rPr>
        <w:t>r</w:t>
      </w:r>
      <w:r w:rsidR="001E2D93">
        <w:rPr>
          <w:lang w:val="es-ES"/>
        </w:rPr>
        <w:t>ginales</w:t>
      </w:r>
      <w:r w:rsidR="00E54597">
        <w:rPr>
          <w:lang w:val="es-ES"/>
        </w:rPr>
        <w:t xml:space="preserve"> </w:t>
      </w:r>
      <w:r w:rsidR="00285F87">
        <w:rPr>
          <w:lang w:val="es-ES"/>
        </w:rPr>
        <w:t>20% reportan un único valor en la distribución por cada habilidad</w:t>
      </w:r>
      <w:r w:rsidR="00BE42AB">
        <w:rPr>
          <w:lang w:val="es-ES"/>
        </w:rPr>
        <w:t xml:space="preserve">, mientras que existen un conjunto de habilidades </w:t>
      </w:r>
      <w:r w:rsidR="004F60AB">
        <w:rPr>
          <w:lang w:val="es-ES"/>
        </w:rPr>
        <w:t>28</w:t>
      </w:r>
      <w:r w:rsidR="0044615A">
        <w:rPr>
          <w:lang w:val="es-ES"/>
        </w:rPr>
        <w:t>% de</w:t>
      </w:r>
      <w:r w:rsidR="00A80F5F">
        <w:rPr>
          <w:lang w:val="es-ES"/>
        </w:rPr>
        <w:t xml:space="preserve">l total </w:t>
      </w:r>
      <w:r w:rsidR="00A00143">
        <w:rPr>
          <w:lang w:val="es-ES"/>
        </w:rPr>
        <w:t>que reportan valores superiores a</w:t>
      </w:r>
      <w:r w:rsidR="00836A4E">
        <w:rPr>
          <w:lang w:val="es-ES"/>
        </w:rPr>
        <w:t xml:space="preserve"> los 1000 y alcanzan valores hasta los 25000</w:t>
      </w:r>
      <w:r w:rsidR="00CA63C7">
        <w:rPr>
          <w:lang w:val="es-ES"/>
        </w:rPr>
        <w:t xml:space="preserve">, por lo tanto un análisis de </w:t>
      </w:r>
      <w:r w:rsidR="0028416B">
        <w:rPr>
          <w:lang w:val="es-ES"/>
        </w:rPr>
        <w:t xml:space="preserve">frecuencia no es ideal para </w:t>
      </w:r>
      <w:r w:rsidR="005D34F5">
        <w:rPr>
          <w:lang w:val="es-ES"/>
        </w:rPr>
        <w:t xml:space="preserve">determinar la relación </w:t>
      </w:r>
      <w:r w:rsidR="005536B9">
        <w:rPr>
          <w:lang w:val="es-ES"/>
        </w:rPr>
        <w:t xml:space="preserve">entre las </w:t>
      </w:r>
      <w:r w:rsidR="00F74FCB">
        <w:rPr>
          <w:lang w:val="es-ES"/>
        </w:rPr>
        <w:t xml:space="preserve">habilidades e industrias por lo tanto </w:t>
      </w:r>
      <w:r w:rsidR="00CC61E2">
        <w:rPr>
          <w:lang w:val="es-ES"/>
        </w:rPr>
        <w:t xml:space="preserve">como método para evaluar </w:t>
      </w:r>
      <w:r w:rsidR="00970582">
        <w:rPr>
          <w:lang w:val="es-ES"/>
        </w:rPr>
        <w:t xml:space="preserve">la </w:t>
      </w:r>
      <w:r w:rsidR="00CE33A0">
        <w:rPr>
          <w:lang w:val="es-ES"/>
        </w:rPr>
        <w:t xml:space="preserve">relación se utiliza tf-idf que da una ponderación a una palabra en un documento </w:t>
      </w:r>
      <w:r w:rsidR="00855BFE">
        <w:rPr>
          <w:lang w:val="es-ES"/>
        </w:rPr>
        <w:t>en nuestro caso será la ponderación de una habilidad e</w:t>
      </w:r>
      <w:r w:rsidR="00E65E83">
        <w:rPr>
          <w:lang w:val="es-ES"/>
        </w:rPr>
        <w:t>n un</w:t>
      </w:r>
      <w:r w:rsidR="001B1A84">
        <w:rPr>
          <w:lang w:val="es-ES"/>
        </w:rPr>
        <w:t xml:space="preserve"> grupo de industrias.</w:t>
      </w:r>
    </w:p>
    <w:p w14:paraId="617E4F46" w14:textId="77777777" w:rsidR="00D63C77" w:rsidRDefault="00D63C77" w:rsidP="00563EE8">
      <w:pPr>
        <w:jc w:val="both"/>
        <w:rPr>
          <w:lang w:val="es-ES"/>
        </w:rPr>
      </w:pPr>
    </w:p>
    <w:p w14:paraId="4875A6CC" w14:textId="6DF2BCF2" w:rsidR="001E2769" w:rsidRDefault="00D63F62" w:rsidP="00563EE8">
      <w:pPr>
        <w:pStyle w:val="Ttulo2"/>
        <w:numPr>
          <w:ilvl w:val="1"/>
          <w:numId w:val="26"/>
        </w:numPr>
        <w:jc w:val="both"/>
        <w:rPr>
          <w:lang w:val="es-ES"/>
        </w:rPr>
      </w:pPr>
      <w:r>
        <w:rPr>
          <w:lang w:val="es-ES"/>
        </w:rPr>
        <w:t>Métodos</w:t>
      </w:r>
    </w:p>
    <w:p w14:paraId="61A2BFDC" w14:textId="77777777" w:rsidR="000D0F2E" w:rsidRPr="000D0F2E" w:rsidRDefault="000D0F2E" w:rsidP="00563EE8">
      <w:pPr>
        <w:jc w:val="both"/>
        <w:rPr>
          <w:lang w:val="es-ES"/>
        </w:rPr>
      </w:pPr>
    </w:p>
    <w:p w14:paraId="017331F6" w14:textId="1B623314" w:rsidR="008B34DA" w:rsidRDefault="001E0D4A" w:rsidP="00563EE8">
      <w:pPr>
        <w:pStyle w:val="Prrafodelista"/>
        <w:numPr>
          <w:ilvl w:val="0"/>
          <w:numId w:val="30"/>
        </w:numPr>
        <w:jc w:val="both"/>
        <w:rPr>
          <w:lang w:val="es-ES"/>
        </w:rPr>
      </w:pPr>
      <w:r>
        <w:rPr>
          <w:lang w:val="es-ES"/>
        </w:rPr>
        <w:t>Procesamiento de Lenguaje Natural (NPL)</w:t>
      </w:r>
    </w:p>
    <w:p w14:paraId="26BFFF9F" w14:textId="45967D48" w:rsidR="009D315E" w:rsidRPr="009D315E" w:rsidRDefault="00C114B5" w:rsidP="00563EE8">
      <w:pPr>
        <w:ind w:left="360"/>
        <w:jc w:val="both"/>
        <w:rPr>
          <w:lang w:val="es-ES"/>
        </w:rPr>
      </w:pPr>
      <w:r>
        <w:rPr>
          <w:lang w:val="es-ES"/>
        </w:rPr>
        <w:lastRenderedPageBreak/>
        <w:t>U</w:t>
      </w:r>
      <w:r w:rsidR="009D315E" w:rsidRPr="009D315E">
        <w:rPr>
          <w:lang w:val="es-ES"/>
        </w:rPr>
        <w:t xml:space="preserve">tilizamos una técnica de NLP (Natural Language Processing) con el fin de identificar qué habilidades son características y qué habilidades son transversales </w:t>
      </w:r>
      <w:r w:rsidR="00A075D1" w:rsidRPr="009D315E">
        <w:rPr>
          <w:lang w:val="es-ES"/>
        </w:rPr>
        <w:t>de acuerdo con</w:t>
      </w:r>
      <w:r w:rsidR="009D315E" w:rsidRPr="009D315E">
        <w:rPr>
          <w:lang w:val="es-ES"/>
        </w:rPr>
        <w:t xml:space="preserve"> la industria en base a lo que hemos recopilado de LinkedIn. En este caso se trata de Term Frequency - Inverse Document Frecuency (TF-IDF).</w:t>
      </w:r>
    </w:p>
    <w:p w14:paraId="2EBE3661" w14:textId="77777777" w:rsidR="009D315E" w:rsidRPr="009D315E" w:rsidRDefault="009D315E" w:rsidP="00563EE8">
      <w:pPr>
        <w:ind w:left="360"/>
        <w:jc w:val="both"/>
        <w:rPr>
          <w:lang w:val="es-ES"/>
        </w:rPr>
      </w:pPr>
    </w:p>
    <w:p w14:paraId="5238E2E1" w14:textId="77777777" w:rsidR="009D315E" w:rsidRPr="009D315E" w:rsidRDefault="009D315E" w:rsidP="00563EE8">
      <w:pPr>
        <w:ind w:left="360"/>
        <w:jc w:val="both"/>
        <w:rPr>
          <w:lang w:val="es-ES"/>
        </w:rPr>
      </w:pPr>
      <w:r w:rsidRPr="009D315E">
        <w:rPr>
          <w:lang w:val="es-ES"/>
        </w:rPr>
        <w:t>TF-IDF consiste en ver qué tan frecuentemente ocurre un término en un documento (TF) y al mismo tiempo contraponerlo a si ha sido usado en otros documentos también (IDF).</w:t>
      </w:r>
    </w:p>
    <w:p w14:paraId="6B64C20E" w14:textId="77777777" w:rsidR="009D315E" w:rsidRPr="009D315E" w:rsidRDefault="009D315E" w:rsidP="00563EE8">
      <w:pPr>
        <w:ind w:left="360"/>
        <w:jc w:val="both"/>
        <w:rPr>
          <w:lang w:val="es-ES"/>
        </w:rPr>
      </w:pPr>
    </w:p>
    <w:p w14:paraId="137577A5" w14:textId="77777777" w:rsidR="009D315E" w:rsidRPr="009D315E" w:rsidRDefault="009D315E" w:rsidP="00563EE8">
      <w:pPr>
        <w:ind w:left="360"/>
        <w:jc w:val="both"/>
        <w:rPr>
          <w:lang w:val="es-ES"/>
        </w:rPr>
      </w:pPr>
      <w:r w:rsidRPr="009D315E">
        <w:rPr>
          <w:lang w:val="es-ES"/>
        </w:rPr>
        <w:t>Mientras más ocurra un término en un documento y menos se lo pueda encontrar en otros documentos mayor será su valor de TF-IDF. Importante recalcar, si un término se encuentra en todos los documentos, su TF-IDF será 0, ya que este término no es nada característico para un documento en específico (es completamente transversal).</w:t>
      </w:r>
    </w:p>
    <w:p w14:paraId="1C7B9F6E" w14:textId="77777777" w:rsidR="009D315E" w:rsidRPr="009D315E" w:rsidRDefault="009D315E" w:rsidP="00563EE8">
      <w:pPr>
        <w:ind w:left="360"/>
        <w:jc w:val="both"/>
        <w:rPr>
          <w:lang w:val="es-ES"/>
        </w:rPr>
      </w:pPr>
    </w:p>
    <w:p w14:paraId="589D74F5" w14:textId="0843B36A" w:rsidR="0091677C" w:rsidRDefault="009D315E" w:rsidP="00563EE8">
      <w:pPr>
        <w:ind w:left="360"/>
        <w:jc w:val="both"/>
        <w:rPr>
          <w:lang w:val="es-ES"/>
        </w:rPr>
      </w:pPr>
      <w:r w:rsidRPr="009D315E">
        <w:rPr>
          <w:lang w:val="es-ES"/>
        </w:rPr>
        <w:t>La única diferencia en nuestro acercamiento a la técnica es que nosotros mapeamos términos a habilidades (</w:t>
      </w:r>
      <w:proofErr w:type="spellStart"/>
      <w:r w:rsidRPr="009D315E">
        <w:rPr>
          <w:lang w:val="es-ES"/>
        </w:rPr>
        <w:t>skills</w:t>
      </w:r>
      <w:proofErr w:type="spellEnd"/>
      <w:r w:rsidRPr="009D315E">
        <w:rPr>
          <w:lang w:val="es-ES"/>
        </w:rPr>
        <w:t xml:space="preserve">) y documentos a industrias, no obstante, el problema es el mismo a resolver. Queremos saber qué habilidades son características de una industria y cuales son habilidades transversales (aparecen de manera nominal a </w:t>
      </w:r>
      <w:r w:rsidR="007E6430" w:rsidRPr="009D315E">
        <w:rPr>
          <w:lang w:val="es-ES"/>
        </w:rPr>
        <w:t>través</w:t>
      </w:r>
      <w:r w:rsidRPr="009D315E">
        <w:rPr>
          <w:lang w:val="es-ES"/>
        </w:rPr>
        <w:t xml:space="preserve"> de todas las industrias).</w:t>
      </w:r>
    </w:p>
    <w:p w14:paraId="417CFAB7" w14:textId="77777777" w:rsidR="00C85AA4" w:rsidRDefault="00C85AA4" w:rsidP="00563EE8">
      <w:pPr>
        <w:ind w:left="360"/>
        <w:jc w:val="both"/>
        <w:rPr>
          <w:lang w:val="es-ES"/>
        </w:rPr>
      </w:pPr>
    </w:p>
    <w:p w14:paraId="5127BCBB" w14:textId="60F6E7AA" w:rsidR="002D21F3" w:rsidRDefault="00830903" w:rsidP="00563EE8">
      <w:pPr>
        <w:pStyle w:val="Prrafodelista"/>
        <w:numPr>
          <w:ilvl w:val="0"/>
          <w:numId w:val="30"/>
        </w:numPr>
        <w:jc w:val="both"/>
        <w:rPr>
          <w:lang w:val="es-ES"/>
        </w:rPr>
      </w:pPr>
      <w:r>
        <w:rPr>
          <w:lang w:val="es-ES"/>
        </w:rPr>
        <w:t>Métricas</w:t>
      </w:r>
    </w:p>
    <w:p w14:paraId="6CD39939" w14:textId="0EE76855" w:rsidR="002D14C6" w:rsidRDefault="002D14C6" w:rsidP="00563EE8">
      <w:pPr>
        <w:ind w:left="360"/>
        <w:jc w:val="both"/>
        <w:rPr>
          <w:lang w:val="es-ES"/>
        </w:rPr>
      </w:pPr>
    </w:p>
    <w:p w14:paraId="4061740D" w14:textId="76C6BBA6" w:rsidR="005947AC" w:rsidRDefault="003B1C2F" w:rsidP="00563EE8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noProof/>
          <w:lang w:val="es-ES"/>
        </w:rPr>
        <w:t>Tf</w:t>
      </w:r>
    </w:p>
    <w:p w14:paraId="4119C7F1" w14:textId="53C331C0" w:rsidR="003B1C2F" w:rsidRDefault="00820EB1" w:rsidP="00563EE8">
      <w:pPr>
        <w:pStyle w:val="Textoindependiente"/>
        <w:ind w:left="720" w:firstLine="0"/>
        <w:rPr>
          <w:lang w:val="es-ES"/>
        </w:rPr>
      </w:pPr>
      <w:proofErr w:type="gramStart"/>
      <w:r w:rsidRPr="00820EB1">
        <w:rPr>
          <w:lang w:val="es-ES"/>
        </w:rPr>
        <w:t>TF</w:t>
      </w:r>
      <w:r w:rsidR="00C406B0">
        <w:rPr>
          <w:lang w:val="es-ES"/>
        </w:rPr>
        <w:t>(</w:t>
      </w:r>
      <w:proofErr w:type="gramEnd"/>
      <w:r w:rsidR="00C406B0" w:rsidRPr="00C406B0">
        <w:rPr>
          <w:lang w:val="es-ES"/>
        </w:rPr>
        <w:t>Term Frequency</w:t>
      </w:r>
      <w:r w:rsidR="00C406B0">
        <w:rPr>
          <w:lang w:val="es-ES"/>
        </w:rPr>
        <w:t>)</w:t>
      </w:r>
      <w:r w:rsidR="00D23E80">
        <w:rPr>
          <w:lang w:val="es-ES"/>
        </w:rPr>
        <w:t xml:space="preserve"> </w:t>
      </w:r>
      <w:r w:rsidRPr="00820EB1">
        <w:rPr>
          <w:lang w:val="es-ES"/>
        </w:rPr>
        <w:t>consiste en ver qué tan frecuentemente ocurre un término en un documento (TF)</w:t>
      </w:r>
      <w:r w:rsidR="00705D7C">
        <w:rPr>
          <w:lang w:val="es-ES"/>
        </w:rPr>
        <w:t>. En nuestro análisis el</w:t>
      </w:r>
      <w:r w:rsidR="00C35C78">
        <w:rPr>
          <w:lang w:val="es-ES"/>
        </w:rPr>
        <w:t xml:space="preserve"> valor de frecuenc</w:t>
      </w:r>
      <w:r w:rsidR="00CA0E30">
        <w:rPr>
          <w:lang w:val="es-ES"/>
        </w:rPr>
        <w:t xml:space="preserve">ia </w:t>
      </w:r>
      <w:r w:rsidR="00FE3DD7">
        <w:rPr>
          <w:lang w:val="es-ES"/>
        </w:rPr>
        <w:t xml:space="preserve">ya representa un valor de </w:t>
      </w:r>
      <w:proofErr w:type="spellStart"/>
      <w:r w:rsidR="00FE3DD7">
        <w:rPr>
          <w:lang w:val="es-ES"/>
        </w:rPr>
        <w:t>tf</w:t>
      </w:r>
      <w:proofErr w:type="spellEnd"/>
      <w:r w:rsidR="00FE3DD7">
        <w:rPr>
          <w:lang w:val="es-ES"/>
        </w:rPr>
        <w:t xml:space="preserve"> sin embargo debido a la cantidad de habilidades que se reportan </w:t>
      </w:r>
      <w:r w:rsidR="00CD40E5">
        <w:rPr>
          <w:lang w:val="es-ES"/>
        </w:rPr>
        <w:t>es necesario normalizar este valor</w:t>
      </w:r>
      <w:r w:rsidR="00095DC0">
        <w:rPr>
          <w:lang w:val="es-ES"/>
        </w:rPr>
        <w:t xml:space="preserve"> por lo que </w:t>
      </w:r>
      <w:r w:rsidR="0033786F">
        <w:rPr>
          <w:lang w:val="es-ES"/>
        </w:rPr>
        <w:t>la formula aplicada</w:t>
      </w:r>
      <w:r w:rsidR="00F97514">
        <w:rPr>
          <w:lang w:val="es-ES"/>
        </w:rPr>
        <w:t xml:space="preserve"> queda de la siguiente manera</w:t>
      </w:r>
      <w:r w:rsidR="0053159C">
        <w:rPr>
          <w:lang w:val="es-ES"/>
        </w:rPr>
        <w:t>.</w:t>
      </w:r>
    </w:p>
    <w:p w14:paraId="17796CB5" w14:textId="2B46B9DF" w:rsidR="0053159C" w:rsidRDefault="0053159C" w:rsidP="00563EE8">
      <w:pPr>
        <w:pStyle w:val="Textoindependiente"/>
        <w:ind w:left="720" w:firstLine="0"/>
        <w:rPr>
          <w:i/>
          <w:lang w:val="es-ES"/>
        </w:rPr>
      </w:pPr>
      <w:proofErr w:type="spellStart"/>
      <w:r>
        <w:rPr>
          <w:i/>
          <w:lang w:val="es-ES"/>
        </w:rPr>
        <w:t>tf</w:t>
      </w:r>
      <w:proofErr w:type="spellEnd"/>
      <w:r>
        <w:rPr>
          <w:i/>
          <w:lang w:val="es-ES"/>
        </w:rPr>
        <w:t xml:space="preserve">= </w:t>
      </w:r>
      <w:r w:rsidR="00F97514">
        <w:rPr>
          <w:i/>
          <w:lang w:val="es-ES"/>
        </w:rPr>
        <w:t>f/</w:t>
      </w:r>
      <w:r w:rsidR="003913CB">
        <w:rPr>
          <w:i/>
          <w:lang w:val="es-ES"/>
        </w:rPr>
        <w:t>sum(f)</w:t>
      </w:r>
    </w:p>
    <w:p w14:paraId="09E1A410" w14:textId="64B46FA1" w:rsidR="006869DB" w:rsidRDefault="006869DB" w:rsidP="00563EE8">
      <w:pPr>
        <w:pStyle w:val="Textoindependiente"/>
        <w:ind w:firstLine="0"/>
        <w:rPr>
          <w:lang w:val="es-ES"/>
        </w:rPr>
      </w:pPr>
      <w:r>
        <w:rPr>
          <w:lang w:val="es-ES"/>
        </w:rPr>
        <w:tab/>
      </w:r>
    </w:p>
    <w:p w14:paraId="792B5CC2" w14:textId="391D45B5" w:rsidR="006869DB" w:rsidRDefault="000F3410" w:rsidP="00563EE8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IDF</w:t>
      </w:r>
    </w:p>
    <w:p w14:paraId="3307F9CF" w14:textId="509FE8D4" w:rsidR="000F3410" w:rsidRDefault="006C3A8A" w:rsidP="00563EE8">
      <w:pPr>
        <w:pStyle w:val="Textoindependiente"/>
        <w:ind w:left="720" w:firstLine="0"/>
        <w:rPr>
          <w:lang w:val="es-ES"/>
        </w:rPr>
      </w:pPr>
      <w:proofErr w:type="gramStart"/>
      <w:r w:rsidRPr="006C3A8A">
        <w:rPr>
          <w:lang w:val="es-ES"/>
        </w:rPr>
        <w:t>IDF</w:t>
      </w:r>
      <w:r>
        <w:rPr>
          <w:lang w:val="es-ES"/>
        </w:rPr>
        <w:t>(</w:t>
      </w:r>
      <w:proofErr w:type="gramEnd"/>
      <w:r w:rsidRPr="006C3A8A">
        <w:rPr>
          <w:lang w:val="es-ES"/>
        </w:rPr>
        <w:t>Inverse Document Frecuency</w:t>
      </w:r>
      <w:r>
        <w:rPr>
          <w:lang w:val="es-ES"/>
        </w:rPr>
        <w:t xml:space="preserve">) </w:t>
      </w:r>
      <w:r w:rsidR="004C44AB">
        <w:rPr>
          <w:lang w:val="es-ES"/>
        </w:rPr>
        <w:t xml:space="preserve">permite determinar </w:t>
      </w:r>
      <w:r w:rsidR="00CD2FB0">
        <w:rPr>
          <w:lang w:val="es-ES"/>
        </w:rPr>
        <w:t xml:space="preserve">la inversa de la frecuencia de un término en un documento esto hace </w:t>
      </w:r>
      <w:r w:rsidR="001A03E9">
        <w:rPr>
          <w:lang w:val="es-ES"/>
        </w:rPr>
        <w:t xml:space="preserve">que a </w:t>
      </w:r>
      <w:r w:rsidR="001A03E9">
        <w:rPr>
          <w:lang w:val="es-ES"/>
        </w:rPr>
        <w:t xml:space="preserve">pesar de </w:t>
      </w:r>
      <w:r w:rsidR="00CF6CC7">
        <w:rPr>
          <w:lang w:val="es-ES"/>
        </w:rPr>
        <w:t xml:space="preserve">que un término aparezca en varios documentos no signifique que sea un valor </w:t>
      </w:r>
      <w:r w:rsidR="000929E1">
        <w:rPr>
          <w:lang w:val="es-ES"/>
        </w:rPr>
        <w:t>que irrelevante en</w:t>
      </w:r>
      <w:r w:rsidR="00D62139">
        <w:rPr>
          <w:lang w:val="es-ES"/>
        </w:rPr>
        <w:t xml:space="preserve"> el conjunto de documentos</w:t>
      </w:r>
      <w:r w:rsidR="0024369F">
        <w:rPr>
          <w:lang w:val="es-ES"/>
        </w:rPr>
        <w:t xml:space="preserve"> en nuestro caso utilizamos la siguiente formula.</w:t>
      </w:r>
    </w:p>
    <w:p w14:paraId="0E026D5B" w14:textId="4D42DC0D" w:rsidR="0024369F" w:rsidRDefault="0024369F" w:rsidP="00563EE8">
      <w:pPr>
        <w:pStyle w:val="Textoindependiente"/>
        <w:ind w:left="720" w:firstLine="0"/>
        <w:rPr>
          <w:i/>
          <w:lang w:val="es-ES"/>
        </w:rPr>
      </w:pPr>
      <w:r>
        <w:rPr>
          <w:i/>
          <w:lang w:val="es-ES"/>
        </w:rPr>
        <w:t>idf</w:t>
      </w:r>
      <w:r>
        <w:rPr>
          <w:i/>
          <w:lang w:val="es-ES"/>
        </w:rPr>
        <w:t xml:space="preserve">= </w:t>
      </w:r>
      <w:r w:rsidR="00F3097C">
        <w:rPr>
          <w:i/>
          <w:lang w:val="es-ES"/>
        </w:rPr>
        <w:t>log(</w:t>
      </w:r>
      <w:r w:rsidR="00B3045E">
        <w:rPr>
          <w:i/>
          <w:lang w:val="es-ES"/>
        </w:rPr>
        <w:t>d</w:t>
      </w:r>
      <w:r>
        <w:rPr>
          <w:i/>
          <w:lang w:val="es-ES"/>
        </w:rPr>
        <w:t>/</w:t>
      </w:r>
      <w:r w:rsidR="00074F12">
        <w:rPr>
          <w:i/>
          <w:lang w:val="es-ES"/>
        </w:rPr>
        <w:t>n</w:t>
      </w:r>
      <w:r w:rsidR="00F3097C">
        <w:rPr>
          <w:i/>
          <w:lang w:val="es-ES"/>
        </w:rPr>
        <w:t xml:space="preserve">) </w:t>
      </w:r>
    </w:p>
    <w:p w14:paraId="21B3E91B" w14:textId="61C49DDF" w:rsidR="0024369F" w:rsidRDefault="00305805" w:rsidP="00563EE8">
      <w:pPr>
        <w:pStyle w:val="Textoindependiente"/>
        <w:ind w:left="720" w:firstLine="0"/>
        <w:rPr>
          <w:lang w:val="es-ES"/>
        </w:rPr>
      </w:pPr>
      <w:r>
        <w:rPr>
          <w:lang w:val="es-ES"/>
        </w:rPr>
        <w:t>donde</w:t>
      </w:r>
      <w:r w:rsidR="00833F0A">
        <w:rPr>
          <w:lang w:val="es-ES"/>
        </w:rPr>
        <w:t xml:space="preserve"> d es el n</w:t>
      </w:r>
      <w:r w:rsidR="00067A8E">
        <w:rPr>
          <w:lang w:val="es-ES"/>
        </w:rPr>
        <w:t>úmero de industrias</w:t>
      </w:r>
      <w:r w:rsidR="00AA5B89">
        <w:rPr>
          <w:lang w:val="es-ES"/>
        </w:rPr>
        <w:t xml:space="preserve"> y n el número de industrias donde aparece es</w:t>
      </w:r>
      <w:r w:rsidR="00C94BB5">
        <w:rPr>
          <w:lang w:val="es-ES"/>
        </w:rPr>
        <w:t>a habilidad.</w:t>
      </w:r>
    </w:p>
    <w:p w14:paraId="52BDEF90" w14:textId="3CC280C1" w:rsidR="00504636" w:rsidRDefault="0017407A" w:rsidP="00563EE8">
      <w:pPr>
        <w:pStyle w:val="Ttulo1"/>
        <w:jc w:val="both"/>
        <w:rPr>
          <w:lang w:val="es-ES"/>
        </w:rPr>
      </w:pPr>
      <w:r>
        <w:rPr>
          <w:lang w:val="es-ES"/>
        </w:rPr>
        <w:t>Resulados</w:t>
      </w:r>
    </w:p>
    <w:p w14:paraId="14912C6E" w14:textId="67B3E954" w:rsidR="00295349" w:rsidRPr="00295349" w:rsidRDefault="00295349" w:rsidP="00563EE8">
      <w:pPr>
        <w:pStyle w:val="Ttulo2"/>
        <w:jc w:val="both"/>
        <w:rPr>
          <w:lang w:val="es-ES"/>
        </w:rPr>
      </w:pPr>
      <w:r>
        <w:rPr>
          <w:lang w:val="es-ES"/>
        </w:rPr>
        <w:t>Resultados Habilidades Transversales</w:t>
      </w:r>
    </w:p>
    <w:p w14:paraId="0CD24BA6" w14:textId="7AACE97B" w:rsidR="0017407A" w:rsidRDefault="0017407A" w:rsidP="00563EE8">
      <w:pPr>
        <w:jc w:val="both"/>
        <w:rPr>
          <w:lang w:val="es-ES"/>
        </w:rPr>
      </w:pPr>
    </w:p>
    <w:p w14:paraId="33E0362A" w14:textId="4C52F724" w:rsidR="00DC2A08" w:rsidRDefault="0017407A" w:rsidP="00563EE8">
      <w:pPr>
        <w:ind w:firstLine="288"/>
        <w:jc w:val="both"/>
        <w:rPr>
          <w:lang w:val="es-ES"/>
        </w:rPr>
      </w:pPr>
      <w:r>
        <w:rPr>
          <w:lang w:val="es-ES"/>
        </w:rPr>
        <w:t xml:space="preserve">El resultado de aplicar tf-idf a nuestra matriz de frecuencia de </w:t>
      </w:r>
      <w:r w:rsidR="005D2A84">
        <w:rPr>
          <w:lang w:val="es-ES"/>
        </w:rPr>
        <w:t xml:space="preserve">habilidades </w:t>
      </w:r>
      <w:r w:rsidR="004743D9">
        <w:rPr>
          <w:lang w:val="es-ES"/>
        </w:rPr>
        <w:t xml:space="preserve">versus industrias es </w:t>
      </w:r>
      <w:r w:rsidR="00C35844">
        <w:rPr>
          <w:lang w:val="es-ES"/>
        </w:rPr>
        <w:t xml:space="preserve">una nueva matriz </w:t>
      </w:r>
      <w:r w:rsidR="00877307">
        <w:rPr>
          <w:lang w:val="es-ES"/>
        </w:rPr>
        <w:t>cuyo</w:t>
      </w:r>
      <w:r w:rsidR="004743D9">
        <w:rPr>
          <w:lang w:val="es-ES"/>
        </w:rPr>
        <w:t xml:space="preserve"> valor por cada </w:t>
      </w:r>
      <w:r w:rsidR="00DC2A08">
        <w:rPr>
          <w:lang w:val="es-ES"/>
        </w:rPr>
        <w:t>celda representa la caracterización de una habilidad para la industria.</w:t>
      </w:r>
    </w:p>
    <w:p w14:paraId="2A645B9B" w14:textId="671B095F" w:rsidR="00DC2A08" w:rsidRDefault="00DC2A08" w:rsidP="00563EE8">
      <w:pPr>
        <w:ind w:firstLine="288"/>
        <w:jc w:val="both"/>
        <w:rPr>
          <w:lang w:val="es-ES"/>
        </w:rPr>
      </w:pPr>
    </w:p>
    <w:p w14:paraId="134366F8" w14:textId="690D36CB" w:rsidR="00DC2A08" w:rsidRDefault="0032767D" w:rsidP="00563EE8">
      <w:pPr>
        <w:ind w:firstLine="288"/>
        <w:jc w:val="both"/>
        <w:rPr>
          <w:lang w:val="es-ES"/>
        </w:rPr>
      </w:pPr>
      <w:r>
        <w:rPr>
          <w:lang w:val="es-ES"/>
        </w:rPr>
        <w:t xml:space="preserve">En primer </w:t>
      </w:r>
      <w:r w:rsidR="00CB1066">
        <w:rPr>
          <w:lang w:val="es-ES"/>
        </w:rPr>
        <w:t>lugar,</w:t>
      </w:r>
      <w:r>
        <w:rPr>
          <w:lang w:val="es-ES"/>
        </w:rPr>
        <w:t xml:space="preserve"> </w:t>
      </w:r>
      <w:r w:rsidR="001E4D62">
        <w:rPr>
          <w:lang w:val="es-ES"/>
        </w:rPr>
        <w:t xml:space="preserve">a partir de la matriz idf cuyas dimensiones </w:t>
      </w:r>
      <w:r w:rsidR="00314F69">
        <w:rPr>
          <w:lang w:val="es-ES"/>
        </w:rPr>
        <w:t>son 1</w:t>
      </w:r>
      <w:r w:rsidR="00B07061">
        <w:rPr>
          <w:lang w:val="es-ES"/>
        </w:rPr>
        <w:t>x</w:t>
      </w:r>
      <w:r w:rsidR="00F0405E">
        <w:rPr>
          <w:lang w:val="es-ES"/>
        </w:rPr>
        <w:t xml:space="preserve">n donde n es el numero de habilidades </w:t>
      </w:r>
      <w:r w:rsidR="0018774C">
        <w:rPr>
          <w:lang w:val="es-ES"/>
        </w:rPr>
        <w:t>podemos determinar que habilidades con transversales para nuestras industrias</w:t>
      </w:r>
      <w:r w:rsidR="004E71DE">
        <w:rPr>
          <w:lang w:val="es-ES"/>
        </w:rPr>
        <w:t xml:space="preserve">, </w:t>
      </w:r>
      <w:r w:rsidR="00DF69F4">
        <w:rPr>
          <w:lang w:val="es-ES"/>
        </w:rPr>
        <w:t>se muestra un gráfico del resultado obtenido:</w:t>
      </w:r>
    </w:p>
    <w:p w14:paraId="2BE02FB4" w14:textId="77777777" w:rsidR="00753877" w:rsidRDefault="00753877" w:rsidP="00563EE8">
      <w:pPr>
        <w:ind w:firstLine="288"/>
        <w:jc w:val="both"/>
        <w:rPr>
          <w:lang w:val="es-ES"/>
        </w:rPr>
      </w:pPr>
    </w:p>
    <w:p w14:paraId="25B4B46D" w14:textId="77777777" w:rsidR="00753877" w:rsidRDefault="00753877" w:rsidP="00563EE8">
      <w:pPr>
        <w:keepNext/>
        <w:ind w:firstLine="288"/>
        <w:jc w:val="both"/>
      </w:pPr>
      <w:r>
        <w:rPr>
          <w:noProof/>
          <w:lang w:val="es-ES"/>
        </w:rPr>
        <w:drawing>
          <wp:inline distT="0" distB="0" distL="0" distR="0" wp14:anchorId="7E6C132F" wp14:editId="27555872">
            <wp:extent cx="2714625" cy="2654932"/>
            <wp:effectExtent l="0" t="0" r="0" b="0"/>
            <wp:docPr id="13" name="Imagen 13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radial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21" cy="26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302" w14:textId="300A470E" w:rsidR="00DF69F4" w:rsidRDefault="00753877" w:rsidP="00563EE8">
      <w:pPr>
        <w:pStyle w:val="Descripcin"/>
        <w:jc w:val="both"/>
        <w:rPr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24C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Trasversales</w:t>
      </w:r>
      <w:proofErr w:type="spellEnd"/>
    </w:p>
    <w:p w14:paraId="670CF0DA" w14:textId="52601CFD" w:rsidR="00A85DB9" w:rsidRDefault="00A85DB9" w:rsidP="00563EE8">
      <w:pPr>
        <w:ind w:firstLine="288"/>
        <w:jc w:val="both"/>
        <w:rPr>
          <w:rFonts w:eastAsia="SimSun"/>
          <w:sz w:val="20"/>
          <w:szCs w:val="20"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LINK Excel.Sheet.12 "Libro1" "Hoja1!F1C1:F21C2" \a \f 4 \h  \* MERGEFORMAT </w:instrText>
      </w:r>
      <w:r>
        <w:rPr>
          <w:lang w:val="es-ES"/>
        </w:rPr>
        <w:fldChar w:fldCharType="separate"/>
      </w:r>
    </w:p>
    <w:tbl>
      <w:tblPr>
        <w:tblW w:w="4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1"/>
        <w:gridCol w:w="1350"/>
      </w:tblGrid>
      <w:tr w:rsidR="00A85DB9" w:rsidRPr="00A85DB9" w14:paraId="713D7613" w14:textId="77777777" w:rsidTr="00A85DB9">
        <w:trPr>
          <w:trHeight w:val="244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6810" w14:textId="3AB9054B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Habilidad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21E1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 xml:space="preserve">IDF </w:t>
            </w:r>
            <w:proofErr w:type="spellStart"/>
            <w:r w:rsidRPr="00A85DB9">
              <w:rPr>
                <w:color w:val="000000"/>
                <w:sz w:val="16"/>
                <w:szCs w:val="16"/>
                <w:lang w:val="es-EC" w:eastAsia="es-EC"/>
              </w:rPr>
              <w:t>value</w:t>
            </w:r>
            <w:proofErr w:type="spellEnd"/>
          </w:p>
        </w:tc>
      </w:tr>
      <w:tr w:rsidR="00A85DB9" w:rsidRPr="00A85DB9" w14:paraId="6149120E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9FBA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Microsoft Excel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0E8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0.033336</w:t>
            </w:r>
          </w:p>
        </w:tc>
      </w:tr>
      <w:tr w:rsidR="00A85DB9" w:rsidRPr="00A85DB9" w14:paraId="10B19990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91C1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Microsoft Office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7DD1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0.050431</w:t>
            </w:r>
          </w:p>
        </w:tc>
      </w:tr>
      <w:tr w:rsidR="00A85DB9" w:rsidRPr="00A85DB9" w14:paraId="74C4BA4B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ECAD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Strategic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</w:t>
            </w: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Planning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67A3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0.067823</w:t>
            </w:r>
          </w:p>
        </w:tc>
      </w:tr>
      <w:tr w:rsidR="00A85DB9" w:rsidRPr="00A85DB9" w14:paraId="0BBD65F1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C69C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Customer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</w:t>
            </w: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Service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0FC9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0.085522</w:t>
            </w:r>
          </w:p>
        </w:tc>
      </w:tr>
      <w:tr w:rsidR="00A85DB9" w:rsidRPr="00A85DB9" w14:paraId="3EEB7707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92CF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Microsoft Word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FB3F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   0.103541</w:t>
            </w:r>
          </w:p>
        </w:tc>
      </w:tr>
      <w:tr w:rsidR="00A85DB9" w:rsidRPr="00A85DB9" w14:paraId="1D72A4F0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2AE5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Team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</w:t>
            </w: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Leadership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8DDA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0.103541</w:t>
            </w:r>
          </w:p>
        </w:tc>
      </w:tr>
      <w:tr w:rsidR="00A85DB9" w:rsidRPr="00A85DB9" w14:paraId="4A7005D9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C44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Negotiation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591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0.121890</w:t>
            </w:r>
          </w:p>
        </w:tc>
      </w:tr>
      <w:tr w:rsidR="00A85DB9" w:rsidRPr="00A85DB9" w14:paraId="1CF47362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3E6F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lastRenderedPageBreak/>
              <w:t>Project Management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F1AF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0.121890</w:t>
            </w:r>
          </w:p>
        </w:tc>
      </w:tr>
      <w:tr w:rsidR="00A85DB9" w:rsidRPr="00A85DB9" w14:paraId="757CE3CE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41E7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English   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29D1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0.179048</w:t>
            </w:r>
          </w:p>
        </w:tc>
      </w:tr>
      <w:tr w:rsidR="00A85DB9" w:rsidRPr="00A85DB9" w14:paraId="1D6D7583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4E78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Business </w:t>
            </w: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Strategy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3C84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0.198851</w:t>
            </w:r>
          </w:p>
        </w:tc>
      </w:tr>
      <w:tr w:rsidR="00A85DB9" w:rsidRPr="00A85DB9" w14:paraId="3D1C3D73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E91A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Microsoft PowerPoint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3AFF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0.219054</w:t>
            </w:r>
          </w:p>
        </w:tc>
      </w:tr>
      <w:tr w:rsidR="00A85DB9" w:rsidRPr="00A85DB9" w14:paraId="36CE6B05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4582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Management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792C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     0.219054</w:t>
            </w:r>
          </w:p>
        </w:tc>
      </w:tr>
      <w:tr w:rsidR="00A85DB9" w:rsidRPr="00A85DB9" w14:paraId="0524A114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7715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Leadership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396B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   0.239673</w:t>
            </w:r>
          </w:p>
        </w:tc>
      </w:tr>
      <w:tr w:rsidR="00A85DB9" w:rsidRPr="00A85DB9" w14:paraId="35AF8B80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429F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Teamwork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BD1A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  0.260726</w:t>
            </w:r>
          </w:p>
        </w:tc>
      </w:tr>
      <w:tr w:rsidR="00A85DB9" w:rsidRPr="00A85DB9" w14:paraId="489FF637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8D7C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Sales  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9BAD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   0.326684</w:t>
            </w:r>
          </w:p>
        </w:tc>
      </w:tr>
      <w:tr w:rsidR="00A85DB9" w:rsidRPr="00A85DB9" w14:paraId="091B92E1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88ED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Business Management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9FC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0.527355</w:t>
            </w:r>
          </w:p>
        </w:tc>
      </w:tr>
      <w:tr w:rsidR="00A85DB9" w:rsidRPr="00A85DB9" w14:paraId="6B78E590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7C69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Research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843D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0.852777</w:t>
            </w:r>
          </w:p>
        </w:tc>
      </w:tr>
      <w:tr w:rsidR="00A85DB9" w:rsidRPr="00A85DB9" w14:paraId="7D91D03E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A825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r w:rsidRPr="00A85DB9">
              <w:rPr>
                <w:color w:val="333333"/>
                <w:sz w:val="16"/>
                <w:szCs w:val="16"/>
                <w:lang w:val="es-EC" w:eastAsia="es-EC"/>
              </w:rPr>
              <w:t>Marketing      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5D66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0.852777</w:t>
            </w:r>
          </w:p>
        </w:tc>
      </w:tr>
      <w:tr w:rsidR="00A85DB9" w:rsidRPr="00A85DB9" w14:paraId="33140420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D195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Analytical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</w:t>
            </w: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Skills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3319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0.852777</w:t>
            </w:r>
          </w:p>
        </w:tc>
      </w:tr>
      <w:tr w:rsidR="00A85DB9" w:rsidRPr="00A85DB9" w14:paraId="266DFFFC" w14:textId="77777777" w:rsidTr="00A85DB9">
        <w:trPr>
          <w:trHeight w:val="244"/>
        </w:trPr>
        <w:tc>
          <w:tcPr>
            <w:tcW w:w="2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0263" w14:textId="77777777" w:rsidR="00A85DB9" w:rsidRPr="00A85DB9" w:rsidRDefault="00A85DB9" w:rsidP="00563EE8">
            <w:pPr>
              <w:jc w:val="both"/>
              <w:rPr>
                <w:color w:val="333333"/>
                <w:sz w:val="16"/>
                <w:szCs w:val="16"/>
                <w:lang w:val="es-EC" w:eastAsia="es-EC"/>
              </w:rPr>
            </w:pPr>
            <w:proofErr w:type="spellStart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Communication</w:t>
            </w:r>
            <w:proofErr w:type="spellEnd"/>
            <w:r w:rsidRPr="00A85DB9">
              <w:rPr>
                <w:color w:val="333333"/>
                <w:sz w:val="16"/>
                <w:szCs w:val="16"/>
                <w:lang w:val="es-EC" w:eastAsia="es-EC"/>
              </w:rPr>
              <w:t>       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63BC" w14:textId="77777777" w:rsidR="00A85DB9" w:rsidRPr="00A85DB9" w:rsidRDefault="00A85DB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A85DB9">
              <w:rPr>
                <w:color w:val="000000"/>
                <w:sz w:val="16"/>
                <w:szCs w:val="16"/>
                <w:lang w:val="es-EC" w:eastAsia="es-EC"/>
              </w:rPr>
              <w:t>   1.019831</w:t>
            </w:r>
          </w:p>
        </w:tc>
      </w:tr>
    </w:tbl>
    <w:p w14:paraId="4D1EC0EE" w14:textId="3840E3C4" w:rsidR="000124C9" w:rsidRPr="00240379" w:rsidRDefault="000124C9" w:rsidP="00563EE8">
      <w:pPr>
        <w:pStyle w:val="Descripcin"/>
        <w:jc w:val="both"/>
        <w:rPr>
          <w:lang w:val="es-EC"/>
        </w:rPr>
      </w:pPr>
      <w:r w:rsidRPr="00240379">
        <w:rPr>
          <w:lang w:val="es-EC"/>
        </w:rPr>
        <w:t xml:space="preserve">Ilustración </w:t>
      </w:r>
      <w:r>
        <w:fldChar w:fldCharType="begin"/>
      </w:r>
      <w:r w:rsidRPr="00240379">
        <w:rPr>
          <w:lang w:val="es-EC"/>
        </w:rPr>
        <w:instrText xml:space="preserve"> SEQ Ilustración \* ARABIC </w:instrText>
      </w:r>
      <w:r>
        <w:fldChar w:fldCharType="separate"/>
      </w:r>
      <w:r w:rsidR="00240379" w:rsidRPr="00240379">
        <w:rPr>
          <w:noProof/>
          <w:lang w:val="es-EC"/>
        </w:rPr>
        <w:t>2</w:t>
      </w:r>
      <w:r>
        <w:fldChar w:fldCharType="end"/>
      </w:r>
      <w:r w:rsidRPr="00240379">
        <w:rPr>
          <w:lang w:val="es-EC"/>
        </w:rPr>
        <w:t xml:space="preserve"> Habilidades transversales</w:t>
      </w:r>
      <w:r w:rsidRPr="00240379">
        <w:rPr>
          <w:noProof/>
          <w:lang w:val="es-EC"/>
        </w:rPr>
        <w:t xml:space="preserve"> factor IDF</w:t>
      </w:r>
    </w:p>
    <w:p w14:paraId="0572422D" w14:textId="65023478" w:rsidR="00DF69F4" w:rsidRDefault="00A85DB9" w:rsidP="00563EE8">
      <w:pPr>
        <w:ind w:firstLine="288"/>
        <w:jc w:val="both"/>
        <w:rPr>
          <w:lang w:val="es-ES"/>
        </w:rPr>
      </w:pPr>
      <w:r>
        <w:rPr>
          <w:lang w:val="es-ES"/>
        </w:rPr>
        <w:fldChar w:fldCharType="end"/>
      </w:r>
    </w:p>
    <w:p w14:paraId="73D8DB54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En cuanto a las habilidades transversales hay un par de observaciones importantes. Si tomamos</w:t>
      </w:r>
    </w:p>
    <w:p w14:paraId="61632797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las 20 habilidades más transversales usando nuestra matriz IDF tendremos lo siguiente.</w:t>
      </w:r>
    </w:p>
    <w:p w14:paraId="33F2B249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Sorpresivamente no todas son habilidades suaves. Inclusive, las habilidades más transversales</w:t>
      </w:r>
    </w:p>
    <w:p w14:paraId="00AE599D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 xml:space="preserve">son habilidades duras (Microsoft Excel, Microsoft Office). </w:t>
      </w:r>
    </w:p>
    <w:p w14:paraId="3BB08D43" w14:textId="77777777" w:rsidR="00C654EA" w:rsidRPr="00C654EA" w:rsidRDefault="00C654EA" w:rsidP="00563EE8">
      <w:pPr>
        <w:jc w:val="both"/>
        <w:rPr>
          <w:lang w:val="es-ES"/>
        </w:rPr>
      </w:pPr>
    </w:p>
    <w:p w14:paraId="6901AB0B" w14:textId="72CD4FB0" w:rsidR="001E1542" w:rsidRPr="00563EE8" w:rsidRDefault="001E1542" w:rsidP="00563EE8">
      <w:pPr>
        <w:pStyle w:val="Descripcin"/>
        <w:keepNext/>
        <w:jc w:val="both"/>
        <w:rPr>
          <w:lang w:val="es-EC"/>
        </w:rPr>
      </w:pPr>
      <w:r w:rsidRPr="00563EE8">
        <w:rPr>
          <w:lang w:val="es-EC"/>
        </w:rPr>
        <w:t xml:space="preserve">Tabla </w:t>
      </w:r>
      <w:r w:rsidR="00B23E92">
        <w:fldChar w:fldCharType="begin"/>
      </w:r>
      <w:r w:rsidR="00B23E92" w:rsidRPr="00563EE8">
        <w:rPr>
          <w:lang w:val="es-EC"/>
        </w:rPr>
        <w:instrText xml:space="preserve"> SEQ Tabla \* ARABIC </w:instrText>
      </w:r>
      <w:r w:rsidR="00B23E92">
        <w:fldChar w:fldCharType="separate"/>
      </w:r>
      <w:r w:rsidR="00B23E92" w:rsidRPr="00563EE8">
        <w:rPr>
          <w:noProof/>
          <w:lang w:val="es-EC"/>
        </w:rPr>
        <w:t>1</w:t>
      </w:r>
      <w:r w:rsidR="00B23E92">
        <w:fldChar w:fldCharType="end"/>
      </w:r>
      <w:r w:rsidRPr="00563EE8">
        <w:rPr>
          <w:lang w:val="es-EC"/>
        </w:rPr>
        <w:t>Industria construcción</w:t>
      </w:r>
    </w:p>
    <w:p w14:paraId="7C7DC749" w14:textId="4DBDD335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De manera general podemos ver que pod</w:t>
      </w:r>
      <w:r>
        <w:rPr>
          <w:lang w:val="es-ES"/>
        </w:rPr>
        <w:t>e</w:t>
      </w:r>
      <w:r w:rsidRPr="00C654EA">
        <w:rPr>
          <w:lang w:val="es-ES"/>
        </w:rPr>
        <w:t>mos vislumbrar que nuestras habilidades caen en: Microsoft</w:t>
      </w:r>
      <w:r>
        <w:rPr>
          <w:lang w:val="es-ES"/>
        </w:rPr>
        <w:t xml:space="preserve"> </w:t>
      </w:r>
      <w:proofErr w:type="spellStart"/>
      <w:r w:rsidRPr="00C654EA">
        <w:rPr>
          <w:lang w:val="es-EC"/>
        </w:rPr>
        <w:t>tools</w:t>
      </w:r>
      <w:proofErr w:type="spellEnd"/>
      <w:r w:rsidRPr="00C654EA">
        <w:rPr>
          <w:lang w:val="es-EC"/>
        </w:rPr>
        <w:t xml:space="preserve">, </w:t>
      </w:r>
      <w:proofErr w:type="spellStart"/>
      <w:r w:rsidRPr="00C654EA">
        <w:rPr>
          <w:lang w:val="es-EC"/>
        </w:rPr>
        <w:t>management</w:t>
      </w:r>
      <w:proofErr w:type="spellEnd"/>
      <w:r w:rsidRPr="00C654EA">
        <w:rPr>
          <w:lang w:val="es-EC"/>
        </w:rPr>
        <w:t xml:space="preserve"> (cosas como </w:t>
      </w:r>
      <w:proofErr w:type="spellStart"/>
      <w:r w:rsidRPr="00C654EA">
        <w:rPr>
          <w:lang w:val="es-EC"/>
        </w:rPr>
        <w:t>Team</w:t>
      </w:r>
      <w:proofErr w:type="spellEnd"/>
      <w:r w:rsidRPr="00C654EA">
        <w:rPr>
          <w:lang w:val="es-EC"/>
        </w:rPr>
        <w:t xml:space="preserve"> </w:t>
      </w:r>
      <w:proofErr w:type="spellStart"/>
      <w:r w:rsidRPr="00C654EA">
        <w:rPr>
          <w:lang w:val="es-EC"/>
        </w:rPr>
        <w:t>Leadership</w:t>
      </w:r>
      <w:proofErr w:type="spellEnd"/>
      <w:r w:rsidRPr="00C654EA">
        <w:rPr>
          <w:lang w:val="es-EC"/>
        </w:rPr>
        <w:t xml:space="preserve"> o Project Management), lenguajes, </w:t>
      </w:r>
      <w:proofErr w:type="spellStart"/>
      <w:r w:rsidRPr="00C654EA">
        <w:rPr>
          <w:lang w:val="es-EC"/>
        </w:rPr>
        <w:t>communication</w:t>
      </w:r>
      <w:proofErr w:type="spellEnd"/>
      <w:r w:rsidRPr="00C654EA">
        <w:rPr>
          <w:lang w:val="es-EC"/>
        </w:rPr>
        <w:t xml:space="preserve"> y</w:t>
      </w:r>
      <w:r>
        <w:rPr>
          <w:lang w:val="es-EC"/>
        </w:rPr>
        <w:t xml:space="preserve"> </w:t>
      </w:r>
      <w:proofErr w:type="spellStart"/>
      <w:r w:rsidRPr="00C654EA">
        <w:rPr>
          <w:lang w:val="es-ES"/>
        </w:rPr>
        <w:t>soft</w:t>
      </w:r>
      <w:proofErr w:type="spellEnd"/>
      <w:r w:rsidRPr="00C654EA">
        <w:rPr>
          <w:lang w:val="es-ES"/>
        </w:rPr>
        <w:t xml:space="preserve"> </w:t>
      </w:r>
      <w:proofErr w:type="spellStart"/>
      <w:r w:rsidRPr="00C654EA">
        <w:rPr>
          <w:lang w:val="es-ES"/>
        </w:rPr>
        <w:t>skills</w:t>
      </w:r>
      <w:proofErr w:type="spellEnd"/>
      <w:r w:rsidRPr="00C654EA">
        <w:rPr>
          <w:lang w:val="es-ES"/>
        </w:rPr>
        <w:t xml:space="preserve"> (cosas como </w:t>
      </w:r>
      <w:proofErr w:type="spellStart"/>
      <w:r w:rsidRPr="00C654EA">
        <w:rPr>
          <w:lang w:val="es-ES"/>
        </w:rPr>
        <w:t>Communication</w:t>
      </w:r>
      <w:proofErr w:type="spellEnd"/>
      <w:r w:rsidRPr="00C654EA">
        <w:rPr>
          <w:lang w:val="es-ES"/>
        </w:rPr>
        <w:t xml:space="preserve"> o </w:t>
      </w:r>
      <w:proofErr w:type="spellStart"/>
      <w:r w:rsidRPr="00C654EA">
        <w:rPr>
          <w:lang w:val="es-ES"/>
        </w:rPr>
        <w:t>Teamwork</w:t>
      </w:r>
      <w:proofErr w:type="spellEnd"/>
      <w:r w:rsidRPr="00C654EA">
        <w:rPr>
          <w:lang w:val="es-ES"/>
        </w:rPr>
        <w:t>). Esto tiene sentido pues son aspectos que</w:t>
      </w:r>
    </w:p>
    <w:p w14:paraId="005339DA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todo emprendimiento u organización necesita indiferentemente de lo que haga. Estas habilidades</w:t>
      </w:r>
    </w:p>
    <w:p w14:paraId="13DF1D44" w14:textId="02BD35B2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 xml:space="preserve">se adaptarán a la industria en </w:t>
      </w:r>
      <w:r w:rsidRPr="00C654EA">
        <w:rPr>
          <w:lang w:val="es-ES"/>
        </w:rPr>
        <w:t>particular,</w:t>
      </w:r>
      <w:r w:rsidRPr="00C654EA">
        <w:rPr>
          <w:lang w:val="es-ES"/>
        </w:rPr>
        <w:t xml:space="preserve"> pero son necesarias para casi todas las industrias</w:t>
      </w:r>
    </w:p>
    <w:p w14:paraId="71726E9A" w14:textId="5C250CF6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(</w:t>
      </w:r>
      <w:r w:rsidRPr="00C654EA">
        <w:rPr>
          <w:lang w:val="es-ES"/>
        </w:rPr>
        <w:t>al menos</w:t>
      </w:r>
      <w:r w:rsidRPr="00C654EA">
        <w:rPr>
          <w:lang w:val="es-ES"/>
        </w:rPr>
        <w:t xml:space="preserve"> fueron mencionadas por casi todas las industrias).</w:t>
      </w:r>
    </w:p>
    <w:p w14:paraId="4E09FB4B" w14:textId="77777777" w:rsidR="00C654EA" w:rsidRPr="00C654EA" w:rsidRDefault="00C654EA" w:rsidP="00563EE8">
      <w:pPr>
        <w:jc w:val="both"/>
        <w:rPr>
          <w:lang w:val="es-ES"/>
        </w:rPr>
      </w:pPr>
    </w:p>
    <w:p w14:paraId="6FFA4722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Otro punto interesante es que ningún valor es 0, lo que quiere decir que ninguna habilidad fue</w:t>
      </w:r>
    </w:p>
    <w:p w14:paraId="6F87C9DA" w14:textId="77777777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>mencionada por todas las industrias. Esto no es concluyente, puede ser que una compañía fue</w:t>
      </w:r>
    </w:p>
    <w:p w14:paraId="47579C9E" w14:textId="0C39AA9C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 xml:space="preserve">eliminada del análisis porque otro campo que presentada era </w:t>
      </w:r>
      <w:r w:rsidRPr="00C654EA">
        <w:rPr>
          <w:lang w:val="es-ES"/>
        </w:rPr>
        <w:t>inconsistente</w:t>
      </w:r>
      <w:r w:rsidRPr="00C654EA">
        <w:rPr>
          <w:lang w:val="es-ES"/>
        </w:rPr>
        <w:t xml:space="preserve"> pero justo </w:t>
      </w:r>
      <w:r w:rsidRPr="00C654EA">
        <w:rPr>
          <w:lang w:val="es-ES"/>
        </w:rPr>
        <w:t>mencionaba</w:t>
      </w:r>
    </w:p>
    <w:p w14:paraId="07202CF3" w14:textId="5D5372DB" w:rsidR="00C654EA" w:rsidRPr="00C654EA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 xml:space="preserve">la habilidad en cuestión, no </w:t>
      </w:r>
      <w:r w:rsidR="005A07CA" w:rsidRPr="00C654EA">
        <w:rPr>
          <w:lang w:val="es-ES"/>
        </w:rPr>
        <w:t>obstante,</w:t>
      </w:r>
      <w:r w:rsidRPr="00C654EA">
        <w:rPr>
          <w:lang w:val="es-ES"/>
        </w:rPr>
        <w:t xml:space="preserve"> la jerarquía mostrada nos da una idea de la</w:t>
      </w:r>
    </w:p>
    <w:p w14:paraId="6BBFDF72" w14:textId="5E1B42F5" w:rsidR="00DF69F4" w:rsidRDefault="00C654EA" w:rsidP="00563EE8">
      <w:pPr>
        <w:jc w:val="both"/>
        <w:rPr>
          <w:lang w:val="es-ES"/>
        </w:rPr>
      </w:pPr>
      <w:r w:rsidRPr="00C654EA">
        <w:rPr>
          <w:lang w:val="es-ES"/>
        </w:rPr>
        <w:t xml:space="preserve">transversalidad de estas </w:t>
      </w:r>
      <w:r w:rsidRPr="00C654EA">
        <w:rPr>
          <w:lang w:val="es-ES"/>
        </w:rPr>
        <w:t>habilidades</w:t>
      </w:r>
      <w:r w:rsidRPr="00C654EA">
        <w:rPr>
          <w:lang w:val="es-ES"/>
        </w:rPr>
        <w:t xml:space="preserve"> entre sí.</w:t>
      </w:r>
    </w:p>
    <w:p w14:paraId="5F8DB18D" w14:textId="77777777" w:rsidR="00C41212" w:rsidRDefault="00C41212" w:rsidP="00563EE8">
      <w:pPr>
        <w:ind w:firstLine="288"/>
        <w:jc w:val="both"/>
        <w:rPr>
          <w:lang w:val="es-ES"/>
        </w:rPr>
      </w:pPr>
    </w:p>
    <w:p w14:paraId="2F137288" w14:textId="77777777" w:rsidR="00C41212" w:rsidRDefault="00C41212" w:rsidP="00563EE8">
      <w:pPr>
        <w:ind w:firstLine="288"/>
        <w:jc w:val="both"/>
        <w:rPr>
          <w:lang w:val="es-ES"/>
        </w:rPr>
      </w:pPr>
    </w:p>
    <w:p w14:paraId="1CE7061C" w14:textId="2F81F2E7" w:rsidR="00C41212" w:rsidRDefault="00295349" w:rsidP="00563EE8">
      <w:pPr>
        <w:pStyle w:val="Ttulo2"/>
        <w:jc w:val="both"/>
        <w:rPr>
          <w:lang w:val="es-ES"/>
        </w:rPr>
      </w:pPr>
      <w:r>
        <w:rPr>
          <w:lang w:val="es-ES"/>
        </w:rPr>
        <w:t>Resultado perfil tf-idf</w:t>
      </w:r>
    </w:p>
    <w:p w14:paraId="1F0F7BED" w14:textId="77777777" w:rsidR="00F8070A" w:rsidRPr="00F8070A" w:rsidRDefault="00F8070A" w:rsidP="00563EE8">
      <w:pPr>
        <w:jc w:val="both"/>
        <w:rPr>
          <w:lang w:val="es-ES"/>
        </w:rPr>
      </w:pPr>
    </w:p>
    <w:p w14:paraId="0789F763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Después de observar los perfiles preliminares que se obtienen a partir de la selección de las</w:t>
      </w:r>
    </w:p>
    <w:p w14:paraId="52E43933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habilidades con índice TF-IDF más alto por industria, tenemos ciertos comportamientos que se</w:t>
      </w:r>
    </w:p>
    <w:p w14:paraId="18734820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repiten. Por este motivo, vamos a explicar a detalle un par de industrias que presentan</w:t>
      </w:r>
    </w:p>
    <w:p w14:paraId="19A2AB00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comportamientos interesantes que se pueden ver reflejados en otras y que nos parecen que tienen</w:t>
      </w:r>
    </w:p>
    <w:p w14:paraId="1086DB65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insights valiosos. Comenzaremos por industrias que parecen valorar habilidades duras y técnicas</w:t>
      </w:r>
    </w:p>
    <w:p w14:paraId="06D519A8" w14:textId="76AE64CA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 xml:space="preserve">por encima de suaves. Gradualmente iremos transicionando a industrias que </w:t>
      </w:r>
      <w:proofErr w:type="gramStart"/>
      <w:r w:rsidRPr="00F8070A">
        <w:rPr>
          <w:lang w:val="es-ES"/>
        </w:rPr>
        <w:t>le</w:t>
      </w:r>
      <w:proofErr w:type="gramEnd"/>
      <w:r w:rsidRPr="00F8070A">
        <w:rPr>
          <w:lang w:val="es-ES"/>
        </w:rPr>
        <w:t xml:space="preserve"> ponen mucha más</w:t>
      </w:r>
      <w:r w:rsidR="005E1C19">
        <w:rPr>
          <w:lang w:val="es-ES"/>
        </w:rPr>
        <w:t xml:space="preserve"> </w:t>
      </w:r>
      <w:r w:rsidRPr="00F8070A">
        <w:rPr>
          <w:lang w:val="es-ES"/>
        </w:rPr>
        <w:t>importancia a habilidades suaves (e incluso transversales).</w:t>
      </w:r>
    </w:p>
    <w:p w14:paraId="3845F01D" w14:textId="77777777" w:rsidR="00F8070A" w:rsidRPr="00F8070A" w:rsidRDefault="00F8070A" w:rsidP="00563EE8">
      <w:pPr>
        <w:jc w:val="both"/>
        <w:rPr>
          <w:lang w:val="es-ES"/>
        </w:rPr>
      </w:pPr>
    </w:p>
    <w:p w14:paraId="6E195735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NOTA: Las habilidades que tienen una (T) son habilidades bastante transversales, pero</w:t>
      </w:r>
    </w:p>
    <w:p w14:paraId="5D3381D1" w14:textId="77777777" w:rsidR="00F8070A" w:rsidRPr="00F8070A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alcanzaron un puntaje más alto que otras habilidades en una determina industria. Esto no es</w:t>
      </w:r>
    </w:p>
    <w:p w14:paraId="4E50A8DA" w14:textId="3A9294DE" w:rsidR="00295349" w:rsidRPr="00295349" w:rsidRDefault="00F8070A" w:rsidP="00563EE8">
      <w:pPr>
        <w:jc w:val="both"/>
        <w:rPr>
          <w:lang w:val="es-ES"/>
        </w:rPr>
      </w:pPr>
      <w:r w:rsidRPr="00F8070A">
        <w:rPr>
          <w:lang w:val="es-ES"/>
        </w:rPr>
        <w:t>imposible. Puede ser que una industria esté mencione más ciertas habilidades por encima de que</w:t>
      </w:r>
      <w:r w:rsidR="005E1C19">
        <w:rPr>
          <w:lang w:val="es-ES"/>
        </w:rPr>
        <w:t xml:space="preserve"> </w:t>
      </w:r>
      <w:r w:rsidRPr="00F8070A">
        <w:rPr>
          <w:lang w:val="es-ES"/>
        </w:rPr>
        <w:t xml:space="preserve">son </w:t>
      </w:r>
      <w:r w:rsidR="005E1C19" w:rsidRPr="00F8070A">
        <w:rPr>
          <w:lang w:val="es-ES"/>
        </w:rPr>
        <w:t>transversales</w:t>
      </w:r>
      <w:r w:rsidRPr="00F8070A">
        <w:rPr>
          <w:lang w:val="es-ES"/>
        </w:rPr>
        <w:t xml:space="preserve"> entre industrias.</w:t>
      </w:r>
    </w:p>
    <w:p w14:paraId="09B4BCBF" w14:textId="77777777" w:rsidR="00295349" w:rsidRDefault="00295349" w:rsidP="00563EE8">
      <w:pPr>
        <w:jc w:val="both"/>
        <w:rPr>
          <w:lang w:val="es-ES"/>
        </w:rPr>
      </w:pPr>
    </w:p>
    <w:p w14:paraId="688BD579" w14:textId="77777777" w:rsidR="00295349" w:rsidRDefault="00295349" w:rsidP="00563EE8">
      <w:pPr>
        <w:jc w:val="both"/>
        <w:rPr>
          <w:lang w:val="es-ES"/>
        </w:rPr>
      </w:pPr>
    </w:p>
    <w:p w14:paraId="2F3DA047" w14:textId="45A697A6" w:rsidR="00C41212" w:rsidRDefault="00CD7A03" w:rsidP="00563EE8">
      <w:pPr>
        <w:pStyle w:val="Ttulo2"/>
        <w:jc w:val="both"/>
        <w:rPr>
          <w:lang w:val="es-ES"/>
        </w:rPr>
      </w:pPr>
      <w:r>
        <w:rPr>
          <w:lang w:val="es-ES"/>
        </w:rPr>
        <w:t xml:space="preserve">Resultados por </w:t>
      </w:r>
      <w:r w:rsidR="00866F57">
        <w:rPr>
          <w:lang w:val="es-ES"/>
        </w:rPr>
        <w:t>In</w:t>
      </w:r>
      <w:r w:rsidR="005279AC">
        <w:rPr>
          <w:lang w:val="es-ES"/>
        </w:rPr>
        <w:t>dustrias</w:t>
      </w:r>
      <w:r w:rsidR="00D60A94">
        <w:rPr>
          <w:lang w:val="es-ES"/>
        </w:rPr>
        <w:t xml:space="preserve"> Técnica</w:t>
      </w:r>
    </w:p>
    <w:p w14:paraId="1B01839A" w14:textId="77777777" w:rsidR="00B23E92" w:rsidRDefault="00B23E92" w:rsidP="00563EE8">
      <w:pPr>
        <w:pStyle w:val="Descripcin"/>
        <w:framePr w:hSpace="141" w:wrap="around" w:vAnchor="text" w:hAnchor="page" w:x="7540" w:y="2798"/>
        <w:jc w:val="both"/>
      </w:pPr>
      <w:proofErr w:type="spellStart"/>
      <w:r>
        <w:t>Tabla</w:t>
      </w:r>
      <w:proofErr w:type="spellEnd"/>
      <w:r>
        <w:t xml:space="preserve">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Construcción</w:t>
      </w:r>
      <w:proofErr w:type="spellEnd"/>
    </w:p>
    <w:tbl>
      <w:tblPr>
        <w:tblpPr w:leftFromText="141" w:rightFromText="141" w:vertAnchor="text" w:horzAnchor="margin" w:tblpXSpec="right" w:tblpY="19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126"/>
      </w:tblGrid>
      <w:tr w:rsidR="00563EE8" w14:paraId="76B06007" w14:textId="77777777" w:rsidTr="00563EE8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311F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C67FFB">
              <w:rPr>
                <w:color w:val="000000"/>
                <w:sz w:val="16"/>
                <w:szCs w:val="16"/>
                <w:lang w:val="es-ES"/>
              </w:rPr>
              <w:t>Industrias "Técnicas"</w:t>
            </w:r>
          </w:p>
        </w:tc>
      </w:tr>
      <w:tr w:rsidR="00563EE8" w14:paraId="0D026627" w14:textId="77777777" w:rsidTr="00563EE8">
        <w:trPr>
          <w:trHeight w:val="2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0CA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C67FFB">
              <w:rPr>
                <w:color w:val="000000"/>
                <w:sz w:val="16"/>
                <w:szCs w:val="16"/>
              </w:rPr>
              <w:t>Construcción</w:t>
            </w:r>
            <w:proofErr w:type="spellEnd"/>
          </w:p>
        </w:tc>
      </w:tr>
      <w:tr w:rsidR="00563EE8" w14:paraId="4E502DC2" w14:textId="77777777" w:rsidTr="00563EE8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CE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C67FFB">
              <w:rPr>
                <w:color w:val="000000"/>
                <w:sz w:val="16"/>
                <w:szCs w:val="16"/>
              </w:rPr>
              <w:t>Hardskills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682C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C67FFB">
              <w:rPr>
                <w:color w:val="000000"/>
                <w:sz w:val="16"/>
                <w:szCs w:val="16"/>
              </w:rPr>
              <w:t>Softskills</w:t>
            </w:r>
            <w:proofErr w:type="spellEnd"/>
          </w:p>
        </w:tc>
      </w:tr>
      <w:tr w:rsidR="00563EE8" w14:paraId="04D5C414" w14:textId="77777777" w:rsidTr="00563EE8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5A25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1. Construction (0.0561)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2224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1. Contract Negotiation (0.01)</w:t>
            </w:r>
          </w:p>
        </w:tc>
      </w:tr>
      <w:tr w:rsidR="00563EE8" w14:paraId="357CAEE0" w14:textId="77777777" w:rsidTr="00563EE8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F6A1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2. AutoCAD (0.035)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3D48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2. Administration (0.009)</w:t>
            </w:r>
          </w:p>
        </w:tc>
      </w:tr>
      <w:tr w:rsidR="00563EE8" w14:paraId="1E1B8312" w14:textId="77777777" w:rsidTr="00563EE8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84D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3. Engineering (0.0282)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7C0B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  <w:lang w:val="es-ES"/>
              </w:rPr>
              <w:t>3. English (T) (0.008)</w:t>
            </w:r>
          </w:p>
        </w:tc>
      </w:tr>
      <w:tr w:rsidR="00563EE8" w14:paraId="39777F0F" w14:textId="77777777" w:rsidTr="00563EE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118C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4. Construction Management (0.0243)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F0B0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 </w:t>
            </w:r>
          </w:p>
        </w:tc>
      </w:tr>
      <w:tr w:rsidR="00563EE8" w14:paraId="5A1A27F6" w14:textId="77777777" w:rsidTr="00563EE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2450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5. Civil Engineering (0.0178)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DDF0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 </w:t>
            </w:r>
          </w:p>
        </w:tc>
      </w:tr>
      <w:tr w:rsidR="00563EE8" w14:paraId="2A3C7B74" w14:textId="77777777" w:rsidTr="00563EE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F829" w14:textId="77777777" w:rsidR="00563EE8" w:rsidRPr="00C67FFB" w:rsidRDefault="00563EE8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6. Pre-construction (0.011)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1709" w14:textId="77777777" w:rsidR="00563EE8" w:rsidRPr="00C67FFB" w:rsidRDefault="00563EE8" w:rsidP="00563EE8">
            <w:pPr>
              <w:keepNext/>
              <w:jc w:val="both"/>
              <w:rPr>
                <w:color w:val="000000"/>
                <w:sz w:val="16"/>
                <w:szCs w:val="16"/>
              </w:rPr>
            </w:pPr>
            <w:r w:rsidRPr="00C67FFB">
              <w:rPr>
                <w:color w:val="000000"/>
                <w:sz w:val="16"/>
                <w:szCs w:val="16"/>
              </w:rPr>
              <w:t> </w:t>
            </w:r>
          </w:p>
        </w:tc>
      </w:tr>
    </w:tbl>
    <w:p w14:paraId="376FC1F7" w14:textId="77777777" w:rsidR="005279AC" w:rsidRDefault="005279AC" w:rsidP="00563EE8">
      <w:pPr>
        <w:jc w:val="both"/>
        <w:rPr>
          <w:lang w:val="es-ES"/>
        </w:rPr>
      </w:pPr>
    </w:p>
    <w:p w14:paraId="6589434D" w14:textId="77777777" w:rsidR="001F4066" w:rsidRPr="001F4066" w:rsidRDefault="001F4066" w:rsidP="00563EE8">
      <w:pPr>
        <w:jc w:val="both"/>
      </w:pPr>
    </w:p>
    <w:p w14:paraId="6AD36839" w14:textId="05C069A9" w:rsidR="001F4066" w:rsidRPr="001F4066" w:rsidRDefault="001F4066" w:rsidP="00563EE8">
      <w:pPr>
        <w:jc w:val="both"/>
        <w:rPr>
          <w:lang w:val="es-EC"/>
        </w:rPr>
      </w:pPr>
      <w:r w:rsidRPr="001F4066">
        <w:rPr>
          <w:lang w:val="es-ES"/>
        </w:rPr>
        <w:t>Como podemos apreciar, la industria de la construcción valora el uso de herramientas técnicas</w:t>
      </w:r>
      <w:r>
        <w:rPr>
          <w:lang w:val="es-ES"/>
        </w:rPr>
        <w:t xml:space="preserve"> </w:t>
      </w:r>
      <w:r w:rsidRPr="001F4066">
        <w:rPr>
          <w:lang w:val="es-ES"/>
        </w:rPr>
        <w:t>como AutoCAD y conocimiento en construcción (obviamente). Es de esperarse que este tipo de</w:t>
      </w:r>
      <w:r>
        <w:rPr>
          <w:lang w:val="es-ES"/>
        </w:rPr>
        <w:t xml:space="preserve"> </w:t>
      </w:r>
      <w:r w:rsidRPr="001F4066">
        <w:rPr>
          <w:lang w:val="es-ES"/>
        </w:rPr>
        <w:t>habilidades sean características de la industria puesto a que mencionan a menudo aquí pero no</w:t>
      </w:r>
      <w:r>
        <w:rPr>
          <w:lang w:val="es-ES"/>
        </w:rPr>
        <w:t xml:space="preserve"> </w:t>
      </w:r>
      <w:r w:rsidRPr="001F4066">
        <w:rPr>
          <w:lang w:val="es-EC"/>
        </w:rPr>
        <w:t>tanto en otras.</w:t>
      </w:r>
    </w:p>
    <w:p w14:paraId="4B5246EC" w14:textId="77777777" w:rsidR="001F4066" w:rsidRPr="001F4066" w:rsidRDefault="001F4066" w:rsidP="00563EE8">
      <w:pPr>
        <w:jc w:val="both"/>
        <w:rPr>
          <w:lang w:val="es-EC"/>
        </w:rPr>
      </w:pPr>
    </w:p>
    <w:p w14:paraId="578AD90D" w14:textId="77777777" w:rsidR="001F4066" w:rsidRPr="001F4066" w:rsidRDefault="001F4066" w:rsidP="00563EE8">
      <w:pPr>
        <w:jc w:val="both"/>
        <w:rPr>
          <w:lang w:val="es-ES"/>
        </w:rPr>
      </w:pPr>
    </w:p>
    <w:p w14:paraId="5DC68E3A" w14:textId="6F43F517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Fue un poco más complicado conseguir habilidades suaves con más alto TF-IDF, esto se lo</w:t>
      </w:r>
      <w:r w:rsidR="00E059D0">
        <w:rPr>
          <w:lang w:val="es-ES"/>
        </w:rPr>
        <w:t xml:space="preserve"> </w:t>
      </w:r>
      <w:r w:rsidRPr="001F4066">
        <w:rPr>
          <w:lang w:val="es-ES"/>
        </w:rPr>
        <w:lastRenderedPageBreak/>
        <w:t>puede apreciar por el salto en orden de magnitud entre administración (0.009) y construcción</w:t>
      </w:r>
      <w:r w:rsidR="00E059D0">
        <w:rPr>
          <w:lang w:val="es-ES"/>
        </w:rPr>
        <w:t xml:space="preserve"> </w:t>
      </w:r>
      <w:r w:rsidRPr="001F4066">
        <w:rPr>
          <w:lang w:val="es-ES"/>
        </w:rPr>
        <w:t>(0.056).</w:t>
      </w:r>
    </w:p>
    <w:p w14:paraId="254B422E" w14:textId="77777777" w:rsidR="001F4066" w:rsidRPr="001F4066" w:rsidRDefault="001F4066" w:rsidP="00563EE8">
      <w:pPr>
        <w:jc w:val="both"/>
        <w:rPr>
          <w:lang w:val="es-ES"/>
        </w:rPr>
      </w:pPr>
    </w:p>
    <w:p w14:paraId="72141044" w14:textId="3AEF9A62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Podemos apreciar también que conforme bajamos más en cuanto a puntaje de TF-IDF nos topamos con</w:t>
      </w:r>
      <w:r w:rsidR="00E059D0">
        <w:rPr>
          <w:lang w:val="es-ES"/>
        </w:rPr>
        <w:t xml:space="preserve"> </w:t>
      </w:r>
      <w:r w:rsidRPr="001F4066">
        <w:rPr>
          <w:lang w:val="es-ES"/>
        </w:rPr>
        <w:t>una habilidad bastante transversal, inglés (0.008). Se debía bajar tanto en el puntaje TF-IDF</w:t>
      </w:r>
    </w:p>
    <w:p w14:paraId="06C1022F" w14:textId="77777777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para encontrar habilidades suaves en la industria de construcción que empezamos a ver</w:t>
      </w:r>
    </w:p>
    <w:p w14:paraId="28CE932C" w14:textId="4CB07EDB" w:rsidR="001F4066" w:rsidRPr="00B23E92" w:rsidRDefault="001F4066" w:rsidP="00563EE8">
      <w:pPr>
        <w:jc w:val="both"/>
        <w:rPr>
          <w:lang w:val="es-EC"/>
        </w:rPr>
      </w:pPr>
      <w:r w:rsidRPr="00B23E92">
        <w:rPr>
          <w:lang w:val="es-EC"/>
        </w:rPr>
        <w:t>habilidades transversales.</w:t>
      </w:r>
    </w:p>
    <w:p w14:paraId="1190FF1A" w14:textId="01ACF2EA" w:rsidR="00B23E92" w:rsidRPr="00B23E92" w:rsidRDefault="00B23E92" w:rsidP="00563EE8">
      <w:pPr>
        <w:pStyle w:val="Descripcin"/>
        <w:framePr w:hSpace="141" w:wrap="around" w:vAnchor="page" w:hAnchor="page" w:x="1765" w:y="8566"/>
        <w:jc w:val="both"/>
        <w:rPr>
          <w:lang w:val="es-EC"/>
        </w:rPr>
      </w:pPr>
      <w:r w:rsidRPr="00B23E92">
        <w:rPr>
          <w:lang w:val="es-EC"/>
        </w:rPr>
        <w:t xml:space="preserve">Tabla </w:t>
      </w:r>
      <w:r>
        <w:fldChar w:fldCharType="begin"/>
      </w:r>
      <w:r w:rsidRPr="00B23E92">
        <w:rPr>
          <w:lang w:val="es-EC"/>
        </w:rPr>
        <w:instrText xml:space="preserve"> SEQ Tabla \* ARABIC </w:instrText>
      </w:r>
      <w:r>
        <w:fldChar w:fldCharType="separate"/>
      </w:r>
      <w:r>
        <w:rPr>
          <w:noProof/>
          <w:lang w:val="es-EC"/>
        </w:rPr>
        <w:t>3</w:t>
      </w:r>
      <w:r>
        <w:fldChar w:fldCharType="end"/>
      </w:r>
      <w:r w:rsidRPr="00B23E92">
        <w:rPr>
          <w:lang w:val="es-EC"/>
        </w:rPr>
        <w:t xml:space="preserve">Industria </w:t>
      </w:r>
      <w:proofErr w:type="spellStart"/>
      <w:r w:rsidRPr="00B23E92">
        <w:rPr>
          <w:lang w:val="es-EC"/>
        </w:rPr>
        <w:t>Oil</w:t>
      </w:r>
      <w:proofErr w:type="spellEnd"/>
      <w:r w:rsidRPr="00B23E92">
        <w:rPr>
          <w:lang w:val="es-EC"/>
        </w:rPr>
        <w:t xml:space="preserve"> &amp; Energy</w:t>
      </w:r>
    </w:p>
    <w:p w14:paraId="17F0D395" w14:textId="77777777" w:rsidR="001F4066" w:rsidRPr="00B23E92" w:rsidRDefault="001F4066" w:rsidP="00563EE8">
      <w:pPr>
        <w:jc w:val="both"/>
        <w:rPr>
          <w:lang w:val="es-EC"/>
        </w:rPr>
      </w:pPr>
    </w:p>
    <w:tbl>
      <w:tblPr>
        <w:tblpPr w:leftFromText="141" w:rightFromText="141" w:vertAnchor="page" w:horzAnchor="margin" w:tblpY="6256"/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B23E92" w14:paraId="3BE34256" w14:textId="77777777" w:rsidTr="00B23E92">
        <w:trPr>
          <w:trHeight w:val="315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4A68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 w:rsidRPr="00525B46">
              <w:rPr>
                <w:color w:val="000000"/>
                <w:sz w:val="16"/>
                <w:szCs w:val="16"/>
              </w:rPr>
              <w:t>Oil &amp; Energy</w:t>
            </w:r>
          </w:p>
        </w:tc>
      </w:tr>
      <w:tr w:rsidR="00B23E92" w14:paraId="329F2258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ACD2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 xml:space="preserve"> Hard skills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A405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525B46">
              <w:rPr>
                <w:color w:val="000000"/>
                <w:sz w:val="16"/>
                <w:szCs w:val="16"/>
              </w:rPr>
              <w:t>Softskills</w:t>
            </w:r>
            <w:proofErr w:type="spellEnd"/>
          </w:p>
        </w:tc>
      </w:tr>
      <w:tr w:rsidR="00B23E92" w14:paraId="3E691144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4B3C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 xml:space="preserve">1. Petroleum (0.1355)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F84A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1. Spanish (0.0067)</w:t>
            </w:r>
          </w:p>
        </w:tc>
      </w:tr>
      <w:tr w:rsidR="00B23E92" w14:paraId="7181A653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2422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2. Energy (0.1004)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22AA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2. English (T</w:t>
            </w:r>
            <w:proofErr w:type="gramStart"/>
            <w:r w:rsidRPr="00525B46">
              <w:rPr>
                <w:color w:val="000000"/>
                <w:sz w:val="16"/>
                <w:szCs w:val="16"/>
              </w:rPr>
              <w:t>)(</w:t>
            </w:r>
            <w:proofErr w:type="gramEnd"/>
            <w:r w:rsidRPr="00525B46">
              <w:rPr>
                <w:color w:val="000000"/>
                <w:sz w:val="16"/>
                <w:szCs w:val="16"/>
              </w:rPr>
              <w:t>0.0065)</w:t>
            </w:r>
          </w:p>
        </w:tc>
      </w:tr>
      <w:tr w:rsidR="00B23E92" w14:paraId="5E88A3CA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C4CD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3. Oil &amp; Gas (0.0999)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AFAE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3. Negotiation (T) (0.0063)</w:t>
            </w:r>
          </w:p>
        </w:tc>
      </w:tr>
      <w:tr w:rsidR="00B23E92" w14:paraId="1ECA5493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6B5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4. Gas (0.0923)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FDEE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 </w:t>
            </w:r>
          </w:p>
        </w:tc>
      </w:tr>
      <w:tr w:rsidR="00B23E92" w14:paraId="079D2332" w14:textId="77777777" w:rsidTr="00B23E92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5F52" w14:textId="77777777" w:rsidR="00B23E92" w:rsidRPr="00525B46" w:rsidRDefault="00B23E92" w:rsidP="00563EE8">
            <w:pPr>
              <w:jc w:val="both"/>
              <w:rPr>
                <w:color w:val="000000"/>
                <w:sz w:val="16"/>
                <w:szCs w:val="16"/>
              </w:rPr>
            </w:pPr>
            <w:r w:rsidRPr="00525B46">
              <w:rPr>
                <w:color w:val="000000"/>
                <w:sz w:val="16"/>
                <w:szCs w:val="16"/>
              </w:rPr>
              <w:t>5. Onshore Operations (0.0722)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B769" w14:textId="77777777" w:rsidR="00B23E92" w:rsidRPr="00525B46" w:rsidRDefault="00B23E92" w:rsidP="00563EE8">
            <w:pPr>
              <w:keepNext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25B46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152E1982" w14:textId="77777777" w:rsidR="00525B46" w:rsidRDefault="00525B46" w:rsidP="00563EE8">
      <w:pPr>
        <w:jc w:val="both"/>
        <w:rPr>
          <w:lang w:val="es-ES"/>
        </w:rPr>
      </w:pPr>
    </w:p>
    <w:p w14:paraId="0DC8FCC3" w14:textId="77777777" w:rsidR="00525B46" w:rsidRDefault="00525B46" w:rsidP="00563EE8">
      <w:pPr>
        <w:jc w:val="both"/>
        <w:rPr>
          <w:lang w:val="es-ES"/>
        </w:rPr>
      </w:pPr>
    </w:p>
    <w:p w14:paraId="578B2DE7" w14:textId="1AD66CA1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La industria de combustibles es otra bastante técnica. No solo eso, es fácil entender por qué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>las habilidades características más representativas de esta industria tienden a tener in TF-IDF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 xml:space="preserve">inclusive más alto que las de la industria de la construcción (por ejemplo: </w:t>
      </w:r>
      <w:proofErr w:type="spellStart"/>
      <w:r w:rsidRPr="001F4066">
        <w:rPr>
          <w:lang w:val="es-ES"/>
        </w:rPr>
        <w:t>Petroleum</w:t>
      </w:r>
      <w:proofErr w:type="spellEnd"/>
      <w:r w:rsidRPr="001F4066">
        <w:rPr>
          <w:lang w:val="es-ES"/>
        </w:rPr>
        <w:t xml:space="preserve"> (0.13)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 xml:space="preserve">vs. </w:t>
      </w:r>
      <w:proofErr w:type="spellStart"/>
      <w:r w:rsidRPr="001F4066">
        <w:rPr>
          <w:lang w:val="es-ES"/>
        </w:rPr>
        <w:t>Construction</w:t>
      </w:r>
      <w:proofErr w:type="spellEnd"/>
      <w:r w:rsidRPr="001F4066">
        <w:rPr>
          <w:lang w:val="es-ES"/>
        </w:rPr>
        <w:t xml:space="preserve"> (0.05)). Esto posiblemente se debe a lo fundamental que resultan estas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>habilidades y lo poco necesitadas que son en otras industrias; son habilidades particularmente</w:t>
      </w:r>
      <w:r w:rsidR="00B23E92">
        <w:rPr>
          <w:lang w:val="es-ES"/>
        </w:rPr>
        <w:t xml:space="preserve"> </w:t>
      </w:r>
      <w:proofErr w:type="gramStart"/>
      <w:r w:rsidR="00493B79" w:rsidRPr="001F4066">
        <w:rPr>
          <w:lang w:val="es-ES"/>
        </w:rPr>
        <w:t>específicas</w:t>
      </w:r>
      <w:proofErr w:type="gramEnd"/>
      <w:r w:rsidRPr="001F4066">
        <w:rPr>
          <w:lang w:val="es-ES"/>
        </w:rPr>
        <w:t xml:space="preserve"> pero bastante solicitadas en esta industria.</w:t>
      </w:r>
    </w:p>
    <w:p w14:paraId="116CCB5E" w14:textId="77777777" w:rsidR="001F4066" w:rsidRPr="001F4066" w:rsidRDefault="001F4066" w:rsidP="00563EE8">
      <w:pPr>
        <w:jc w:val="both"/>
        <w:rPr>
          <w:lang w:val="es-ES"/>
        </w:rPr>
      </w:pPr>
    </w:p>
    <w:p w14:paraId="5C81D715" w14:textId="6C65BDCB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Algo similar a lo que ocurría con las habilidades suaves de construcción ocurre en esta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>industria. Las habilidades suaves pasan a un segundo plano, tanto así que los valores de TF-IDF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>de las habilidades suaves difieren en 2 órdenes de magnitud con la habilidad más característica</w:t>
      </w:r>
    </w:p>
    <w:p w14:paraId="7C2518BE" w14:textId="77777777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(</w:t>
      </w:r>
      <w:proofErr w:type="spellStart"/>
      <w:r w:rsidRPr="001F4066">
        <w:rPr>
          <w:lang w:val="es-ES"/>
        </w:rPr>
        <w:t>Petroleum</w:t>
      </w:r>
      <w:proofErr w:type="spellEnd"/>
      <w:r w:rsidRPr="001F4066">
        <w:rPr>
          <w:lang w:val="es-ES"/>
        </w:rPr>
        <w:t xml:space="preserve"> (0.1355) vs. </w:t>
      </w:r>
      <w:proofErr w:type="spellStart"/>
      <w:r w:rsidRPr="001F4066">
        <w:rPr>
          <w:lang w:val="es-ES"/>
        </w:rPr>
        <w:t>Spanish</w:t>
      </w:r>
      <w:proofErr w:type="spellEnd"/>
      <w:r w:rsidRPr="001F4066">
        <w:rPr>
          <w:lang w:val="es-ES"/>
        </w:rPr>
        <w:t xml:space="preserve"> (0.0067)).</w:t>
      </w:r>
    </w:p>
    <w:p w14:paraId="3633223E" w14:textId="77777777" w:rsidR="001F4066" w:rsidRPr="001F4066" w:rsidRDefault="001F4066" w:rsidP="00563EE8">
      <w:pPr>
        <w:jc w:val="both"/>
        <w:rPr>
          <w:lang w:val="es-ES"/>
        </w:rPr>
      </w:pPr>
    </w:p>
    <w:p w14:paraId="64A42B26" w14:textId="5A3691F5" w:rsidR="001F4066" w:rsidRPr="001F4066" w:rsidRDefault="001F4066" w:rsidP="00563EE8">
      <w:pPr>
        <w:jc w:val="both"/>
        <w:rPr>
          <w:lang w:val="es-ES"/>
        </w:rPr>
      </w:pPr>
      <w:r w:rsidRPr="001F4066">
        <w:rPr>
          <w:lang w:val="es-ES"/>
        </w:rPr>
        <w:t>Aquí también podemos apreciar cómo las habilidades suaves, conforme bajan en TF-IDF empiezan a</w:t>
      </w:r>
      <w:r w:rsidR="00B23E92">
        <w:rPr>
          <w:lang w:val="es-ES"/>
        </w:rPr>
        <w:t xml:space="preserve"> </w:t>
      </w:r>
      <w:r w:rsidRPr="001F4066">
        <w:rPr>
          <w:lang w:val="es-ES"/>
        </w:rPr>
        <w:t>presentar habilidades transversales (no realmente características).</w:t>
      </w:r>
    </w:p>
    <w:p w14:paraId="09184313" w14:textId="77777777" w:rsidR="001F4066" w:rsidRPr="001F4066" w:rsidRDefault="001F4066" w:rsidP="00563EE8">
      <w:pPr>
        <w:jc w:val="both"/>
        <w:rPr>
          <w:lang w:val="es-ES"/>
        </w:rPr>
      </w:pPr>
    </w:p>
    <w:tbl>
      <w:tblPr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9"/>
        <w:gridCol w:w="2076"/>
      </w:tblGrid>
      <w:tr w:rsidR="00C3263D" w14:paraId="4EC42AAE" w14:textId="77777777" w:rsidTr="00493B79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CA63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>
              <w:rPr>
                <w:color w:val="000000"/>
                <w:sz w:val="16"/>
                <w:szCs w:val="16"/>
              </w:rPr>
              <w:t>It &amp; Telecom Services</w:t>
            </w:r>
          </w:p>
        </w:tc>
      </w:tr>
      <w:tr w:rsidR="00C3263D" w14:paraId="17F2F1D6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2A5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Hard skills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D130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Softskills</w:t>
            </w:r>
            <w:proofErr w:type="spellEnd"/>
          </w:p>
        </w:tc>
      </w:tr>
      <w:tr w:rsidR="00C3263D" w14:paraId="7AC59B8C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5896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Telecommunications (0.174)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5507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Teaching (0.0087)</w:t>
            </w:r>
          </w:p>
        </w:tc>
      </w:tr>
      <w:tr w:rsidR="00C3263D" w14:paraId="243449C5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37EF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Business Intelligence (BI) (0.039)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78DB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Time management (0.0087)</w:t>
            </w:r>
          </w:p>
        </w:tc>
      </w:tr>
      <w:tr w:rsidR="00C3263D" w14:paraId="4D42DDD4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C6BD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PHP (0.0268)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EEAB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Leadership (0.007)</w:t>
            </w:r>
          </w:p>
        </w:tc>
      </w:tr>
      <w:tr w:rsidR="00C3263D" w14:paraId="55924A56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E157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Networking (0.02077)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797C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C3263D" w14:paraId="76F72A2F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993D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Internet Protocol (0.02044)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9B65" w14:textId="77777777" w:rsidR="00C3263D" w:rsidRDefault="00C3263D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263D" w14:paraId="41776AE6" w14:textId="77777777" w:rsidTr="00493B79">
        <w:trPr>
          <w:trHeight w:val="31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4BA2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HTML5 (0.2)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3163" w14:textId="77777777" w:rsidR="00C3263D" w:rsidRDefault="00C3263D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263D" w14:paraId="26FFB799" w14:textId="77777777" w:rsidTr="00493B79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D26C" w14:textId="77777777" w:rsidR="00C3263D" w:rsidRDefault="00C3263D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SQL (0.018)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3D0C" w14:textId="77777777" w:rsidR="00C3263D" w:rsidRDefault="00C3263D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748E1A9C" w14:textId="77777777" w:rsidR="001F4066" w:rsidRPr="001F4066" w:rsidRDefault="001F4066" w:rsidP="00563EE8">
      <w:pPr>
        <w:jc w:val="both"/>
      </w:pPr>
    </w:p>
    <w:tbl>
      <w:tblPr>
        <w:tblpPr w:leftFromText="141" w:rightFromText="141" w:vertAnchor="page" w:horzAnchor="margin" w:tblpXSpec="right" w:tblpY="2236"/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191"/>
      </w:tblGrid>
      <w:tr w:rsidR="00493B79" w14:paraId="00BA7E5A" w14:textId="77777777" w:rsidTr="00493B79">
        <w:trPr>
          <w:trHeight w:val="300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8AD8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  <w:lang w:val="es-EC" w:eastAsia="es-EC"/>
              </w:rPr>
            </w:pPr>
            <w:r>
              <w:rPr>
                <w:color w:val="000000"/>
                <w:sz w:val="16"/>
                <w:szCs w:val="16"/>
              </w:rPr>
              <w:t>Software Development</w:t>
            </w:r>
          </w:p>
        </w:tc>
      </w:tr>
      <w:tr w:rsidR="00493B79" w14:paraId="45DE742D" w14:textId="77777777" w:rsidTr="00493B79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FC2B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Hard skills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BD50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Softskills</w:t>
            </w:r>
            <w:proofErr w:type="spellEnd"/>
          </w:p>
        </w:tc>
      </w:tr>
      <w:tr w:rsidR="00493B79" w14:paraId="02AEBB73" w14:textId="77777777" w:rsidTr="00493B79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B6D5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Software Development (0.1383)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C851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1.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Accountability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(0.015)</w:t>
            </w:r>
          </w:p>
        </w:tc>
      </w:tr>
      <w:tr w:rsidR="00493B79" w14:paraId="4A6D6560" w14:textId="77777777" w:rsidTr="00493B79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E41A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JavaScript (0.1133)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6B34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2.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Communication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(T) (0.012)</w:t>
            </w:r>
          </w:p>
        </w:tc>
      </w:tr>
      <w:tr w:rsidR="00493B79" w14:paraId="2837D618" w14:textId="77777777" w:rsidTr="00493B79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E6FF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Python (0.095)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B6C2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3.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Research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(T) (0.011)</w:t>
            </w:r>
          </w:p>
        </w:tc>
      </w:tr>
      <w:tr w:rsidR="00493B79" w14:paraId="395159DB" w14:textId="77777777" w:rsidTr="00493B79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113E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Open ERP (0.095)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25AE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93B79" w14:paraId="5658F7C5" w14:textId="77777777" w:rsidTr="00493B79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FD1B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Java (0.082)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A06B" w14:textId="77777777" w:rsidR="00493B79" w:rsidRDefault="00493B79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93B79" w14:paraId="5A9A04D2" w14:textId="77777777" w:rsidTr="00493B79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3023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6. </w:t>
            </w:r>
            <w:proofErr w:type="spellStart"/>
            <w:r>
              <w:rPr>
                <w:color w:val="000000"/>
                <w:sz w:val="16"/>
                <w:szCs w:val="16"/>
              </w:rPr>
              <w:t>Genexus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(0.071)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73F4" w14:textId="77777777" w:rsidR="00493B79" w:rsidRDefault="00493B79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93B79" w14:paraId="708E9227" w14:textId="77777777" w:rsidTr="00493B79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DA6F" w14:textId="77777777" w:rsidR="00493B79" w:rsidRDefault="00493B79" w:rsidP="00563EE8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PHP (0.069)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AE9C" w14:textId="77777777" w:rsidR="00493B79" w:rsidRDefault="00493B79" w:rsidP="00563EE8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3E269BFD" w14:textId="0A3F7970" w:rsidR="005279AC" w:rsidRDefault="005279AC" w:rsidP="00563EE8">
      <w:pPr>
        <w:jc w:val="both"/>
        <w:rPr>
          <w:lang w:val="es-ES"/>
        </w:rPr>
      </w:pPr>
    </w:p>
    <w:p w14:paraId="7628CE7B" w14:textId="505F7DA0" w:rsidR="005279AC" w:rsidRDefault="00D60A94" w:rsidP="00563EE8">
      <w:pPr>
        <w:pStyle w:val="Ttulo2"/>
        <w:jc w:val="both"/>
        <w:rPr>
          <w:lang w:val="es-ES"/>
        </w:rPr>
      </w:pPr>
      <w:r>
        <w:rPr>
          <w:lang w:val="es-ES"/>
        </w:rPr>
        <w:t>Resultado por Industria Mixta</w:t>
      </w:r>
    </w:p>
    <w:p w14:paraId="4D0C970E" w14:textId="77777777" w:rsidR="00D60A94" w:rsidRDefault="00D60A94" w:rsidP="00563EE8">
      <w:pPr>
        <w:jc w:val="both"/>
        <w:rPr>
          <w:lang w:val="es-ES"/>
        </w:rPr>
      </w:pPr>
    </w:p>
    <w:tbl>
      <w:tblPr>
        <w:tblW w:w="52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194"/>
      </w:tblGrid>
      <w:tr w:rsidR="003C39EE" w14:paraId="3DB737EC" w14:textId="77777777" w:rsidTr="003C39EE">
        <w:trPr>
          <w:trHeight w:val="300"/>
        </w:trPr>
        <w:tc>
          <w:tcPr>
            <w:tcW w:w="5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1CD0" w14:textId="77777777" w:rsidR="003C39EE" w:rsidRDefault="003C39EE" w:rsidP="00563EE8">
            <w:pPr>
              <w:jc w:val="both"/>
              <w:rPr>
                <w:sz w:val="16"/>
                <w:szCs w:val="16"/>
                <w:lang w:val="es-EC" w:eastAsia="es-EC"/>
              </w:rPr>
            </w:pPr>
            <w:r>
              <w:rPr>
                <w:sz w:val="16"/>
                <w:szCs w:val="16"/>
              </w:rPr>
              <w:t>Finance &amp; Banking Sector</w:t>
            </w:r>
          </w:p>
        </w:tc>
      </w:tr>
      <w:tr w:rsidR="003C39EE" w14:paraId="542DEC40" w14:textId="77777777" w:rsidTr="003C39EE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22D7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Hard skills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5E3B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Softskills</w:t>
            </w:r>
            <w:proofErr w:type="spellEnd"/>
          </w:p>
        </w:tc>
      </w:tr>
      <w:tr w:rsidR="003C39EE" w14:paraId="1D6AD8BF" w14:textId="77777777" w:rsidTr="003C39EE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45E5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 Banking (0.1486)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1238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 Teamwork (0.011) (T)</w:t>
            </w:r>
          </w:p>
        </w:tc>
      </w:tr>
      <w:tr w:rsidR="003C39EE" w14:paraId="495B629A" w14:textId="77777777" w:rsidTr="003C39EE">
        <w:trPr>
          <w:trHeight w:val="45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D3A2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 Financial Analysis &amp; General Finance (0.104)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A2D4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 Customer Service (0.008) (T)</w:t>
            </w:r>
          </w:p>
        </w:tc>
      </w:tr>
      <w:tr w:rsidR="003C39EE" w14:paraId="4859A3A8" w14:textId="77777777" w:rsidTr="003C39EE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81A4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 Bookkeeping (0.011)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464B" w14:textId="77777777" w:rsidR="003C39EE" w:rsidRDefault="003C39EE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 Business Strategy (0.007) (T)</w:t>
            </w:r>
          </w:p>
        </w:tc>
      </w:tr>
    </w:tbl>
    <w:p w14:paraId="5AE3BDAE" w14:textId="77777777" w:rsidR="00554EA4" w:rsidRDefault="00554EA4" w:rsidP="00563EE8">
      <w:pPr>
        <w:jc w:val="both"/>
        <w:rPr>
          <w:lang w:val="es-ES"/>
        </w:rPr>
      </w:pPr>
    </w:p>
    <w:p w14:paraId="6B8FF4D4" w14:textId="77777777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>En cuanto a las habilidades fuertes características de la banca, pensamos que son lógicas. Lo</w:t>
      </w:r>
    </w:p>
    <w:p w14:paraId="0CB0527B" w14:textId="77777777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>interesante con esta industria es que marca el inicio de un patrón que observamos en sus</w:t>
      </w:r>
    </w:p>
    <w:p w14:paraId="6358F24D" w14:textId="77777777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>habilidades débiles.</w:t>
      </w:r>
    </w:p>
    <w:p w14:paraId="665467F6" w14:textId="77777777" w:rsidR="0079706D" w:rsidRPr="0079706D" w:rsidRDefault="0079706D" w:rsidP="00563EE8">
      <w:pPr>
        <w:jc w:val="both"/>
        <w:rPr>
          <w:lang w:val="es-ES"/>
        </w:rPr>
      </w:pPr>
    </w:p>
    <w:p w14:paraId="1416976E" w14:textId="4854E875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 xml:space="preserve">Los </w:t>
      </w:r>
      <w:proofErr w:type="spellStart"/>
      <w:r w:rsidRPr="0079706D">
        <w:rPr>
          <w:lang w:val="es-ES"/>
        </w:rPr>
        <w:t>soft</w:t>
      </w:r>
      <w:proofErr w:type="spellEnd"/>
      <w:r w:rsidRPr="0079706D">
        <w:rPr>
          <w:lang w:val="es-ES"/>
        </w:rPr>
        <w:t xml:space="preserve"> </w:t>
      </w:r>
      <w:proofErr w:type="spellStart"/>
      <w:r w:rsidRPr="0079706D">
        <w:rPr>
          <w:lang w:val="es-ES"/>
        </w:rPr>
        <w:t>skills</w:t>
      </w:r>
      <w:proofErr w:type="spellEnd"/>
      <w:r w:rsidRPr="0079706D">
        <w:rPr>
          <w:lang w:val="es-ES"/>
        </w:rPr>
        <w:t xml:space="preserve"> de la banca tienen </w:t>
      </w:r>
      <w:r w:rsidRPr="0079706D">
        <w:rPr>
          <w:lang w:val="es-ES"/>
        </w:rPr>
        <w:t>sentido,</w:t>
      </w:r>
      <w:r w:rsidRPr="0079706D">
        <w:rPr>
          <w:lang w:val="es-ES"/>
        </w:rPr>
        <w:t xml:space="preserve"> pero, tienen algo peculiar. Todos pueden ser</w:t>
      </w:r>
      <w:r>
        <w:rPr>
          <w:lang w:val="es-ES"/>
        </w:rPr>
        <w:t xml:space="preserve"> </w:t>
      </w:r>
      <w:r w:rsidRPr="0079706D">
        <w:rPr>
          <w:lang w:val="es-ES"/>
        </w:rPr>
        <w:t xml:space="preserve">considerados de los </w:t>
      </w:r>
      <w:proofErr w:type="spellStart"/>
      <w:r w:rsidRPr="0079706D">
        <w:rPr>
          <w:lang w:val="es-ES"/>
        </w:rPr>
        <w:t>mas</w:t>
      </w:r>
      <w:proofErr w:type="spellEnd"/>
      <w:r w:rsidRPr="0079706D">
        <w:rPr>
          <w:lang w:val="es-ES"/>
        </w:rPr>
        <w:t xml:space="preserve"> transversales del corpus. Si bien siguen separados </w:t>
      </w:r>
      <w:proofErr w:type="gramStart"/>
      <w:r w:rsidRPr="0079706D">
        <w:rPr>
          <w:lang w:val="es-ES"/>
        </w:rPr>
        <w:t xml:space="preserve">del </w:t>
      </w:r>
      <w:proofErr w:type="spellStart"/>
      <w:r w:rsidRPr="0079706D">
        <w:rPr>
          <w:lang w:val="es-ES"/>
        </w:rPr>
        <w:t>skill</w:t>
      </w:r>
      <w:proofErr w:type="spellEnd"/>
      <w:proofErr w:type="gramEnd"/>
      <w:r w:rsidRPr="0079706D">
        <w:rPr>
          <w:lang w:val="es-ES"/>
        </w:rPr>
        <w:t xml:space="preserve"> más</w:t>
      </w:r>
      <w:r>
        <w:rPr>
          <w:lang w:val="es-ES"/>
        </w:rPr>
        <w:t xml:space="preserve"> </w:t>
      </w:r>
      <w:r w:rsidRPr="0079706D">
        <w:rPr>
          <w:lang w:val="es-ES"/>
        </w:rPr>
        <w:t>característico (</w:t>
      </w:r>
      <w:proofErr w:type="spellStart"/>
      <w:r w:rsidRPr="0079706D">
        <w:rPr>
          <w:lang w:val="es-ES"/>
        </w:rPr>
        <w:t>Banking</w:t>
      </w:r>
      <w:proofErr w:type="spellEnd"/>
      <w:r w:rsidRPr="0079706D">
        <w:rPr>
          <w:lang w:val="es-ES"/>
        </w:rPr>
        <w:t xml:space="preserve"> (0.1486)) por todo 1 orden de magnitud, ahora ocupan más espacios en el</w:t>
      </w:r>
    </w:p>
    <w:p w14:paraId="41BC214A" w14:textId="09234956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 xml:space="preserve">top de </w:t>
      </w:r>
      <w:proofErr w:type="spellStart"/>
      <w:r w:rsidRPr="0079706D">
        <w:rPr>
          <w:lang w:val="es-ES"/>
        </w:rPr>
        <w:t>skills</w:t>
      </w:r>
      <w:proofErr w:type="spellEnd"/>
      <w:r w:rsidRPr="0079706D">
        <w:rPr>
          <w:lang w:val="es-ES"/>
        </w:rPr>
        <w:t xml:space="preserve"> con mayor puntaje TF-IDF. En otras palabras, no están </w:t>
      </w:r>
      <w:r w:rsidRPr="0079706D">
        <w:rPr>
          <w:lang w:val="es-ES"/>
        </w:rPr>
        <w:t>tan</w:t>
      </w:r>
      <w:r w:rsidRPr="0079706D">
        <w:rPr>
          <w:lang w:val="es-ES"/>
        </w:rPr>
        <w:t xml:space="preserve"> separados del ámbito</w:t>
      </w:r>
    </w:p>
    <w:p w14:paraId="6955F4EA" w14:textId="77777777" w:rsidR="0079706D" w:rsidRPr="0079706D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t>técnico por encima de si se tratan de habilidades transversales.</w:t>
      </w:r>
    </w:p>
    <w:p w14:paraId="21A19777" w14:textId="77777777" w:rsidR="0079706D" w:rsidRPr="0079706D" w:rsidRDefault="0079706D" w:rsidP="00563EE8">
      <w:pPr>
        <w:jc w:val="both"/>
        <w:rPr>
          <w:lang w:val="es-ES"/>
        </w:rPr>
      </w:pPr>
    </w:p>
    <w:p w14:paraId="07595E6A" w14:textId="2E4D5BCB" w:rsidR="003C39EE" w:rsidRDefault="0079706D" w:rsidP="00563EE8">
      <w:pPr>
        <w:jc w:val="both"/>
        <w:rPr>
          <w:lang w:val="es-ES"/>
        </w:rPr>
      </w:pPr>
      <w:r w:rsidRPr="0079706D">
        <w:rPr>
          <w:lang w:val="es-ES"/>
        </w:rPr>
        <w:lastRenderedPageBreak/>
        <w:t>Este fenómeno lo vemos replicado en varias industrias consideradas tradicionalmente como menos</w:t>
      </w:r>
      <w:r>
        <w:rPr>
          <w:lang w:val="es-ES"/>
        </w:rPr>
        <w:t xml:space="preserve"> </w:t>
      </w:r>
      <w:r w:rsidRPr="0079706D">
        <w:rPr>
          <w:lang w:val="es-ES"/>
        </w:rPr>
        <w:t>técnicas. Se desarrollará esta idea al final del análisis. Veamos otro ejemplo.</w:t>
      </w:r>
    </w:p>
    <w:p w14:paraId="52C81CFF" w14:textId="77777777" w:rsidR="00907CA3" w:rsidRDefault="00907CA3" w:rsidP="00563EE8">
      <w:pPr>
        <w:jc w:val="both"/>
        <w:rPr>
          <w:lang w:val="es-ES"/>
        </w:rPr>
      </w:pPr>
    </w:p>
    <w:p w14:paraId="325CD468" w14:textId="77777777" w:rsidR="00907CA3" w:rsidRPr="00D60A94" w:rsidRDefault="00907CA3" w:rsidP="00563EE8">
      <w:pPr>
        <w:jc w:val="both"/>
        <w:rPr>
          <w:lang w:val="es-ES"/>
        </w:rPr>
      </w:pPr>
    </w:p>
    <w:tbl>
      <w:tblPr>
        <w:tblpPr w:leftFromText="141" w:rightFromText="141" w:vertAnchor="text" w:horzAnchor="margin" w:tblpY="-67"/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268"/>
      </w:tblGrid>
      <w:tr w:rsidR="00907CA3" w14:paraId="0715DDA4" w14:textId="77777777" w:rsidTr="00907CA3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F9FA" w14:textId="77777777" w:rsidR="00907CA3" w:rsidRDefault="00907CA3" w:rsidP="00563EE8">
            <w:pPr>
              <w:jc w:val="both"/>
              <w:rPr>
                <w:sz w:val="16"/>
                <w:szCs w:val="16"/>
                <w:lang w:val="es-EC" w:eastAsia="es-EC"/>
              </w:rPr>
            </w:pPr>
            <w:r>
              <w:rPr>
                <w:sz w:val="16"/>
                <w:szCs w:val="16"/>
              </w:rPr>
              <w:t>Pharmaceuticals</w:t>
            </w:r>
          </w:p>
        </w:tc>
      </w:tr>
      <w:tr w:rsidR="00907CA3" w14:paraId="5FFBCAD3" w14:textId="77777777" w:rsidTr="00907CA3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8CC1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Hard skills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C073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Softskills</w:t>
            </w:r>
            <w:proofErr w:type="spellEnd"/>
          </w:p>
        </w:tc>
      </w:tr>
      <w:tr w:rsidR="00907CA3" w14:paraId="1348BA7E" w14:textId="77777777" w:rsidTr="00907CA3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F2B1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 Pharmaceutics (0.097)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5BAD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 Teamwork (T) (0.0136)</w:t>
            </w:r>
          </w:p>
        </w:tc>
      </w:tr>
      <w:tr w:rsidR="00907CA3" w14:paraId="54B33070" w14:textId="77777777" w:rsidTr="00907CA3">
        <w:trPr>
          <w:trHeight w:val="4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218D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 Good Manufacturing Practice</w:t>
            </w:r>
          </w:p>
          <w:p w14:paraId="403F1DC0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(GMP) (0.034)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2E6F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 Personal Development (0.013)</w:t>
            </w:r>
          </w:p>
        </w:tc>
      </w:tr>
      <w:tr w:rsidR="00907CA3" w14:paraId="01A0D1E9" w14:textId="77777777" w:rsidTr="00907CA3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29E7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 Pharmacy (0.017)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6E5D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 Lecturing (0.012)</w:t>
            </w:r>
          </w:p>
        </w:tc>
      </w:tr>
      <w:tr w:rsidR="00907CA3" w14:paraId="77E8E097" w14:textId="77777777" w:rsidTr="00907CA3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8F52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 Quality Control (0.0148)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EEB0" w14:textId="77777777" w:rsidR="00907CA3" w:rsidRDefault="00907CA3" w:rsidP="00563EE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 Leadership (T) (0.009)</w:t>
            </w:r>
          </w:p>
        </w:tc>
      </w:tr>
    </w:tbl>
    <w:p w14:paraId="5FEEFB8E" w14:textId="77777777" w:rsidR="003A2CFA" w:rsidRPr="003A2CFA" w:rsidRDefault="003A2CFA" w:rsidP="00563EE8">
      <w:pPr>
        <w:jc w:val="both"/>
        <w:rPr>
          <w:lang w:val="es-EC"/>
        </w:rPr>
      </w:pPr>
      <w:r w:rsidRPr="003A2CFA">
        <w:rPr>
          <w:lang w:val="es-EC"/>
        </w:rPr>
        <w:t>ara la industria farmacéutica podemos apreciar que la habilidad suave con mayor TF-IDF</w:t>
      </w:r>
    </w:p>
    <w:p w14:paraId="62B32492" w14:textId="3B475F6F" w:rsidR="00E059D0" w:rsidRDefault="003A2CFA" w:rsidP="00563EE8">
      <w:pPr>
        <w:jc w:val="both"/>
        <w:rPr>
          <w:lang w:val="es-EC"/>
        </w:rPr>
      </w:pPr>
      <w:r w:rsidRPr="003A2CFA">
        <w:rPr>
          <w:lang w:val="es-EC"/>
        </w:rPr>
        <w:t>(</w:t>
      </w:r>
      <w:proofErr w:type="spellStart"/>
      <w:r w:rsidRPr="003A2CFA">
        <w:rPr>
          <w:lang w:val="es-EC"/>
        </w:rPr>
        <w:t>Teamwork</w:t>
      </w:r>
      <w:proofErr w:type="spellEnd"/>
      <w:r w:rsidRPr="003A2CFA">
        <w:rPr>
          <w:lang w:val="es-EC"/>
        </w:rPr>
        <w:t xml:space="preserve"> (0.0136)) y el </w:t>
      </w:r>
      <w:proofErr w:type="spellStart"/>
      <w:r w:rsidRPr="003A2CFA">
        <w:rPr>
          <w:lang w:val="es-EC"/>
        </w:rPr>
        <w:t>hard</w:t>
      </w:r>
      <w:proofErr w:type="spellEnd"/>
      <w:r w:rsidRPr="003A2CFA">
        <w:rPr>
          <w:lang w:val="es-EC"/>
        </w:rPr>
        <w:t xml:space="preserve"> </w:t>
      </w:r>
      <w:proofErr w:type="spellStart"/>
      <w:proofErr w:type="gramStart"/>
      <w:r w:rsidRPr="003A2CFA">
        <w:rPr>
          <w:lang w:val="es-EC"/>
        </w:rPr>
        <w:t>skill</w:t>
      </w:r>
      <w:proofErr w:type="spellEnd"/>
      <w:proofErr w:type="gramEnd"/>
      <w:r w:rsidRPr="003A2CFA">
        <w:rPr>
          <w:lang w:val="es-EC"/>
        </w:rPr>
        <w:t xml:space="preserve"> con mayor TF-IDF (</w:t>
      </w:r>
      <w:proofErr w:type="spellStart"/>
      <w:r w:rsidRPr="003A2CFA">
        <w:rPr>
          <w:lang w:val="es-EC"/>
        </w:rPr>
        <w:t>Pharmaceutics</w:t>
      </w:r>
      <w:proofErr w:type="spellEnd"/>
      <w:r w:rsidRPr="003A2CFA">
        <w:rPr>
          <w:lang w:val="es-EC"/>
        </w:rPr>
        <w:t xml:space="preserve"> (0.097)) comparten orden de</w:t>
      </w:r>
      <w:r>
        <w:rPr>
          <w:lang w:val="es-EC"/>
        </w:rPr>
        <w:t xml:space="preserve"> </w:t>
      </w:r>
      <w:r w:rsidRPr="003A2CFA">
        <w:rPr>
          <w:lang w:val="es-EC"/>
        </w:rPr>
        <w:t xml:space="preserve">magnitud. Lo cual refuerza aquello que hemos </w:t>
      </w:r>
      <w:r w:rsidR="00327926" w:rsidRPr="003A2CFA">
        <w:rPr>
          <w:lang w:val="es-EC"/>
        </w:rPr>
        <w:t xml:space="preserve">discutido previamente sobre disminuir la </w:t>
      </w:r>
      <w:proofErr w:type="spellStart"/>
      <w:r w:rsidR="00327926" w:rsidRPr="003A2CFA">
        <w:rPr>
          <w:lang w:val="es-EC"/>
        </w:rPr>
        <w:t>brechaentre</w:t>
      </w:r>
      <w:proofErr w:type="spellEnd"/>
      <w:r w:rsidR="00327926" w:rsidRPr="003A2CFA">
        <w:rPr>
          <w:lang w:val="es-EC"/>
        </w:rPr>
        <w:t xml:space="preserve"> ambos tipos de habilidades.</w:t>
      </w:r>
    </w:p>
    <w:p w14:paraId="6F6CA1CF" w14:textId="77777777" w:rsidR="00327926" w:rsidRDefault="00327926" w:rsidP="00563EE8">
      <w:pPr>
        <w:jc w:val="both"/>
        <w:rPr>
          <w:lang w:val="es-EC"/>
        </w:rPr>
      </w:pPr>
    </w:p>
    <w:p w14:paraId="2528F74B" w14:textId="61E3063A" w:rsidR="00327926" w:rsidRDefault="00887339" w:rsidP="00563EE8">
      <w:pPr>
        <w:pStyle w:val="Ttulo1"/>
        <w:jc w:val="both"/>
        <w:rPr>
          <w:lang w:val="es-EC"/>
        </w:rPr>
      </w:pPr>
      <w:r>
        <w:rPr>
          <w:lang w:val="es-EC"/>
        </w:rPr>
        <w:t>discusión</w:t>
      </w:r>
    </w:p>
    <w:p w14:paraId="653EEB19" w14:textId="0027F745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Al tomar industrias tradicionalmente consideradas como técnicas, podemos </w:t>
      </w:r>
      <w:r w:rsidRPr="00563EE8">
        <w:rPr>
          <w:lang w:val="es-EC"/>
        </w:rPr>
        <w:t>apreciar</w:t>
      </w:r>
      <w:r w:rsidRPr="00563EE8">
        <w:rPr>
          <w:lang w:val="es-EC"/>
        </w:rPr>
        <w:t xml:space="preserve"> que se le da</w:t>
      </w:r>
    </w:p>
    <w:p w14:paraId="39CE1DA4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una importancia visible a habilidades fuertes. No solo eso, especulamos que las habilidades</w:t>
      </w:r>
    </w:p>
    <w:p w14:paraId="3353DD51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técnicas tienden también a ser más específicas y relacionadas a tareas puntuales. Es por eso</w:t>
      </w:r>
    </w:p>
    <w:p w14:paraId="335E43DE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que tenemos industrias como la de combustibles que tiene una habilidad muy característica y</w:t>
      </w:r>
    </w:p>
    <w:p w14:paraId="425E7483" w14:textId="49EB9DD2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técnica (conocimiento en petróleo (0.1355)) que no vamos a ver </w:t>
      </w:r>
      <w:r w:rsidRPr="00563EE8">
        <w:rPr>
          <w:lang w:val="es-EC"/>
        </w:rPr>
        <w:t>comúnmente</w:t>
      </w:r>
      <w:r w:rsidRPr="00563EE8">
        <w:rPr>
          <w:lang w:val="es-EC"/>
        </w:rPr>
        <w:t xml:space="preserve"> en otras industrias.</w:t>
      </w:r>
    </w:p>
    <w:p w14:paraId="3CA8AFC4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Como resultado de esto, el algoritmo de Term Frequency - Inverse Document Frequency (TF-IDF) va</w:t>
      </w:r>
    </w:p>
    <w:p w14:paraId="2E6BB471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a asignarle un valor alto. </w:t>
      </w:r>
    </w:p>
    <w:p w14:paraId="74F61C67" w14:textId="77777777" w:rsidR="00563EE8" w:rsidRPr="00563EE8" w:rsidRDefault="00563EE8" w:rsidP="00563EE8">
      <w:pPr>
        <w:jc w:val="both"/>
        <w:rPr>
          <w:lang w:val="es-EC"/>
        </w:rPr>
      </w:pPr>
    </w:p>
    <w:p w14:paraId="20AC94F4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Otro punto importante, es que las industrias técnicas tienden a tener una brecha en cuanto al</w:t>
      </w:r>
    </w:p>
    <w:p w14:paraId="17DB2019" w14:textId="1FACCF18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puntaje TF-IDF entre las habilidades duras y las habilidades suaves. En otras </w:t>
      </w:r>
      <w:r w:rsidRPr="00563EE8">
        <w:rPr>
          <w:lang w:val="es-EC"/>
        </w:rPr>
        <w:t>palabras,</w:t>
      </w:r>
      <w:r w:rsidRPr="00563EE8">
        <w:rPr>
          <w:lang w:val="es-EC"/>
        </w:rPr>
        <w:t xml:space="preserve"> las</w:t>
      </w:r>
    </w:p>
    <w:p w14:paraId="4C6B0F30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industrias técnicas tienden a no ser caracterizadas por las habilidades suaves. Es muy</w:t>
      </w:r>
    </w:p>
    <w:p w14:paraId="42326F71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importante </w:t>
      </w:r>
      <w:proofErr w:type="gramStart"/>
      <w:r w:rsidRPr="00563EE8">
        <w:rPr>
          <w:lang w:val="es-EC"/>
        </w:rPr>
        <w:t>recalcar</w:t>
      </w:r>
      <w:proofErr w:type="gramEnd"/>
      <w:r w:rsidRPr="00563EE8">
        <w:rPr>
          <w:lang w:val="es-EC"/>
        </w:rPr>
        <w:t xml:space="preserve"> que esto no significa que no sean importantes, solo que no son</w:t>
      </w:r>
    </w:p>
    <w:p w14:paraId="23EA1513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características de la industria.</w:t>
      </w:r>
    </w:p>
    <w:p w14:paraId="66373744" w14:textId="77777777" w:rsidR="00563EE8" w:rsidRPr="00563EE8" w:rsidRDefault="00563EE8" w:rsidP="00563EE8">
      <w:pPr>
        <w:jc w:val="both"/>
        <w:rPr>
          <w:lang w:val="es-EC"/>
        </w:rPr>
      </w:pPr>
    </w:p>
    <w:p w14:paraId="6F5022D6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Conforme vamos a industrias que se orientan más al trato de personas a los negocios y a la</w:t>
      </w:r>
    </w:p>
    <w:p w14:paraId="70556499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gestión empezamos a vislumbra un patrón contrario a lo que vemos en industrias técnicas. Se</w:t>
      </w:r>
    </w:p>
    <w:p w14:paraId="17014156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empieza a ver más habilidades suaves como características de la industria, como por ejemplo la</w:t>
      </w:r>
    </w:p>
    <w:p w14:paraId="26344E8B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industria de gestión de educación con habilidad de oratoria (0.274). Aparte de que </w:t>
      </w:r>
      <w:proofErr w:type="spellStart"/>
      <w:r w:rsidRPr="00563EE8">
        <w:rPr>
          <w:lang w:val="es-EC"/>
        </w:rPr>
        <w:t>porsupuesto</w:t>
      </w:r>
      <w:proofErr w:type="spellEnd"/>
    </w:p>
    <w:p w14:paraId="3FB5FD38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vemos habilidades técnicas orientadas a las personas como lo son los recursos humanos (0.012).</w:t>
      </w:r>
    </w:p>
    <w:p w14:paraId="43C01533" w14:textId="77777777" w:rsidR="00563EE8" w:rsidRPr="00563EE8" w:rsidRDefault="00563EE8" w:rsidP="00563EE8">
      <w:pPr>
        <w:jc w:val="both"/>
        <w:rPr>
          <w:lang w:val="es-EC"/>
        </w:rPr>
      </w:pPr>
    </w:p>
    <w:p w14:paraId="3AFA26C9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Mientras menos técnica la industria menos brecha existía entre las habilidades técnicas y las</w:t>
      </w:r>
    </w:p>
    <w:p w14:paraId="29AEBE05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habilidades suaves. Esto puede ser porque las habilidades técnicas están </w:t>
      </w:r>
      <w:proofErr w:type="spellStart"/>
      <w:r w:rsidRPr="00563EE8">
        <w:rPr>
          <w:lang w:val="es-EC"/>
        </w:rPr>
        <w:t>mas</w:t>
      </w:r>
      <w:proofErr w:type="spellEnd"/>
      <w:r w:rsidRPr="00563EE8">
        <w:rPr>
          <w:lang w:val="es-EC"/>
        </w:rPr>
        <w:t xml:space="preserve"> relacionadas a</w:t>
      </w:r>
    </w:p>
    <w:p w14:paraId="2FBC86DB" w14:textId="2F08EF14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temas de trato de personas y por ende son necesarias en varios tipos de </w:t>
      </w:r>
      <w:r w:rsidRPr="00563EE8">
        <w:rPr>
          <w:lang w:val="es-EC"/>
        </w:rPr>
        <w:t>organizaciones</w:t>
      </w:r>
      <w:r w:rsidRPr="00563EE8">
        <w:rPr>
          <w:lang w:val="es-EC"/>
        </w:rPr>
        <w:t xml:space="preserve"> a través</w:t>
      </w:r>
    </w:p>
    <w:p w14:paraId="6E8E4C82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de las industrias. </w:t>
      </w:r>
    </w:p>
    <w:p w14:paraId="641A05F8" w14:textId="77777777" w:rsidR="00563EE8" w:rsidRPr="00563EE8" w:rsidRDefault="00563EE8" w:rsidP="00563EE8">
      <w:pPr>
        <w:jc w:val="both"/>
        <w:rPr>
          <w:lang w:val="es-EC"/>
        </w:rPr>
      </w:pPr>
    </w:p>
    <w:p w14:paraId="5563E6EA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Finalmente es de observar que conforme la brecha entre habilidades se cerraba, las industrias</w:t>
      </w:r>
    </w:p>
    <w:p w14:paraId="749E8774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tenían, de manera general, un valor de TF-IDF menor en sus habilidades; en otras palabras.</w:t>
      </w:r>
    </w:p>
    <w:p w14:paraId="00BF754A" w14:textId="7777777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Las habilidades de estas industrias eran menos características de la industria en sí y podían</w:t>
      </w:r>
    </w:p>
    <w:p w14:paraId="4C034D02" w14:textId="36D95E57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ser más holísticas, transferibles y transversales. Por </w:t>
      </w:r>
      <w:r w:rsidRPr="00563EE8">
        <w:rPr>
          <w:lang w:val="es-EC"/>
        </w:rPr>
        <w:t>ejemplo,</w:t>
      </w:r>
      <w:r w:rsidRPr="00563EE8">
        <w:rPr>
          <w:lang w:val="es-EC"/>
        </w:rPr>
        <w:t xml:space="preserve"> la gerencia o el trabajo en</w:t>
      </w:r>
    </w:p>
    <w:p w14:paraId="35AE1740" w14:textId="31615375" w:rsidR="00563EE8" w:rsidRPr="00563EE8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 xml:space="preserve">equipo, </w:t>
      </w:r>
      <w:r w:rsidRPr="00563EE8">
        <w:rPr>
          <w:lang w:val="es-EC"/>
        </w:rPr>
        <w:t>que,</w:t>
      </w:r>
      <w:r w:rsidRPr="00563EE8">
        <w:rPr>
          <w:lang w:val="es-EC"/>
        </w:rPr>
        <w:t xml:space="preserve"> si bien se benefician de tener 'know </w:t>
      </w:r>
      <w:proofErr w:type="spellStart"/>
      <w:r w:rsidRPr="00563EE8">
        <w:rPr>
          <w:lang w:val="es-EC"/>
        </w:rPr>
        <w:t>how</w:t>
      </w:r>
      <w:proofErr w:type="spellEnd"/>
      <w:r w:rsidRPr="00563EE8">
        <w:rPr>
          <w:lang w:val="es-EC"/>
        </w:rPr>
        <w:t>' de una industria en particular, son</w:t>
      </w:r>
    </w:p>
    <w:p w14:paraId="185FCF76" w14:textId="72BEC92A" w:rsidR="00887339" w:rsidRPr="00887339" w:rsidRDefault="00563EE8" w:rsidP="00563EE8">
      <w:pPr>
        <w:jc w:val="both"/>
        <w:rPr>
          <w:lang w:val="es-EC"/>
        </w:rPr>
      </w:pPr>
      <w:r w:rsidRPr="00563EE8">
        <w:rPr>
          <w:lang w:val="es-EC"/>
        </w:rPr>
        <w:t>habilidades mucho menos específicas que saber sobre el lenguaje de programación PHP.</w:t>
      </w:r>
    </w:p>
    <w:p w14:paraId="1B35A248" w14:textId="77777777" w:rsidR="003A2CFA" w:rsidRDefault="003A2CFA" w:rsidP="00563EE8">
      <w:pPr>
        <w:jc w:val="both"/>
        <w:rPr>
          <w:lang w:val="es-EC"/>
        </w:rPr>
      </w:pPr>
    </w:p>
    <w:p w14:paraId="12F32C4F" w14:textId="77777777" w:rsidR="009303D9" w:rsidRPr="00327926" w:rsidRDefault="009303D9" w:rsidP="00563EE8">
      <w:pPr>
        <w:jc w:val="both"/>
        <w:rPr>
          <w:lang w:val="es-EC"/>
        </w:rPr>
      </w:pPr>
    </w:p>
    <w:p w14:paraId="07EF753E" w14:textId="3A5EBC5F" w:rsidR="00836367" w:rsidRPr="00A154AF" w:rsidRDefault="00A154AF" w:rsidP="00D16491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es-EC" w:eastAsia="x-none"/>
        </w:rPr>
        <w:sectPr w:rsidR="00836367" w:rsidRPr="00A154AF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>
        <w:rPr>
          <w:lang w:val="es-EC"/>
        </w:rPr>
        <w:t>[1]</w:t>
      </w:r>
      <w:r w:rsidR="006F1804" w:rsidRPr="00A154AF">
        <w:rPr>
          <w:lang w:val="es-EC"/>
        </w:rPr>
        <w:t>Bjarke Mønsted, Anders Mollgaard, Joachim Mathiesen,</w:t>
      </w:r>
      <w:r w:rsidR="004150F6" w:rsidRPr="00A154AF">
        <w:rPr>
          <w:lang w:val="es-EC"/>
        </w:rPr>
        <w:t xml:space="preserve">” </w:t>
      </w:r>
      <w:r w:rsidR="004150F6" w:rsidRPr="00A154AF">
        <w:rPr>
          <w:lang w:val="es-EC"/>
        </w:rPr>
        <w:t>Métrica basada en el teléfono como predictor de rasgos básicos de personalidad</w:t>
      </w:r>
      <w:r w:rsidR="004150F6" w:rsidRPr="00A154AF">
        <w:rPr>
          <w:lang w:val="es-EC"/>
        </w:rPr>
        <w:t>”</w:t>
      </w:r>
      <w:r w:rsidRPr="00A154AF">
        <w:rPr>
          <w:lang w:val="es-EC"/>
        </w:rPr>
        <w:t xml:space="preserve">, </w:t>
      </w:r>
      <w:r w:rsidRPr="00A154AF">
        <w:rPr>
          <w:lang w:val="es-EC"/>
        </w:rPr>
        <w:t>2018,</w:t>
      </w:r>
      <w:r w:rsidR="009303D9" w:rsidRPr="00A154AF">
        <w:rPr>
          <w:lang w:val="es-EC"/>
        </w:rPr>
        <w:t>.</w:t>
      </w:r>
    </w:p>
    <w:p w14:paraId="54A22F96" w14:textId="77777777" w:rsidR="00422A2A" w:rsidRDefault="00422A2A" w:rsidP="00563EE8">
      <w:pPr>
        <w:jc w:val="both"/>
        <w:rPr>
          <w:lang w:val="es-ES"/>
        </w:rPr>
      </w:pPr>
    </w:p>
    <w:sectPr w:rsidR="00422A2A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7CFC" w14:textId="77777777" w:rsidR="0058623A" w:rsidRDefault="0058623A" w:rsidP="001A3B3D">
      <w:r>
        <w:separator/>
      </w:r>
    </w:p>
  </w:endnote>
  <w:endnote w:type="continuationSeparator" w:id="0">
    <w:p w14:paraId="32227013" w14:textId="77777777" w:rsidR="0058623A" w:rsidRDefault="0058623A" w:rsidP="001A3B3D">
      <w:r>
        <w:continuationSeparator/>
      </w:r>
    </w:p>
  </w:endnote>
  <w:endnote w:type="continuationNotice" w:id="1">
    <w:p w14:paraId="1AB00AFA" w14:textId="77777777" w:rsidR="0058623A" w:rsidRDefault="00586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D943" w14:textId="77777777" w:rsidR="001A3B3D" w:rsidRPr="006F6D3D" w:rsidRDefault="001A3B3D" w:rsidP="0056610F">
    <w:pPr>
      <w:pStyle w:val="Piedepgina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B0B3" w14:textId="77777777" w:rsidR="0058623A" w:rsidRDefault="0058623A" w:rsidP="001A3B3D">
      <w:r>
        <w:separator/>
      </w:r>
    </w:p>
  </w:footnote>
  <w:footnote w:type="continuationSeparator" w:id="0">
    <w:p w14:paraId="66A3E15B" w14:textId="77777777" w:rsidR="0058623A" w:rsidRDefault="0058623A" w:rsidP="001A3B3D">
      <w:r>
        <w:continuationSeparator/>
      </w:r>
    </w:p>
  </w:footnote>
  <w:footnote w:type="continuationNotice" w:id="1">
    <w:p w14:paraId="596B8B45" w14:textId="77777777" w:rsidR="0058623A" w:rsidRDefault="005862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956BEE"/>
    <w:multiLevelType w:val="hybridMultilevel"/>
    <w:tmpl w:val="E896424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1F1BC6"/>
    <w:multiLevelType w:val="hybridMultilevel"/>
    <w:tmpl w:val="8C6207E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336FA"/>
    <w:multiLevelType w:val="hybridMultilevel"/>
    <w:tmpl w:val="1D0A566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33346"/>
    <w:multiLevelType w:val="hybridMultilevel"/>
    <w:tmpl w:val="22964C4A"/>
    <w:lvl w:ilvl="0" w:tplc="1304DCE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11F2C8B"/>
    <w:multiLevelType w:val="hybridMultilevel"/>
    <w:tmpl w:val="C17A1106"/>
    <w:lvl w:ilvl="0" w:tplc="3ED4AF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E43C2B"/>
    <w:multiLevelType w:val="multilevel"/>
    <w:tmpl w:val="0AB06E12"/>
    <w:lvl w:ilvl="0">
      <w:start w:val="1"/>
      <w:numFmt w:val="upperRoman"/>
      <w:pStyle w:val="Ttulo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9A2E39A"/>
    <w:lvl w:ilvl="0">
      <w:start w:val="1"/>
      <w:numFmt w:val="upperRoman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6AE436B"/>
    <w:multiLevelType w:val="hybridMultilevel"/>
    <w:tmpl w:val="5FA008D2"/>
    <w:lvl w:ilvl="0" w:tplc="2B70E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7727E9"/>
    <w:multiLevelType w:val="hybridMultilevel"/>
    <w:tmpl w:val="A4889A24"/>
    <w:lvl w:ilvl="0" w:tplc="854E6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B2A9F"/>
    <w:multiLevelType w:val="hybridMultilevel"/>
    <w:tmpl w:val="ADD0A2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7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5"/>
  </w:num>
  <w:num w:numId="9">
    <w:abstractNumId w:val="27"/>
  </w:num>
  <w:num w:numId="10">
    <w:abstractNumId w:val="21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1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3"/>
  </w:num>
  <w:num w:numId="29">
    <w:abstractNumId w:val="23"/>
  </w:num>
  <w:num w:numId="30">
    <w:abstractNumId w:val="28"/>
  </w:num>
  <w:num w:numId="31">
    <w:abstractNumId w:val="11"/>
  </w:num>
  <w:num w:numId="32">
    <w:abstractNumId w:val="18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CC4"/>
    <w:rsid w:val="00002EA4"/>
    <w:rsid w:val="000054BD"/>
    <w:rsid w:val="00006B2F"/>
    <w:rsid w:val="00007D78"/>
    <w:rsid w:val="000105FB"/>
    <w:rsid w:val="000124C9"/>
    <w:rsid w:val="00013BDD"/>
    <w:rsid w:val="000150E6"/>
    <w:rsid w:val="00015510"/>
    <w:rsid w:val="00016136"/>
    <w:rsid w:val="00020703"/>
    <w:rsid w:val="00021349"/>
    <w:rsid w:val="000254D1"/>
    <w:rsid w:val="00026EFB"/>
    <w:rsid w:val="00031793"/>
    <w:rsid w:val="000331D3"/>
    <w:rsid w:val="0003555E"/>
    <w:rsid w:val="00036A55"/>
    <w:rsid w:val="000370F6"/>
    <w:rsid w:val="000446BC"/>
    <w:rsid w:val="00044E47"/>
    <w:rsid w:val="0004620C"/>
    <w:rsid w:val="0004781E"/>
    <w:rsid w:val="00047F77"/>
    <w:rsid w:val="0005130E"/>
    <w:rsid w:val="00054712"/>
    <w:rsid w:val="000610F1"/>
    <w:rsid w:val="0006130E"/>
    <w:rsid w:val="0006282B"/>
    <w:rsid w:val="00064252"/>
    <w:rsid w:val="0006444B"/>
    <w:rsid w:val="00066C4E"/>
    <w:rsid w:val="000674BC"/>
    <w:rsid w:val="00067A8E"/>
    <w:rsid w:val="00071EB1"/>
    <w:rsid w:val="00073C8E"/>
    <w:rsid w:val="00073FFC"/>
    <w:rsid w:val="00074F12"/>
    <w:rsid w:val="00075BC3"/>
    <w:rsid w:val="0008005A"/>
    <w:rsid w:val="00081EA1"/>
    <w:rsid w:val="000825E3"/>
    <w:rsid w:val="00082DAE"/>
    <w:rsid w:val="00085BA6"/>
    <w:rsid w:val="0008758A"/>
    <w:rsid w:val="00087D37"/>
    <w:rsid w:val="000929E1"/>
    <w:rsid w:val="00093925"/>
    <w:rsid w:val="00094BAA"/>
    <w:rsid w:val="00095DC0"/>
    <w:rsid w:val="00096FD2"/>
    <w:rsid w:val="000A1A2A"/>
    <w:rsid w:val="000A3C50"/>
    <w:rsid w:val="000A4480"/>
    <w:rsid w:val="000A52CB"/>
    <w:rsid w:val="000A7691"/>
    <w:rsid w:val="000B0D98"/>
    <w:rsid w:val="000B0E5D"/>
    <w:rsid w:val="000B1784"/>
    <w:rsid w:val="000B2D80"/>
    <w:rsid w:val="000B4807"/>
    <w:rsid w:val="000B70BD"/>
    <w:rsid w:val="000C0078"/>
    <w:rsid w:val="000C1E68"/>
    <w:rsid w:val="000C2EFC"/>
    <w:rsid w:val="000C5F76"/>
    <w:rsid w:val="000C62E1"/>
    <w:rsid w:val="000C7D6C"/>
    <w:rsid w:val="000D0E2B"/>
    <w:rsid w:val="000D0F2E"/>
    <w:rsid w:val="000D395C"/>
    <w:rsid w:val="000D6BAC"/>
    <w:rsid w:val="000D7411"/>
    <w:rsid w:val="000D757B"/>
    <w:rsid w:val="000E74DC"/>
    <w:rsid w:val="000F1158"/>
    <w:rsid w:val="000F3410"/>
    <w:rsid w:val="00101E42"/>
    <w:rsid w:val="001050BC"/>
    <w:rsid w:val="0010735E"/>
    <w:rsid w:val="001073D3"/>
    <w:rsid w:val="0011313D"/>
    <w:rsid w:val="00113210"/>
    <w:rsid w:val="001158DA"/>
    <w:rsid w:val="00115B15"/>
    <w:rsid w:val="00122D1B"/>
    <w:rsid w:val="0012579B"/>
    <w:rsid w:val="00127554"/>
    <w:rsid w:val="00127960"/>
    <w:rsid w:val="001366BD"/>
    <w:rsid w:val="00143EE4"/>
    <w:rsid w:val="001470B4"/>
    <w:rsid w:val="001513F3"/>
    <w:rsid w:val="00151E70"/>
    <w:rsid w:val="0015285B"/>
    <w:rsid w:val="001533E6"/>
    <w:rsid w:val="00153AD3"/>
    <w:rsid w:val="00154EB5"/>
    <w:rsid w:val="00155E64"/>
    <w:rsid w:val="0015602E"/>
    <w:rsid w:val="0016044A"/>
    <w:rsid w:val="0016358B"/>
    <w:rsid w:val="0016505B"/>
    <w:rsid w:val="00167E4B"/>
    <w:rsid w:val="00172837"/>
    <w:rsid w:val="0017407A"/>
    <w:rsid w:val="00174562"/>
    <w:rsid w:val="001770A0"/>
    <w:rsid w:val="00180180"/>
    <w:rsid w:val="0018217B"/>
    <w:rsid w:val="001872E3"/>
    <w:rsid w:val="0018774C"/>
    <w:rsid w:val="00190675"/>
    <w:rsid w:val="00191C6A"/>
    <w:rsid w:val="00191EB5"/>
    <w:rsid w:val="00193394"/>
    <w:rsid w:val="00194C48"/>
    <w:rsid w:val="001A03E9"/>
    <w:rsid w:val="001A0904"/>
    <w:rsid w:val="001A1CA9"/>
    <w:rsid w:val="001A2E41"/>
    <w:rsid w:val="001A2EFD"/>
    <w:rsid w:val="001A3A37"/>
    <w:rsid w:val="001A3B3D"/>
    <w:rsid w:val="001A5E2D"/>
    <w:rsid w:val="001A7208"/>
    <w:rsid w:val="001A7309"/>
    <w:rsid w:val="001B1A84"/>
    <w:rsid w:val="001B2692"/>
    <w:rsid w:val="001B2D61"/>
    <w:rsid w:val="001B63D1"/>
    <w:rsid w:val="001B67DC"/>
    <w:rsid w:val="001C2B01"/>
    <w:rsid w:val="001C3143"/>
    <w:rsid w:val="001C371D"/>
    <w:rsid w:val="001C5078"/>
    <w:rsid w:val="001D397F"/>
    <w:rsid w:val="001D50FF"/>
    <w:rsid w:val="001D62B5"/>
    <w:rsid w:val="001E0D4A"/>
    <w:rsid w:val="001E1542"/>
    <w:rsid w:val="001E20F8"/>
    <w:rsid w:val="001E2769"/>
    <w:rsid w:val="001E2D93"/>
    <w:rsid w:val="001E3113"/>
    <w:rsid w:val="001E4D62"/>
    <w:rsid w:val="001E6101"/>
    <w:rsid w:val="001F0525"/>
    <w:rsid w:val="001F291E"/>
    <w:rsid w:val="001F2923"/>
    <w:rsid w:val="001F3A3C"/>
    <w:rsid w:val="001F3C1F"/>
    <w:rsid w:val="001F4066"/>
    <w:rsid w:val="001F53C4"/>
    <w:rsid w:val="0020077A"/>
    <w:rsid w:val="0020098F"/>
    <w:rsid w:val="00203507"/>
    <w:rsid w:val="002047D8"/>
    <w:rsid w:val="00204830"/>
    <w:rsid w:val="00212FBC"/>
    <w:rsid w:val="00215282"/>
    <w:rsid w:val="00216E60"/>
    <w:rsid w:val="00217F1C"/>
    <w:rsid w:val="002233CD"/>
    <w:rsid w:val="002254A9"/>
    <w:rsid w:val="00225B50"/>
    <w:rsid w:val="002261E2"/>
    <w:rsid w:val="002303A7"/>
    <w:rsid w:val="00231885"/>
    <w:rsid w:val="00232EDA"/>
    <w:rsid w:val="00233D97"/>
    <w:rsid w:val="002347A2"/>
    <w:rsid w:val="002355B9"/>
    <w:rsid w:val="00236600"/>
    <w:rsid w:val="002379E6"/>
    <w:rsid w:val="00240379"/>
    <w:rsid w:val="002405E7"/>
    <w:rsid w:val="00240DD7"/>
    <w:rsid w:val="002413D2"/>
    <w:rsid w:val="0024369F"/>
    <w:rsid w:val="002470B0"/>
    <w:rsid w:val="00252DCE"/>
    <w:rsid w:val="00253401"/>
    <w:rsid w:val="00253453"/>
    <w:rsid w:val="0025511F"/>
    <w:rsid w:val="002564DA"/>
    <w:rsid w:val="00256B0D"/>
    <w:rsid w:val="00257CCA"/>
    <w:rsid w:val="00260FFC"/>
    <w:rsid w:val="00261C32"/>
    <w:rsid w:val="00261DB4"/>
    <w:rsid w:val="00262B17"/>
    <w:rsid w:val="00267D1A"/>
    <w:rsid w:val="00271789"/>
    <w:rsid w:val="002725FD"/>
    <w:rsid w:val="0027644D"/>
    <w:rsid w:val="002764FE"/>
    <w:rsid w:val="0027658B"/>
    <w:rsid w:val="002803D4"/>
    <w:rsid w:val="002820D6"/>
    <w:rsid w:val="002825E6"/>
    <w:rsid w:val="0028416B"/>
    <w:rsid w:val="002850E3"/>
    <w:rsid w:val="00285F87"/>
    <w:rsid w:val="00286107"/>
    <w:rsid w:val="00286B7D"/>
    <w:rsid w:val="00291F43"/>
    <w:rsid w:val="00295349"/>
    <w:rsid w:val="00296300"/>
    <w:rsid w:val="00296561"/>
    <w:rsid w:val="0029717D"/>
    <w:rsid w:val="002973BC"/>
    <w:rsid w:val="002976B3"/>
    <w:rsid w:val="00297961"/>
    <w:rsid w:val="00297F54"/>
    <w:rsid w:val="002A6828"/>
    <w:rsid w:val="002B1476"/>
    <w:rsid w:val="002B22EE"/>
    <w:rsid w:val="002B50A4"/>
    <w:rsid w:val="002B5D21"/>
    <w:rsid w:val="002B6AD9"/>
    <w:rsid w:val="002C22BA"/>
    <w:rsid w:val="002C5DA1"/>
    <w:rsid w:val="002D14C6"/>
    <w:rsid w:val="002D21F3"/>
    <w:rsid w:val="002D3120"/>
    <w:rsid w:val="002D3D03"/>
    <w:rsid w:val="002D4311"/>
    <w:rsid w:val="002D5DA5"/>
    <w:rsid w:val="002D7027"/>
    <w:rsid w:val="002D758B"/>
    <w:rsid w:val="002D7DCE"/>
    <w:rsid w:val="002E0DF0"/>
    <w:rsid w:val="002E2905"/>
    <w:rsid w:val="002E3745"/>
    <w:rsid w:val="002E6A7C"/>
    <w:rsid w:val="002F6EFE"/>
    <w:rsid w:val="00300A8D"/>
    <w:rsid w:val="003012C0"/>
    <w:rsid w:val="00305805"/>
    <w:rsid w:val="00311A13"/>
    <w:rsid w:val="00312DCF"/>
    <w:rsid w:val="003135F7"/>
    <w:rsid w:val="00313B94"/>
    <w:rsid w:val="00314F69"/>
    <w:rsid w:val="00315034"/>
    <w:rsid w:val="0031675C"/>
    <w:rsid w:val="00316B63"/>
    <w:rsid w:val="00316EF1"/>
    <w:rsid w:val="003173C2"/>
    <w:rsid w:val="00320EE7"/>
    <w:rsid w:val="003226AC"/>
    <w:rsid w:val="003226D5"/>
    <w:rsid w:val="0032294E"/>
    <w:rsid w:val="00323B66"/>
    <w:rsid w:val="00325984"/>
    <w:rsid w:val="003263B4"/>
    <w:rsid w:val="0032767D"/>
    <w:rsid w:val="00327926"/>
    <w:rsid w:val="00330C8E"/>
    <w:rsid w:val="003312E6"/>
    <w:rsid w:val="00331F3A"/>
    <w:rsid w:val="00333613"/>
    <w:rsid w:val="0033506F"/>
    <w:rsid w:val="00336088"/>
    <w:rsid w:val="00336342"/>
    <w:rsid w:val="003364FA"/>
    <w:rsid w:val="003367D3"/>
    <w:rsid w:val="0033713D"/>
    <w:rsid w:val="0033786F"/>
    <w:rsid w:val="00340B70"/>
    <w:rsid w:val="00340D93"/>
    <w:rsid w:val="0034123A"/>
    <w:rsid w:val="00351C10"/>
    <w:rsid w:val="00352DE5"/>
    <w:rsid w:val="00354AAD"/>
    <w:rsid w:val="00354FCF"/>
    <w:rsid w:val="00355967"/>
    <w:rsid w:val="00357035"/>
    <w:rsid w:val="0036231A"/>
    <w:rsid w:val="00362F9D"/>
    <w:rsid w:val="003633E6"/>
    <w:rsid w:val="00363E6E"/>
    <w:rsid w:val="003648A2"/>
    <w:rsid w:val="00365A98"/>
    <w:rsid w:val="00365B7D"/>
    <w:rsid w:val="00366CBE"/>
    <w:rsid w:val="00367879"/>
    <w:rsid w:val="003679E2"/>
    <w:rsid w:val="00367A6D"/>
    <w:rsid w:val="003703A8"/>
    <w:rsid w:val="00370631"/>
    <w:rsid w:val="00375902"/>
    <w:rsid w:val="00380113"/>
    <w:rsid w:val="003804AD"/>
    <w:rsid w:val="00382F2F"/>
    <w:rsid w:val="00385F00"/>
    <w:rsid w:val="00390CE1"/>
    <w:rsid w:val="003913CB"/>
    <w:rsid w:val="00393B96"/>
    <w:rsid w:val="00394982"/>
    <w:rsid w:val="00397296"/>
    <w:rsid w:val="00397333"/>
    <w:rsid w:val="00397EA7"/>
    <w:rsid w:val="003A01F1"/>
    <w:rsid w:val="003A101F"/>
    <w:rsid w:val="003A19E2"/>
    <w:rsid w:val="003A2CFA"/>
    <w:rsid w:val="003A30D2"/>
    <w:rsid w:val="003A4DD7"/>
    <w:rsid w:val="003A5369"/>
    <w:rsid w:val="003B0AD2"/>
    <w:rsid w:val="003B0FB4"/>
    <w:rsid w:val="003B1966"/>
    <w:rsid w:val="003B1C2F"/>
    <w:rsid w:val="003B2ADB"/>
    <w:rsid w:val="003B4D9C"/>
    <w:rsid w:val="003B4E04"/>
    <w:rsid w:val="003B5C7F"/>
    <w:rsid w:val="003B62D0"/>
    <w:rsid w:val="003B6C3E"/>
    <w:rsid w:val="003B79C1"/>
    <w:rsid w:val="003C13B0"/>
    <w:rsid w:val="003C1927"/>
    <w:rsid w:val="003C2632"/>
    <w:rsid w:val="003C39EE"/>
    <w:rsid w:val="003C506B"/>
    <w:rsid w:val="003C630B"/>
    <w:rsid w:val="003C78BF"/>
    <w:rsid w:val="003D24E3"/>
    <w:rsid w:val="003D4539"/>
    <w:rsid w:val="003D5714"/>
    <w:rsid w:val="003D5D26"/>
    <w:rsid w:val="003D6328"/>
    <w:rsid w:val="003D791B"/>
    <w:rsid w:val="003E2C78"/>
    <w:rsid w:val="003E4349"/>
    <w:rsid w:val="003E65E1"/>
    <w:rsid w:val="003E6810"/>
    <w:rsid w:val="003E778B"/>
    <w:rsid w:val="003F07A2"/>
    <w:rsid w:val="003F16F3"/>
    <w:rsid w:val="003F3BB6"/>
    <w:rsid w:val="003F5882"/>
    <w:rsid w:val="003F5A08"/>
    <w:rsid w:val="00401991"/>
    <w:rsid w:val="00405665"/>
    <w:rsid w:val="00405888"/>
    <w:rsid w:val="00405E95"/>
    <w:rsid w:val="004150F6"/>
    <w:rsid w:val="0042003E"/>
    <w:rsid w:val="00420716"/>
    <w:rsid w:val="00422A2A"/>
    <w:rsid w:val="00423BBF"/>
    <w:rsid w:val="00424A0A"/>
    <w:rsid w:val="00424E97"/>
    <w:rsid w:val="004272AA"/>
    <w:rsid w:val="004316A8"/>
    <w:rsid w:val="004325FB"/>
    <w:rsid w:val="004328F1"/>
    <w:rsid w:val="00433D5F"/>
    <w:rsid w:val="004345F6"/>
    <w:rsid w:val="00435221"/>
    <w:rsid w:val="004378C8"/>
    <w:rsid w:val="00440CCB"/>
    <w:rsid w:val="00440DBC"/>
    <w:rsid w:val="00440E76"/>
    <w:rsid w:val="00442AC5"/>
    <w:rsid w:val="004432BA"/>
    <w:rsid w:val="00443E19"/>
    <w:rsid w:val="00443EE2"/>
    <w:rsid w:val="0044407E"/>
    <w:rsid w:val="00445751"/>
    <w:rsid w:val="0044615A"/>
    <w:rsid w:val="004476A3"/>
    <w:rsid w:val="00447BB9"/>
    <w:rsid w:val="00454794"/>
    <w:rsid w:val="004557D1"/>
    <w:rsid w:val="00456146"/>
    <w:rsid w:val="0046031D"/>
    <w:rsid w:val="0046366B"/>
    <w:rsid w:val="00463BD1"/>
    <w:rsid w:val="0046516E"/>
    <w:rsid w:val="004663E7"/>
    <w:rsid w:val="00467082"/>
    <w:rsid w:val="0046735A"/>
    <w:rsid w:val="004705F6"/>
    <w:rsid w:val="004709C7"/>
    <w:rsid w:val="00470CEC"/>
    <w:rsid w:val="00472D75"/>
    <w:rsid w:val="004734F6"/>
    <w:rsid w:val="004743D9"/>
    <w:rsid w:val="00474BE5"/>
    <w:rsid w:val="00484EC5"/>
    <w:rsid w:val="00486D22"/>
    <w:rsid w:val="00487138"/>
    <w:rsid w:val="00490685"/>
    <w:rsid w:val="00493B79"/>
    <w:rsid w:val="00493B81"/>
    <w:rsid w:val="0049478C"/>
    <w:rsid w:val="004A1DFD"/>
    <w:rsid w:val="004A2E35"/>
    <w:rsid w:val="004A33F9"/>
    <w:rsid w:val="004A4DF2"/>
    <w:rsid w:val="004A5333"/>
    <w:rsid w:val="004A554E"/>
    <w:rsid w:val="004B00F5"/>
    <w:rsid w:val="004B1751"/>
    <w:rsid w:val="004B486F"/>
    <w:rsid w:val="004B6F9F"/>
    <w:rsid w:val="004B7910"/>
    <w:rsid w:val="004C17AF"/>
    <w:rsid w:val="004C3241"/>
    <w:rsid w:val="004C4177"/>
    <w:rsid w:val="004C44AB"/>
    <w:rsid w:val="004C557C"/>
    <w:rsid w:val="004C6281"/>
    <w:rsid w:val="004D14BA"/>
    <w:rsid w:val="004D24FB"/>
    <w:rsid w:val="004D328D"/>
    <w:rsid w:val="004D67A5"/>
    <w:rsid w:val="004D6A9E"/>
    <w:rsid w:val="004D7009"/>
    <w:rsid w:val="004D72B5"/>
    <w:rsid w:val="004E01F2"/>
    <w:rsid w:val="004E1ADD"/>
    <w:rsid w:val="004E2AB6"/>
    <w:rsid w:val="004E3001"/>
    <w:rsid w:val="004E385C"/>
    <w:rsid w:val="004E41D4"/>
    <w:rsid w:val="004E45D8"/>
    <w:rsid w:val="004E4AE7"/>
    <w:rsid w:val="004E71DE"/>
    <w:rsid w:val="004F08C6"/>
    <w:rsid w:val="004F09C2"/>
    <w:rsid w:val="004F2C4F"/>
    <w:rsid w:val="004F60AB"/>
    <w:rsid w:val="004F64ED"/>
    <w:rsid w:val="005006F0"/>
    <w:rsid w:val="00502894"/>
    <w:rsid w:val="00504636"/>
    <w:rsid w:val="00504A6E"/>
    <w:rsid w:val="00504ED9"/>
    <w:rsid w:val="00504F51"/>
    <w:rsid w:val="00506BE9"/>
    <w:rsid w:val="00507B7A"/>
    <w:rsid w:val="00510D99"/>
    <w:rsid w:val="00512C5F"/>
    <w:rsid w:val="0051687D"/>
    <w:rsid w:val="00522000"/>
    <w:rsid w:val="00523307"/>
    <w:rsid w:val="00523E2B"/>
    <w:rsid w:val="00524D5C"/>
    <w:rsid w:val="00525B46"/>
    <w:rsid w:val="00525C69"/>
    <w:rsid w:val="00527450"/>
    <w:rsid w:val="005279AC"/>
    <w:rsid w:val="0053070F"/>
    <w:rsid w:val="0053159C"/>
    <w:rsid w:val="00534295"/>
    <w:rsid w:val="00534BDB"/>
    <w:rsid w:val="00536A59"/>
    <w:rsid w:val="00537B82"/>
    <w:rsid w:val="00547A5E"/>
    <w:rsid w:val="0055153D"/>
    <w:rsid w:val="00551B7F"/>
    <w:rsid w:val="005522D5"/>
    <w:rsid w:val="005536B9"/>
    <w:rsid w:val="00554EA4"/>
    <w:rsid w:val="00554FDB"/>
    <w:rsid w:val="00555E6F"/>
    <w:rsid w:val="00557F47"/>
    <w:rsid w:val="00560C1D"/>
    <w:rsid w:val="00563EE8"/>
    <w:rsid w:val="00565290"/>
    <w:rsid w:val="00565A7C"/>
    <w:rsid w:val="0056610F"/>
    <w:rsid w:val="005678F7"/>
    <w:rsid w:val="005678FD"/>
    <w:rsid w:val="00571A26"/>
    <w:rsid w:val="00572F55"/>
    <w:rsid w:val="00575BCA"/>
    <w:rsid w:val="00580F4E"/>
    <w:rsid w:val="00584032"/>
    <w:rsid w:val="00584356"/>
    <w:rsid w:val="00585F4B"/>
    <w:rsid w:val="0058623A"/>
    <w:rsid w:val="00586A3D"/>
    <w:rsid w:val="00587205"/>
    <w:rsid w:val="0059102E"/>
    <w:rsid w:val="00592748"/>
    <w:rsid w:val="005947AC"/>
    <w:rsid w:val="005955BB"/>
    <w:rsid w:val="005A07CA"/>
    <w:rsid w:val="005A31D8"/>
    <w:rsid w:val="005A361E"/>
    <w:rsid w:val="005A3B21"/>
    <w:rsid w:val="005B0344"/>
    <w:rsid w:val="005B0C7E"/>
    <w:rsid w:val="005B1539"/>
    <w:rsid w:val="005B520E"/>
    <w:rsid w:val="005C1235"/>
    <w:rsid w:val="005C61E1"/>
    <w:rsid w:val="005C62AC"/>
    <w:rsid w:val="005C6DA6"/>
    <w:rsid w:val="005D0446"/>
    <w:rsid w:val="005D0E78"/>
    <w:rsid w:val="005D11C3"/>
    <w:rsid w:val="005D2A84"/>
    <w:rsid w:val="005D34F5"/>
    <w:rsid w:val="005D35AC"/>
    <w:rsid w:val="005D37FE"/>
    <w:rsid w:val="005D3C57"/>
    <w:rsid w:val="005D4203"/>
    <w:rsid w:val="005D464B"/>
    <w:rsid w:val="005D58C5"/>
    <w:rsid w:val="005D7A0F"/>
    <w:rsid w:val="005E02BE"/>
    <w:rsid w:val="005E1C19"/>
    <w:rsid w:val="005E2800"/>
    <w:rsid w:val="005E39AA"/>
    <w:rsid w:val="005E6564"/>
    <w:rsid w:val="005E7114"/>
    <w:rsid w:val="005F407A"/>
    <w:rsid w:val="005F452C"/>
    <w:rsid w:val="005F5FEB"/>
    <w:rsid w:val="00601139"/>
    <w:rsid w:val="00601916"/>
    <w:rsid w:val="006037AF"/>
    <w:rsid w:val="00603915"/>
    <w:rsid w:val="00603D97"/>
    <w:rsid w:val="00604D19"/>
    <w:rsid w:val="00605811"/>
    <w:rsid w:val="00605825"/>
    <w:rsid w:val="006068D0"/>
    <w:rsid w:val="006079E0"/>
    <w:rsid w:val="00610319"/>
    <w:rsid w:val="0061110E"/>
    <w:rsid w:val="00612578"/>
    <w:rsid w:val="0061261E"/>
    <w:rsid w:val="00613FC1"/>
    <w:rsid w:val="006149B9"/>
    <w:rsid w:val="0061505C"/>
    <w:rsid w:val="00615619"/>
    <w:rsid w:val="00617D9B"/>
    <w:rsid w:val="00622641"/>
    <w:rsid w:val="0062625A"/>
    <w:rsid w:val="00626B73"/>
    <w:rsid w:val="00632572"/>
    <w:rsid w:val="0063340F"/>
    <w:rsid w:val="00633D03"/>
    <w:rsid w:val="00634E62"/>
    <w:rsid w:val="00645D22"/>
    <w:rsid w:val="00646CD7"/>
    <w:rsid w:val="00646E15"/>
    <w:rsid w:val="00650AF8"/>
    <w:rsid w:val="00651A08"/>
    <w:rsid w:val="00652594"/>
    <w:rsid w:val="00653E94"/>
    <w:rsid w:val="00654204"/>
    <w:rsid w:val="00655E95"/>
    <w:rsid w:val="0065686E"/>
    <w:rsid w:val="00665A7F"/>
    <w:rsid w:val="006676C2"/>
    <w:rsid w:val="00667DF8"/>
    <w:rsid w:val="00670434"/>
    <w:rsid w:val="00670620"/>
    <w:rsid w:val="006740FD"/>
    <w:rsid w:val="00676F6B"/>
    <w:rsid w:val="00677514"/>
    <w:rsid w:val="006778ED"/>
    <w:rsid w:val="0068072B"/>
    <w:rsid w:val="006819A2"/>
    <w:rsid w:val="00682C5D"/>
    <w:rsid w:val="00685EDA"/>
    <w:rsid w:val="0068689E"/>
    <w:rsid w:val="006869DB"/>
    <w:rsid w:val="00686F29"/>
    <w:rsid w:val="0069010F"/>
    <w:rsid w:val="00691164"/>
    <w:rsid w:val="00691F1E"/>
    <w:rsid w:val="006940B1"/>
    <w:rsid w:val="0069458D"/>
    <w:rsid w:val="00695150"/>
    <w:rsid w:val="00696FD1"/>
    <w:rsid w:val="0069726F"/>
    <w:rsid w:val="006A03FB"/>
    <w:rsid w:val="006A1BEA"/>
    <w:rsid w:val="006A2E77"/>
    <w:rsid w:val="006A35BE"/>
    <w:rsid w:val="006A415C"/>
    <w:rsid w:val="006A52FD"/>
    <w:rsid w:val="006A7D3E"/>
    <w:rsid w:val="006B1637"/>
    <w:rsid w:val="006B5660"/>
    <w:rsid w:val="006B6B66"/>
    <w:rsid w:val="006C074B"/>
    <w:rsid w:val="006C3A8A"/>
    <w:rsid w:val="006C4B9D"/>
    <w:rsid w:val="006C6D88"/>
    <w:rsid w:val="006D0701"/>
    <w:rsid w:val="006D0ACB"/>
    <w:rsid w:val="006D5D44"/>
    <w:rsid w:val="006D62F1"/>
    <w:rsid w:val="006D79AE"/>
    <w:rsid w:val="006E1C3E"/>
    <w:rsid w:val="006E1D05"/>
    <w:rsid w:val="006E364F"/>
    <w:rsid w:val="006E393E"/>
    <w:rsid w:val="006E5969"/>
    <w:rsid w:val="006F09F4"/>
    <w:rsid w:val="006F11BE"/>
    <w:rsid w:val="006F1804"/>
    <w:rsid w:val="006F52FB"/>
    <w:rsid w:val="006F5C71"/>
    <w:rsid w:val="006F5EC1"/>
    <w:rsid w:val="006F6D3D"/>
    <w:rsid w:val="007005C2"/>
    <w:rsid w:val="00702533"/>
    <w:rsid w:val="007026D5"/>
    <w:rsid w:val="0070345F"/>
    <w:rsid w:val="00703AB7"/>
    <w:rsid w:val="00703C2B"/>
    <w:rsid w:val="007043B0"/>
    <w:rsid w:val="00704748"/>
    <w:rsid w:val="0070544F"/>
    <w:rsid w:val="00705D7C"/>
    <w:rsid w:val="007129D0"/>
    <w:rsid w:val="00712CC2"/>
    <w:rsid w:val="007136BF"/>
    <w:rsid w:val="0071387F"/>
    <w:rsid w:val="00714128"/>
    <w:rsid w:val="00715BEA"/>
    <w:rsid w:val="00715E62"/>
    <w:rsid w:val="0071651C"/>
    <w:rsid w:val="00724E8C"/>
    <w:rsid w:val="00725956"/>
    <w:rsid w:val="007300F1"/>
    <w:rsid w:val="00730D0C"/>
    <w:rsid w:val="00733AE4"/>
    <w:rsid w:val="00733F6C"/>
    <w:rsid w:val="007340B5"/>
    <w:rsid w:val="007354E8"/>
    <w:rsid w:val="00735E0E"/>
    <w:rsid w:val="00740EEA"/>
    <w:rsid w:val="0074194E"/>
    <w:rsid w:val="00741B86"/>
    <w:rsid w:val="0074211B"/>
    <w:rsid w:val="00743A69"/>
    <w:rsid w:val="00744407"/>
    <w:rsid w:val="00744999"/>
    <w:rsid w:val="007451E7"/>
    <w:rsid w:val="007458E1"/>
    <w:rsid w:val="00746DCA"/>
    <w:rsid w:val="00747AAF"/>
    <w:rsid w:val="007503D6"/>
    <w:rsid w:val="00751E0F"/>
    <w:rsid w:val="007520FE"/>
    <w:rsid w:val="00753877"/>
    <w:rsid w:val="007547D2"/>
    <w:rsid w:val="0075502C"/>
    <w:rsid w:val="00757731"/>
    <w:rsid w:val="00763FE3"/>
    <w:rsid w:val="007719F3"/>
    <w:rsid w:val="00772EDC"/>
    <w:rsid w:val="007747FF"/>
    <w:rsid w:val="00776AF7"/>
    <w:rsid w:val="007810FF"/>
    <w:rsid w:val="007820EE"/>
    <w:rsid w:val="0078261A"/>
    <w:rsid w:val="007838EB"/>
    <w:rsid w:val="007848C2"/>
    <w:rsid w:val="00784B92"/>
    <w:rsid w:val="00792104"/>
    <w:rsid w:val="007921EB"/>
    <w:rsid w:val="00792DBC"/>
    <w:rsid w:val="00793AED"/>
    <w:rsid w:val="00794804"/>
    <w:rsid w:val="0079706D"/>
    <w:rsid w:val="00797274"/>
    <w:rsid w:val="007A00D2"/>
    <w:rsid w:val="007A0FA1"/>
    <w:rsid w:val="007A48FD"/>
    <w:rsid w:val="007A4A17"/>
    <w:rsid w:val="007B0182"/>
    <w:rsid w:val="007B1801"/>
    <w:rsid w:val="007B33F1"/>
    <w:rsid w:val="007B3B84"/>
    <w:rsid w:val="007B6399"/>
    <w:rsid w:val="007B641D"/>
    <w:rsid w:val="007B65C5"/>
    <w:rsid w:val="007B6DB9"/>
    <w:rsid w:val="007B6DDA"/>
    <w:rsid w:val="007C0308"/>
    <w:rsid w:val="007C0F20"/>
    <w:rsid w:val="007C2FF2"/>
    <w:rsid w:val="007C5BE3"/>
    <w:rsid w:val="007D05F2"/>
    <w:rsid w:val="007D312D"/>
    <w:rsid w:val="007D6232"/>
    <w:rsid w:val="007D7BF5"/>
    <w:rsid w:val="007E0349"/>
    <w:rsid w:val="007E3724"/>
    <w:rsid w:val="007E4BEB"/>
    <w:rsid w:val="007E6430"/>
    <w:rsid w:val="007E658D"/>
    <w:rsid w:val="007F0864"/>
    <w:rsid w:val="007F1F99"/>
    <w:rsid w:val="007F2583"/>
    <w:rsid w:val="007F489D"/>
    <w:rsid w:val="007F5971"/>
    <w:rsid w:val="007F5B38"/>
    <w:rsid w:val="007F768F"/>
    <w:rsid w:val="008033D5"/>
    <w:rsid w:val="00803485"/>
    <w:rsid w:val="0080791D"/>
    <w:rsid w:val="00811C28"/>
    <w:rsid w:val="00813C69"/>
    <w:rsid w:val="00814372"/>
    <w:rsid w:val="00814387"/>
    <w:rsid w:val="0081590C"/>
    <w:rsid w:val="00816677"/>
    <w:rsid w:val="0082009E"/>
    <w:rsid w:val="00820929"/>
    <w:rsid w:val="00820EB1"/>
    <w:rsid w:val="00822D10"/>
    <w:rsid w:val="00824139"/>
    <w:rsid w:val="00826485"/>
    <w:rsid w:val="00826BC3"/>
    <w:rsid w:val="00827E1E"/>
    <w:rsid w:val="008304A8"/>
    <w:rsid w:val="00830903"/>
    <w:rsid w:val="008315F7"/>
    <w:rsid w:val="00831BDF"/>
    <w:rsid w:val="00831F94"/>
    <w:rsid w:val="00833B0A"/>
    <w:rsid w:val="00833F0A"/>
    <w:rsid w:val="008344F6"/>
    <w:rsid w:val="00834C10"/>
    <w:rsid w:val="008354C2"/>
    <w:rsid w:val="008357EF"/>
    <w:rsid w:val="00836367"/>
    <w:rsid w:val="00836A4E"/>
    <w:rsid w:val="0083738A"/>
    <w:rsid w:val="00840570"/>
    <w:rsid w:val="00842FDE"/>
    <w:rsid w:val="00843118"/>
    <w:rsid w:val="0084568D"/>
    <w:rsid w:val="00847E3B"/>
    <w:rsid w:val="008508CB"/>
    <w:rsid w:val="008511D9"/>
    <w:rsid w:val="00851C55"/>
    <w:rsid w:val="00854246"/>
    <w:rsid w:val="00855630"/>
    <w:rsid w:val="00855BFE"/>
    <w:rsid w:val="00855E67"/>
    <w:rsid w:val="00856159"/>
    <w:rsid w:val="00856701"/>
    <w:rsid w:val="00860793"/>
    <w:rsid w:val="008624DB"/>
    <w:rsid w:val="00864195"/>
    <w:rsid w:val="00864565"/>
    <w:rsid w:val="00864EEB"/>
    <w:rsid w:val="00866E18"/>
    <w:rsid w:val="00866F57"/>
    <w:rsid w:val="00867B4E"/>
    <w:rsid w:val="00870301"/>
    <w:rsid w:val="00872BFD"/>
    <w:rsid w:val="00872F6E"/>
    <w:rsid w:val="00873603"/>
    <w:rsid w:val="00877307"/>
    <w:rsid w:val="00877D84"/>
    <w:rsid w:val="0088039B"/>
    <w:rsid w:val="008803A7"/>
    <w:rsid w:val="008810E0"/>
    <w:rsid w:val="00885F19"/>
    <w:rsid w:val="00887339"/>
    <w:rsid w:val="00893C67"/>
    <w:rsid w:val="00895B43"/>
    <w:rsid w:val="00895FA9"/>
    <w:rsid w:val="00896BE9"/>
    <w:rsid w:val="00896E00"/>
    <w:rsid w:val="008973FA"/>
    <w:rsid w:val="008A1895"/>
    <w:rsid w:val="008A2C7D"/>
    <w:rsid w:val="008A7070"/>
    <w:rsid w:val="008A76D7"/>
    <w:rsid w:val="008A77AB"/>
    <w:rsid w:val="008A7D89"/>
    <w:rsid w:val="008B34DA"/>
    <w:rsid w:val="008B4BD7"/>
    <w:rsid w:val="008B6B7C"/>
    <w:rsid w:val="008B70F3"/>
    <w:rsid w:val="008C10A1"/>
    <w:rsid w:val="008C1E77"/>
    <w:rsid w:val="008C3607"/>
    <w:rsid w:val="008C45D2"/>
    <w:rsid w:val="008C4B23"/>
    <w:rsid w:val="008C69B5"/>
    <w:rsid w:val="008D181B"/>
    <w:rsid w:val="008D355E"/>
    <w:rsid w:val="008E070B"/>
    <w:rsid w:val="008E0E5A"/>
    <w:rsid w:val="008E12E6"/>
    <w:rsid w:val="008E1840"/>
    <w:rsid w:val="008E1915"/>
    <w:rsid w:val="008E2CF7"/>
    <w:rsid w:val="008E2E87"/>
    <w:rsid w:val="008E4EC8"/>
    <w:rsid w:val="008E7E04"/>
    <w:rsid w:val="008F02E9"/>
    <w:rsid w:val="008F1332"/>
    <w:rsid w:val="008F3BED"/>
    <w:rsid w:val="008F469B"/>
    <w:rsid w:val="008F4A8C"/>
    <w:rsid w:val="008F51F6"/>
    <w:rsid w:val="008F6407"/>
    <w:rsid w:val="008F6676"/>
    <w:rsid w:val="008F6E2C"/>
    <w:rsid w:val="008F702C"/>
    <w:rsid w:val="00903ECE"/>
    <w:rsid w:val="00906317"/>
    <w:rsid w:val="009066FF"/>
    <w:rsid w:val="00907CA3"/>
    <w:rsid w:val="00913A5E"/>
    <w:rsid w:val="00914195"/>
    <w:rsid w:val="00914314"/>
    <w:rsid w:val="00915814"/>
    <w:rsid w:val="0091677C"/>
    <w:rsid w:val="00917860"/>
    <w:rsid w:val="00917AAD"/>
    <w:rsid w:val="00920C47"/>
    <w:rsid w:val="00920DE2"/>
    <w:rsid w:val="009213DF"/>
    <w:rsid w:val="00922772"/>
    <w:rsid w:val="009258B7"/>
    <w:rsid w:val="00926A4D"/>
    <w:rsid w:val="0092786A"/>
    <w:rsid w:val="009303D9"/>
    <w:rsid w:val="00933C64"/>
    <w:rsid w:val="009355A3"/>
    <w:rsid w:val="00937AB2"/>
    <w:rsid w:val="00943045"/>
    <w:rsid w:val="00943B32"/>
    <w:rsid w:val="00944E41"/>
    <w:rsid w:val="00952185"/>
    <w:rsid w:val="00953B51"/>
    <w:rsid w:val="00957981"/>
    <w:rsid w:val="00961E8D"/>
    <w:rsid w:val="0096249F"/>
    <w:rsid w:val="00962D53"/>
    <w:rsid w:val="0096633D"/>
    <w:rsid w:val="00970582"/>
    <w:rsid w:val="00972203"/>
    <w:rsid w:val="0097376A"/>
    <w:rsid w:val="00974969"/>
    <w:rsid w:val="00976D79"/>
    <w:rsid w:val="00980E22"/>
    <w:rsid w:val="00983785"/>
    <w:rsid w:val="00983B18"/>
    <w:rsid w:val="00985BE6"/>
    <w:rsid w:val="009869F5"/>
    <w:rsid w:val="00987A5D"/>
    <w:rsid w:val="00991B61"/>
    <w:rsid w:val="00991F8D"/>
    <w:rsid w:val="00996074"/>
    <w:rsid w:val="009962F7"/>
    <w:rsid w:val="009A39E9"/>
    <w:rsid w:val="009A3B0F"/>
    <w:rsid w:val="009A6725"/>
    <w:rsid w:val="009A6BFF"/>
    <w:rsid w:val="009B13F5"/>
    <w:rsid w:val="009B25E9"/>
    <w:rsid w:val="009B3D39"/>
    <w:rsid w:val="009B4221"/>
    <w:rsid w:val="009B4E36"/>
    <w:rsid w:val="009C15E8"/>
    <w:rsid w:val="009C2C5C"/>
    <w:rsid w:val="009C3A50"/>
    <w:rsid w:val="009D23AE"/>
    <w:rsid w:val="009D315E"/>
    <w:rsid w:val="009D4451"/>
    <w:rsid w:val="009D4C05"/>
    <w:rsid w:val="009D6B24"/>
    <w:rsid w:val="009D72F7"/>
    <w:rsid w:val="009E1BE8"/>
    <w:rsid w:val="009E3DE3"/>
    <w:rsid w:val="009E46B3"/>
    <w:rsid w:val="009E4A5E"/>
    <w:rsid w:val="009E4B26"/>
    <w:rsid w:val="009E5D0D"/>
    <w:rsid w:val="009E6C0E"/>
    <w:rsid w:val="009E78CC"/>
    <w:rsid w:val="009F1B43"/>
    <w:rsid w:val="009F1D79"/>
    <w:rsid w:val="009F3FDD"/>
    <w:rsid w:val="00A00143"/>
    <w:rsid w:val="00A009C0"/>
    <w:rsid w:val="00A03E0B"/>
    <w:rsid w:val="00A04757"/>
    <w:rsid w:val="00A055C2"/>
    <w:rsid w:val="00A059B3"/>
    <w:rsid w:val="00A05D8E"/>
    <w:rsid w:val="00A06FDA"/>
    <w:rsid w:val="00A075D1"/>
    <w:rsid w:val="00A07DC9"/>
    <w:rsid w:val="00A122CB"/>
    <w:rsid w:val="00A1288C"/>
    <w:rsid w:val="00A154AF"/>
    <w:rsid w:val="00A1560D"/>
    <w:rsid w:val="00A2320E"/>
    <w:rsid w:val="00A25420"/>
    <w:rsid w:val="00A26AAE"/>
    <w:rsid w:val="00A30E55"/>
    <w:rsid w:val="00A312F4"/>
    <w:rsid w:val="00A35D97"/>
    <w:rsid w:val="00A409C1"/>
    <w:rsid w:val="00A42C1D"/>
    <w:rsid w:val="00A46263"/>
    <w:rsid w:val="00A5045D"/>
    <w:rsid w:val="00A5149B"/>
    <w:rsid w:val="00A52932"/>
    <w:rsid w:val="00A52CDD"/>
    <w:rsid w:val="00A53080"/>
    <w:rsid w:val="00A53F2A"/>
    <w:rsid w:val="00A553FA"/>
    <w:rsid w:val="00A6190A"/>
    <w:rsid w:val="00A61C67"/>
    <w:rsid w:val="00A63844"/>
    <w:rsid w:val="00A6446A"/>
    <w:rsid w:val="00A64CFF"/>
    <w:rsid w:val="00A65468"/>
    <w:rsid w:val="00A661BF"/>
    <w:rsid w:val="00A710FD"/>
    <w:rsid w:val="00A72B59"/>
    <w:rsid w:val="00A72E60"/>
    <w:rsid w:val="00A73325"/>
    <w:rsid w:val="00A80F5F"/>
    <w:rsid w:val="00A83245"/>
    <w:rsid w:val="00A835AD"/>
    <w:rsid w:val="00A85DB9"/>
    <w:rsid w:val="00A879BD"/>
    <w:rsid w:val="00A90846"/>
    <w:rsid w:val="00A95AA2"/>
    <w:rsid w:val="00AA5B89"/>
    <w:rsid w:val="00AA75C5"/>
    <w:rsid w:val="00AA7C1D"/>
    <w:rsid w:val="00AB1C54"/>
    <w:rsid w:val="00AB268F"/>
    <w:rsid w:val="00AC03A2"/>
    <w:rsid w:val="00AC03DD"/>
    <w:rsid w:val="00AC2B20"/>
    <w:rsid w:val="00AC2FA1"/>
    <w:rsid w:val="00AD2100"/>
    <w:rsid w:val="00AD4703"/>
    <w:rsid w:val="00AD520E"/>
    <w:rsid w:val="00AD62D9"/>
    <w:rsid w:val="00AE06AE"/>
    <w:rsid w:val="00AE0C01"/>
    <w:rsid w:val="00AE138B"/>
    <w:rsid w:val="00AE2845"/>
    <w:rsid w:val="00AE3409"/>
    <w:rsid w:val="00AE4913"/>
    <w:rsid w:val="00AE5EE4"/>
    <w:rsid w:val="00AE6E65"/>
    <w:rsid w:val="00AF1921"/>
    <w:rsid w:val="00AF2842"/>
    <w:rsid w:val="00AF3077"/>
    <w:rsid w:val="00AF4EAD"/>
    <w:rsid w:val="00AF4FA4"/>
    <w:rsid w:val="00AF547C"/>
    <w:rsid w:val="00B00184"/>
    <w:rsid w:val="00B0076D"/>
    <w:rsid w:val="00B00E4B"/>
    <w:rsid w:val="00B01BC6"/>
    <w:rsid w:val="00B01E73"/>
    <w:rsid w:val="00B04EF7"/>
    <w:rsid w:val="00B05E1D"/>
    <w:rsid w:val="00B06349"/>
    <w:rsid w:val="00B06C27"/>
    <w:rsid w:val="00B07061"/>
    <w:rsid w:val="00B11A60"/>
    <w:rsid w:val="00B139E1"/>
    <w:rsid w:val="00B1435A"/>
    <w:rsid w:val="00B1438F"/>
    <w:rsid w:val="00B20371"/>
    <w:rsid w:val="00B209EF"/>
    <w:rsid w:val="00B2203A"/>
    <w:rsid w:val="00B222EB"/>
    <w:rsid w:val="00B22613"/>
    <w:rsid w:val="00B227B5"/>
    <w:rsid w:val="00B23E92"/>
    <w:rsid w:val="00B244D2"/>
    <w:rsid w:val="00B25525"/>
    <w:rsid w:val="00B258E2"/>
    <w:rsid w:val="00B3045E"/>
    <w:rsid w:val="00B33610"/>
    <w:rsid w:val="00B33BC0"/>
    <w:rsid w:val="00B349B7"/>
    <w:rsid w:val="00B350E5"/>
    <w:rsid w:val="00B3512D"/>
    <w:rsid w:val="00B3547F"/>
    <w:rsid w:val="00B36EB0"/>
    <w:rsid w:val="00B4013F"/>
    <w:rsid w:val="00B43E62"/>
    <w:rsid w:val="00B46DB0"/>
    <w:rsid w:val="00B5076E"/>
    <w:rsid w:val="00B50BD8"/>
    <w:rsid w:val="00B510C7"/>
    <w:rsid w:val="00B514F2"/>
    <w:rsid w:val="00B519D1"/>
    <w:rsid w:val="00B528B3"/>
    <w:rsid w:val="00B5441F"/>
    <w:rsid w:val="00B54C8C"/>
    <w:rsid w:val="00B553AC"/>
    <w:rsid w:val="00B57B6D"/>
    <w:rsid w:val="00B57EB7"/>
    <w:rsid w:val="00B6091C"/>
    <w:rsid w:val="00B65F78"/>
    <w:rsid w:val="00B660F1"/>
    <w:rsid w:val="00B67A42"/>
    <w:rsid w:val="00B712F4"/>
    <w:rsid w:val="00B73171"/>
    <w:rsid w:val="00B74818"/>
    <w:rsid w:val="00B768D1"/>
    <w:rsid w:val="00B775B9"/>
    <w:rsid w:val="00B81021"/>
    <w:rsid w:val="00B8557D"/>
    <w:rsid w:val="00B85B4F"/>
    <w:rsid w:val="00B85F34"/>
    <w:rsid w:val="00B86975"/>
    <w:rsid w:val="00B90258"/>
    <w:rsid w:val="00B922FB"/>
    <w:rsid w:val="00B93BE0"/>
    <w:rsid w:val="00B97160"/>
    <w:rsid w:val="00B972E7"/>
    <w:rsid w:val="00B97B2D"/>
    <w:rsid w:val="00BA07CF"/>
    <w:rsid w:val="00BA1025"/>
    <w:rsid w:val="00BA1A20"/>
    <w:rsid w:val="00BA3DF1"/>
    <w:rsid w:val="00BA797E"/>
    <w:rsid w:val="00BB5F84"/>
    <w:rsid w:val="00BB6299"/>
    <w:rsid w:val="00BC16D2"/>
    <w:rsid w:val="00BC22B3"/>
    <w:rsid w:val="00BC2DB4"/>
    <w:rsid w:val="00BC3420"/>
    <w:rsid w:val="00BC4CD2"/>
    <w:rsid w:val="00BC5FCC"/>
    <w:rsid w:val="00BD13AB"/>
    <w:rsid w:val="00BD2182"/>
    <w:rsid w:val="00BD27C6"/>
    <w:rsid w:val="00BD4160"/>
    <w:rsid w:val="00BD670B"/>
    <w:rsid w:val="00BE3C69"/>
    <w:rsid w:val="00BE3CD6"/>
    <w:rsid w:val="00BE42AB"/>
    <w:rsid w:val="00BE7771"/>
    <w:rsid w:val="00BE7D3C"/>
    <w:rsid w:val="00BF3134"/>
    <w:rsid w:val="00BF5FF6"/>
    <w:rsid w:val="00BF6111"/>
    <w:rsid w:val="00BF6A08"/>
    <w:rsid w:val="00C01260"/>
    <w:rsid w:val="00C01534"/>
    <w:rsid w:val="00C01543"/>
    <w:rsid w:val="00C016FA"/>
    <w:rsid w:val="00C0207F"/>
    <w:rsid w:val="00C040A4"/>
    <w:rsid w:val="00C0436F"/>
    <w:rsid w:val="00C05637"/>
    <w:rsid w:val="00C07E6D"/>
    <w:rsid w:val="00C10344"/>
    <w:rsid w:val="00C114B5"/>
    <w:rsid w:val="00C115DD"/>
    <w:rsid w:val="00C12087"/>
    <w:rsid w:val="00C1291C"/>
    <w:rsid w:val="00C14622"/>
    <w:rsid w:val="00C16117"/>
    <w:rsid w:val="00C20705"/>
    <w:rsid w:val="00C2337D"/>
    <w:rsid w:val="00C2408C"/>
    <w:rsid w:val="00C3075A"/>
    <w:rsid w:val="00C317F2"/>
    <w:rsid w:val="00C31CAF"/>
    <w:rsid w:val="00C324B1"/>
    <w:rsid w:val="00C3263D"/>
    <w:rsid w:val="00C35582"/>
    <w:rsid w:val="00C35844"/>
    <w:rsid w:val="00C35C78"/>
    <w:rsid w:val="00C360D7"/>
    <w:rsid w:val="00C40444"/>
    <w:rsid w:val="00C406B0"/>
    <w:rsid w:val="00C40911"/>
    <w:rsid w:val="00C41212"/>
    <w:rsid w:val="00C44869"/>
    <w:rsid w:val="00C453EC"/>
    <w:rsid w:val="00C463D6"/>
    <w:rsid w:val="00C50187"/>
    <w:rsid w:val="00C521A3"/>
    <w:rsid w:val="00C55ED7"/>
    <w:rsid w:val="00C5657D"/>
    <w:rsid w:val="00C5661C"/>
    <w:rsid w:val="00C56AF8"/>
    <w:rsid w:val="00C57012"/>
    <w:rsid w:val="00C62C19"/>
    <w:rsid w:val="00C62C6A"/>
    <w:rsid w:val="00C639C1"/>
    <w:rsid w:val="00C654EA"/>
    <w:rsid w:val="00C65EE3"/>
    <w:rsid w:val="00C67FFB"/>
    <w:rsid w:val="00C71225"/>
    <w:rsid w:val="00C73A5F"/>
    <w:rsid w:val="00C73E6F"/>
    <w:rsid w:val="00C73EBF"/>
    <w:rsid w:val="00C7412C"/>
    <w:rsid w:val="00C80ED8"/>
    <w:rsid w:val="00C8368C"/>
    <w:rsid w:val="00C859A2"/>
    <w:rsid w:val="00C85AA4"/>
    <w:rsid w:val="00C919A4"/>
    <w:rsid w:val="00C937FE"/>
    <w:rsid w:val="00C93883"/>
    <w:rsid w:val="00C94BB5"/>
    <w:rsid w:val="00C969D3"/>
    <w:rsid w:val="00CA0E30"/>
    <w:rsid w:val="00CA4392"/>
    <w:rsid w:val="00CA63C7"/>
    <w:rsid w:val="00CB08E5"/>
    <w:rsid w:val="00CB1066"/>
    <w:rsid w:val="00CB16BE"/>
    <w:rsid w:val="00CB21CC"/>
    <w:rsid w:val="00CB4FAB"/>
    <w:rsid w:val="00CB5388"/>
    <w:rsid w:val="00CB53C3"/>
    <w:rsid w:val="00CB6387"/>
    <w:rsid w:val="00CB6AA0"/>
    <w:rsid w:val="00CC0CD9"/>
    <w:rsid w:val="00CC1416"/>
    <w:rsid w:val="00CC26A7"/>
    <w:rsid w:val="00CC2722"/>
    <w:rsid w:val="00CC343B"/>
    <w:rsid w:val="00CC393F"/>
    <w:rsid w:val="00CC394A"/>
    <w:rsid w:val="00CC3B8B"/>
    <w:rsid w:val="00CC529D"/>
    <w:rsid w:val="00CC5AB8"/>
    <w:rsid w:val="00CC61E2"/>
    <w:rsid w:val="00CC6775"/>
    <w:rsid w:val="00CD0B0C"/>
    <w:rsid w:val="00CD1D56"/>
    <w:rsid w:val="00CD2FB0"/>
    <w:rsid w:val="00CD30E8"/>
    <w:rsid w:val="00CD40E5"/>
    <w:rsid w:val="00CD4185"/>
    <w:rsid w:val="00CD71AA"/>
    <w:rsid w:val="00CD7A03"/>
    <w:rsid w:val="00CE0625"/>
    <w:rsid w:val="00CE33A0"/>
    <w:rsid w:val="00CE3494"/>
    <w:rsid w:val="00CE3A92"/>
    <w:rsid w:val="00CE6FCB"/>
    <w:rsid w:val="00CF2D2A"/>
    <w:rsid w:val="00CF6CC7"/>
    <w:rsid w:val="00D013EB"/>
    <w:rsid w:val="00D03320"/>
    <w:rsid w:val="00D049C3"/>
    <w:rsid w:val="00D07B9B"/>
    <w:rsid w:val="00D10E48"/>
    <w:rsid w:val="00D13685"/>
    <w:rsid w:val="00D15B8C"/>
    <w:rsid w:val="00D16697"/>
    <w:rsid w:val="00D2176E"/>
    <w:rsid w:val="00D227D1"/>
    <w:rsid w:val="00D23E80"/>
    <w:rsid w:val="00D26848"/>
    <w:rsid w:val="00D316D8"/>
    <w:rsid w:val="00D32FC5"/>
    <w:rsid w:val="00D367A9"/>
    <w:rsid w:val="00D43121"/>
    <w:rsid w:val="00D44DA5"/>
    <w:rsid w:val="00D46207"/>
    <w:rsid w:val="00D468CA"/>
    <w:rsid w:val="00D473D4"/>
    <w:rsid w:val="00D57CDF"/>
    <w:rsid w:val="00D60A94"/>
    <w:rsid w:val="00D62139"/>
    <w:rsid w:val="00D6244A"/>
    <w:rsid w:val="00D62CD1"/>
    <w:rsid w:val="00D632BE"/>
    <w:rsid w:val="00D63796"/>
    <w:rsid w:val="00D63C77"/>
    <w:rsid w:val="00D63F62"/>
    <w:rsid w:val="00D66DD7"/>
    <w:rsid w:val="00D66FEC"/>
    <w:rsid w:val="00D70AA6"/>
    <w:rsid w:val="00D70EDE"/>
    <w:rsid w:val="00D72D06"/>
    <w:rsid w:val="00D7522C"/>
    <w:rsid w:val="00D7536F"/>
    <w:rsid w:val="00D76668"/>
    <w:rsid w:val="00D80A36"/>
    <w:rsid w:val="00D80CBE"/>
    <w:rsid w:val="00D812C4"/>
    <w:rsid w:val="00D815D1"/>
    <w:rsid w:val="00D826C4"/>
    <w:rsid w:val="00D82734"/>
    <w:rsid w:val="00D859B5"/>
    <w:rsid w:val="00D87490"/>
    <w:rsid w:val="00D87D70"/>
    <w:rsid w:val="00D90158"/>
    <w:rsid w:val="00D9617C"/>
    <w:rsid w:val="00DA031C"/>
    <w:rsid w:val="00DA069A"/>
    <w:rsid w:val="00DA34C0"/>
    <w:rsid w:val="00DB04EB"/>
    <w:rsid w:val="00DB05F9"/>
    <w:rsid w:val="00DB106A"/>
    <w:rsid w:val="00DB32EC"/>
    <w:rsid w:val="00DB45FA"/>
    <w:rsid w:val="00DB4AD8"/>
    <w:rsid w:val="00DB5F57"/>
    <w:rsid w:val="00DC01A6"/>
    <w:rsid w:val="00DC17DF"/>
    <w:rsid w:val="00DC2A08"/>
    <w:rsid w:val="00DD53AE"/>
    <w:rsid w:val="00DD7399"/>
    <w:rsid w:val="00DE1DCF"/>
    <w:rsid w:val="00DE30DE"/>
    <w:rsid w:val="00DE5392"/>
    <w:rsid w:val="00DE57C6"/>
    <w:rsid w:val="00DE5FE0"/>
    <w:rsid w:val="00DE75FE"/>
    <w:rsid w:val="00DE768F"/>
    <w:rsid w:val="00DE7A80"/>
    <w:rsid w:val="00DF1070"/>
    <w:rsid w:val="00DF1112"/>
    <w:rsid w:val="00DF14F3"/>
    <w:rsid w:val="00DF34C2"/>
    <w:rsid w:val="00DF4969"/>
    <w:rsid w:val="00DF6151"/>
    <w:rsid w:val="00DF69F4"/>
    <w:rsid w:val="00DF7B9A"/>
    <w:rsid w:val="00E033E3"/>
    <w:rsid w:val="00E03544"/>
    <w:rsid w:val="00E038E2"/>
    <w:rsid w:val="00E05808"/>
    <w:rsid w:val="00E059D0"/>
    <w:rsid w:val="00E07383"/>
    <w:rsid w:val="00E142E5"/>
    <w:rsid w:val="00E145AC"/>
    <w:rsid w:val="00E15EF2"/>
    <w:rsid w:val="00E16304"/>
    <w:rsid w:val="00E165BC"/>
    <w:rsid w:val="00E20803"/>
    <w:rsid w:val="00E23C61"/>
    <w:rsid w:val="00E24479"/>
    <w:rsid w:val="00E253FE"/>
    <w:rsid w:val="00E26344"/>
    <w:rsid w:val="00E27ADC"/>
    <w:rsid w:val="00E35937"/>
    <w:rsid w:val="00E4069F"/>
    <w:rsid w:val="00E40F94"/>
    <w:rsid w:val="00E422A2"/>
    <w:rsid w:val="00E45932"/>
    <w:rsid w:val="00E503FA"/>
    <w:rsid w:val="00E53F4D"/>
    <w:rsid w:val="00E54597"/>
    <w:rsid w:val="00E60928"/>
    <w:rsid w:val="00E615E8"/>
    <w:rsid w:val="00E61E12"/>
    <w:rsid w:val="00E6409F"/>
    <w:rsid w:val="00E651FC"/>
    <w:rsid w:val="00E65E83"/>
    <w:rsid w:val="00E6794B"/>
    <w:rsid w:val="00E735D0"/>
    <w:rsid w:val="00E75360"/>
    <w:rsid w:val="00E758EC"/>
    <w:rsid w:val="00E7596C"/>
    <w:rsid w:val="00E75B52"/>
    <w:rsid w:val="00E76332"/>
    <w:rsid w:val="00E77B99"/>
    <w:rsid w:val="00E81D76"/>
    <w:rsid w:val="00E83B15"/>
    <w:rsid w:val="00E859F1"/>
    <w:rsid w:val="00E86023"/>
    <w:rsid w:val="00E873C0"/>
    <w:rsid w:val="00E878F2"/>
    <w:rsid w:val="00E87EE1"/>
    <w:rsid w:val="00E91C91"/>
    <w:rsid w:val="00E91FB6"/>
    <w:rsid w:val="00E95BE2"/>
    <w:rsid w:val="00E96BCD"/>
    <w:rsid w:val="00EA03F1"/>
    <w:rsid w:val="00EA19AD"/>
    <w:rsid w:val="00EA255D"/>
    <w:rsid w:val="00EA2EFF"/>
    <w:rsid w:val="00EA4CA7"/>
    <w:rsid w:val="00EB076E"/>
    <w:rsid w:val="00EB0F9F"/>
    <w:rsid w:val="00EB2F57"/>
    <w:rsid w:val="00EB5411"/>
    <w:rsid w:val="00EB5887"/>
    <w:rsid w:val="00EB6FC5"/>
    <w:rsid w:val="00EC20F7"/>
    <w:rsid w:val="00EC4604"/>
    <w:rsid w:val="00EC592E"/>
    <w:rsid w:val="00EC6A90"/>
    <w:rsid w:val="00EC6C4A"/>
    <w:rsid w:val="00EC73F9"/>
    <w:rsid w:val="00EC743E"/>
    <w:rsid w:val="00ED0149"/>
    <w:rsid w:val="00ED4393"/>
    <w:rsid w:val="00ED4E68"/>
    <w:rsid w:val="00ED5B6E"/>
    <w:rsid w:val="00ED60BA"/>
    <w:rsid w:val="00ED621C"/>
    <w:rsid w:val="00EE17BC"/>
    <w:rsid w:val="00EE1BF8"/>
    <w:rsid w:val="00EE2ED6"/>
    <w:rsid w:val="00EE5DF5"/>
    <w:rsid w:val="00EE645A"/>
    <w:rsid w:val="00EF03F5"/>
    <w:rsid w:val="00EF0501"/>
    <w:rsid w:val="00EF0CE9"/>
    <w:rsid w:val="00EF39D0"/>
    <w:rsid w:val="00EF6012"/>
    <w:rsid w:val="00EF7BB1"/>
    <w:rsid w:val="00EF7DE3"/>
    <w:rsid w:val="00F00418"/>
    <w:rsid w:val="00F03103"/>
    <w:rsid w:val="00F03398"/>
    <w:rsid w:val="00F0405E"/>
    <w:rsid w:val="00F04081"/>
    <w:rsid w:val="00F04BEB"/>
    <w:rsid w:val="00F07627"/>
    <w:rsid w:val="00F1225E"/>
    <w:rsid w:val="00F1570C"/>
    <w:rsid w:val="00F1598E"/>
    <w:rsid w:val="00F16125"/>
    <w:rsid w:val="00F21D16"/>
    <w:rsid w:val="00F234C6"/>
    <w:rsid w:val="00F239CB"/>
    <w:rsid w:val="00F271DE"/>
    <w:rsid w:val="00F27A4C"/>
    <w:rsid w:val="00F300EF"/>
    <w:rsid w:val="00F3097C"/>
    <w:rsid w:val="00F33865"/>
    <w:rsid w:val="00F34020"/>
    <w:rsid w:val="00F35EC1"/>
    <w:rsid w:val="00F4117F"/>
    <w:rsid w:val="00F4186B"/>
    <w:rsid w:val="00F41AD2"/>
    <w:rsid w:val="00F52EFA"/>
    <w:rsid w:val="00F55F6F"/>
    <w:rsid w:val="00F560C3"/>
    <w:rsid w:val="00F568B4"/>
    <w:rsid w:val="00F56DB3"/>
    <w:rsid w:val="00F57A86"/>
    <w:rsid w:val="00F61FA4"/>
    <w:rsid w:val="00F627DA"/>
    <w:rsid w:val="00F628EE"/>
    <w:rsid w:val="00F7288F"/>
    <w:rsid w:val="00F74FCB"/>
    <w:rsid w:val="00F8070A"/>
    <w:rsid w:val="00F847A6"/>
    <w:rsid w:val="00F87601"/>
    <w:rsid w:val="00F939A9"/>
    <w:rsid w:val="00F93A87"/>
    <w:rsid w:val="00F9441B"/>
    <w:rsid w:val="00F94563"/>
    <w:rsid w:val="00F96C2C"/>
    <w:rsid w:val="00F9719B"/>
    <w:rsid w:val="00F97514"/>
    <w:rsid w:val="00FA0782"/>
    <w:rsid w:val="00FA2DD1"/>
    <w:rsid w:val="00FA39B5"/>
    <w:rsid w:val="00FA4C32"/>
    <w:rsid w:val="00FA521B"/>
    <w:rsid w:val="00FA7669"/>
    <w:rsid w:val="00FB099B"/>
    <w:rsid w:val="00FB1212"/>
    <w:rsid w:val="00FB13D5"/>
    <w:rsid w:val="00FB1745"/>
    <w:rsid w:val="00FB5AEB"/>
    <w:rsid w:val="00FB660D"/>
    <w:rsid w:val="00FB6620"/>
    <w:rsid w:val="00FB7C27"/>
    <w:rsid w:val="00FC428C"/>
    <w:rsid w:val="00FC48FC"/>
    <w:rsid w:val="00FC6B13"/>
    <w:rsid w:val="00FC7C8E"/>
    <w:rsid w:val="00FD010A"/>
    <w:rsid w:val="00FD20EE"/>
    <w:rsid w:val="00FD2DCD"/>
    <w:rsid w:val="00FD3BC3"/>
    <w:rsid w:val="00FD52B1"/>
    <w:rsid w:val="00FD5432"/>
    <w:rsid w:val="00FD7BAC"/>
    <w:rsid w:val="00FE0515"/>
    <w:rsid w:val="00FE3DD7"/>
    <w:rsid w:val="00FE6C26"/>
    <w:rsid w:val="00FE7114"/>
    <w:rsid w:val="00FE79F0"/>
    <w:rsid w:val="00FF0390"/>
    <w:rsid w:val="00FF18A4"/>
    <w:rsid w:val="00FF304A"/>
    <w:rsid w:val="00FF3B8D"/>
    <w:rsid w:val="00FF4422"/>
    <w:rsid w:val="00FF44F5"/>
    <w:rsid w:val="00FF6937"/>
    <w:rsid w:val="00FF6C6E"/>
    <w:rsid w:val="00FF78C8"/>
    <w:rsid w:val="00FF7A06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098F58"/>
  <w15:chartTrackingRefBased/>
  <w15:docId w15:val="{8A5A92A8-6AF9-4458-A256-A69F4617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10F"/>
    <w:rPr>
      <w:rFonts w:eastAsia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2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25"/>
      </w:numPr>
      <w:tabs>
        <w:tab w:val="num" w:pos="288"/>
      </w:tabs>
      <w:spacing w:before="120" w:after="60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25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25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table" w:styleId="Tabladecuadrcula4">
    <w:name w:val="Grid Table 4"/>
    <w:basedOn w:val="Tablanormal"/>
    <w:uiPriority w:val="49"/>
    <w:rsid w:val="00A07DC9"/>
    <w:rPr>
      <w:rFonts w:asciiTheme="minorHAnsi" w:eastAsiaTheme="minorHAnsi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456146"/>
    <w:pPr>
      <w:ind w:left="720"/>
      <w:contextualSpacing/>
    </w:pPr>
  </w:style>
  <w:style w:type="table" w:styleId="Tablaconcuadrcula">
    <w:name w:val="Table Grid"/>
    <w:basedOn w:val="Tablanormal"/>
    <w:rsid w:val="00920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nhideWhenUsed/>
    <w:qFormat/>
    <w:rsid w:val="007538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1" ma:contentTypeDescription="Crear nuevo documento." ma:contentTypeScope="" ma:versionID="cf881be4f698a3deb68746390141bc47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75d0c28dd20d3157556b6ce185e3eb5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7084A-99AE-4989-826B-F842AC33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7ABA6-8AFD-472C-B399-58D38B85D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13FDAD-491C-4CDC-A8DD-58E6418B378B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0690ee9-4047-4223-84b2-6b02f926f5d8"/>
    <ds:schemaRef ds:uri="http://schemas.microsoft.com/office/2006/documentManagement/types"/>
    <ds:schemaRef ds:uri="98b3f1ad-107c-497c-bb15-64aaebc89f52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3661</Words>
  <Characters>20138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Andres Xavier Vargas Vera</cp:lastModifiedBy>
  <cp:revision>2</cp:revision>
  <dcterms:created xsi:type="dcterms:W3CDTF">2021-09-09T02:52:00Z</dcterms:created>
  <dcterms:modified xsi:type="dcterms:W3CDTF">2021-09-09T02:52:00Z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