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sz w:val="36"/>
          <w:szCs w:val="36"/>
        </w:rPr>
        <w:t xml:space="preserve">第 3 章 轴承与齿轮箱故障机理基础实验指导书</w:t>
      </w:r>
    </w:p>
    <w:p>
      <w:pPr>
        <w:pStyle w:val="Heading1"/>
        <w:spacing w:after="150" w:before="300"/>
      </w:pPr>
      <w:r>
        <w:rPr>
          <w:rFonts w:ascii="Arial" w:cs="Arial" w:eastAsia="Arial" w:hAnsi="Arial"/>
          <w:b/>
          <w:bCs/>
          <w:sz w:val="32"/>
          <w:szCs w:val="32"/>
        </w:rPr>
        <w:t xml:space="preserve">1. 实验名称</w:t>
      </w:r>
    </w:p>
    <w:p>
      <w:pPr>
        <w:spacing w:after="80" w:before="80"/>
      </w:pPr>
      <w:r>
        <w:rPr>
          <w:rFonts w:ascii="Arial" w:cs="Arial" w:eastAsia="Arial" w:hAnsi="Arial"/>
          <w:sz w:val="24"/>
          <w:szCs w:val="24"/>
        </w:rPr>
        <w:t xml:space="preserve">第 3 章 轴承与齿轮箱故障机理基础实验。本实验对应教材第三章《轴承与齿轮箱故障机理基础》，用于建立从机械几何参数到轴承特征频率和齿轮啮合频率的完整计算链条，并核对 CWRU 标准数据集的参考特征频率。</w:t>
      </w:r>
    </w:p>
    <w:p>
      <w:pPr>
        <w:pStyle w:val="Heading1"/>
        <w:spacing w:after="150" w:before="300"/>
      </w:pPr>
      <w:r>
        <w:rPr>
          <w:rFonts w:ascii="Arial" w:cs="Arial" w:eastAsia="Arial" w:hAnsi="Arial"/>
          <w:b/>
          <w:bCs/>
          <w:sz w:val="32"/>
          <w:szCs w:val="32"/>
        </w:rPr>
        <w:t xml:space="preserve">2. 实验目的</w:t>
      </w:r>
    </w:p>
    <w:p>
      <w:pPr>
        <w:spacing w:after="80" w:before="80"/>
      </w:pPr>
      <w:r>
        <w:rPr>
          <w:rFonts w:ascii="Arial" w:cs="Arial" w:eastAsia="Arial" w:hAnsi="Arial"/>
          <w:sz w:val="24"/>
          <w:szCs w:val="24"/>
        </w:rPr>
        <w:t xml:space="preserve">本实验不训练故障诊断模型，而是帮助学生建立从机械结构参数到特征频率的直接计算能力，为后续频谱分析和模型训练提供物理先验。完成实验后，学生应能够：</w:t>
      </w:r>
    </w:p>
    <w:p>
      <w:pPr>
        <w:pStyle w:val="ListParagraph"/>
        <w:numPr>
          <w:ilvl w:val="0"/>
          <w:numId w:val="2"/>
        </w:numPr>
        <w:spacing w:after="60" w:before="60"/>
      </w:pPr>
      <w:r>
        <w:rPr>
          <w:rFonts w:ascii="Arial" w:cs="Arial" w:eastAsia="Arial" w:hAnsi="Arial"/>
          <w:sz w:val="24"/>
          <w:szCs w:val="24"/>
        </w:rPr>
        <w:t xml:space="preserve">说明轴承 BPFO、BPFI、BSF、CF 四类特征频率的物理含义及计算公式。</w:t>
      </w:r>
    </w:p>
    <w:p>
      <w:pPr>
        <w:pStyle w:val="ListParagraph"/>
        <w:numPr>
          <w:ilvl w:val="0"/>
          <w:numId w:val="2"/>
        </w:numPr>
        <w:spacing w:after="60" w:before="60"/>
      </w:pPr>
      <w:r>
        <w:rPr>
          <w:rFonts w:ascii="Arial" w:cs="Arial" w:eastAsia="Arial" w:hAnsi="Arial"/>
          <w:sz w:val="24"/>
          <w:szCs w:val="24"/>
        </w:rPr>
        <w:t xml:space="preserve">根据 CWRU 6205-2RS JEM SKF 轴承参数，在不同转速下计算并核对四类特征频率。</w:t>
      </w:r>
    </w:p>
    <w:p>
      <w:pPr>
        <w:pStyle w:val="ListParagraph"/>
        <w:numPr>
          <w:ilvl w:val="0"/>
          <w:numId w:val="2"/>
        </w:numPr>
        <w:spacing w:after="60" w:before="60"/>
      </w:pPr>
      <w:r>
        <w:rPr>
          <w:rFonts w:ascii="Arial" w:cs="Arial" w:eastAsia="Arial" w:hAnsi="Arial"/>
          <w:sz w:val="24"/>
          <w:szCs w:val="24"/>
        </w:rPr>
        <w:t xml:space="preserve">根据齿数和转速计算齿轮箱的啮合频率 GMF 以及以驱动齿轮转频为调制源的边带频率。</w:t>
      </w:r>
    </w:p>
    <w:p>
      <w:pPr>
        <w:pStyle w:val="ListParagraph"/>
        <w:numPr>
          <w:ilvl w:val="0"/>
          <w:numId w:val="2"/>
        </w:numPr>
        <w:spacing w:after="60" w:before="60"/>
      </w:pPr>
      <w:r>
        <w:rPr>
          <w:rFonts w:ascii="Arial" w:cs="Arial" w:eastAsia="Arial" w:hAnsi="Arial"/>
          <w:sz w:val="24"/>
          <w:szCs w:val="24"/>
        </w:rPr>
        <w:t xml:space="preserve">解释特征频率在故障定位、故障阶段判断以及数据驱动诊断中的指导意义。</w:t>
      </w:r>
    </w:p>
    <w:p>
      <w:pPr>
        <w:pStyle w:val="Heading1"/>
        <w:spacing w:after="150" w:before="300"/>
      </w:pPr>
      <w:r>
        <w:rPr>
          <w:rFonts w:ascii="Arial" w:cs="Arial" w:eastAsia="Arial" w:hAnsi="Arial"/>
          <w:b/>
          <w:bCs/>
          <w:sz w:val="32"/>
          <w:szCs w:val="32"/>
        </w:rPr>
        <w:t xml:space="preserve">3. 实验知识点</w:t>
      </w:r>
    </w:p>
    <w:p>
      <w:pPr>
        <w:pStyle w:val="ListParagraph"/>
        <w:numPr>
          <w:ilvl w:val="0"/>
          <w:numId w:val="2"/>
        </w:numPr>
        <w:spacing w:after="60" w:before="60"/>
      </w:pPr>
      <w:r>
        <w:rPr>
          <w:rFonts w:ascii="Arial" w:cs="Arial" w:eastAsia="Arial" w:hAnsi="Arial"/>
          <w:b/>
          <w:bCs/>
          <w:sz w:val="24"/>
          <w:szCs w:val="24"/>
        </w:rPr>
        <w:t xml:space="preserve">轴承特征频率：</w:t>
      </w:r>
      <w:r>
        <w:rPr>
          <w:rFonts w:ascii="Arial" w:cs="Arial" w:eastAsia="Arial" w:hAnsi="Arial"/>
          <w:sz w:val="24"/>
          <w:szCs w:val="24"/>
        </w:rPr>
        <w:t xml:space="preserve">轴承特征频率：</w:t>
      </w:r>
    </w:p>
    <w:p>
      <w:pPr>
        <w:spacing w:after="80" w:before="80"/>
      </w:pPr>
      <w:r>
        <w:rPr>
          <w:rFonts w:ascii="Arial" w:cs="Arial" w:eastAsia="Arial" w:hAnsi="Arial"/>
          <w:sz w:val="24"/>
          <w:szCs w:val="24"/>
        </w:rPr>
        <w:t xml:space="preserve">理解 BPFO、BPFI、BSF、CF 的公式来源，以及接触角对计算结果的影响；对应 step1_compute_bearing_freqs.py。</w:t>
      </w:r>
    </w:p>
    <w:p>
      <w:pPr>
        <w:pStyle w:val="ListParagraph"/>
        <w:numPr>
          <w:ilvl w:val="0"/>
          <w:numId w:val="2"/>
        </w:numPr>
        <w:spacing w:after="60" w:before="60"/>
      </w:pPr>
      <w:r>
        <w:rPr>
          <w:rFonts w:ascii="Arial" w:cs="Arial" w:eastAsia="Arial" w:hAnsi="Arial"/>
          <w:b/>
          <w:bCs/>
          <w:sz w:val="24"/>
          <w:szCs w:val="24"/>
        </w:rPr>
        <w:t xml:space="preserve">齿轮啮合频率：</w:t>
      </w:r>
      <w:r>
        <w:rPr>
          <w:rFonts w:ascii="Arial" w:cs="Arial" w:eastAsia="Arial" w:hAnsi="Arial"/>
          <w:sz w:val="24"/>
          <w:szCs w:val="24"/>
        </w:rPr>
        <w:t xml:space="preserve">齿轮啮合频率：</w:t>
      </w:r>
    </w:p>
    <w:p>
      <w:pPr>
        <w:spacing w:after="80" w:before="80"/>
      </w:pPr>
      <w:r>
        <w:rPr>
          <w:rFonts w:ascii="Arial" w:cs="Arial" w:eastAsia="Arial" w:hAnsi="Arial"/>
          <w:sz w:val="24"/>
          <w:szCs w:val="24"/>
        </w:rPr>
        <w:t xml:space="preserve">理解 GMF 的物理定义、边带形成机制及其与故障类型的对应关系；对应 step2_compute_gearbox_freqs.py。</w:t>
      </w:r>
    </w:p>
    <w:p>
      <w:pPr>
        <w:pStyle w:val="ListParagraph"/>
        <w:numPr>
          <w:ilvl w:val="0"/>
          <w:numId w:val="2"/>
        </w:numPr>
        <w:spacing w:after="60" w:before="60"/>
      </w:pPr>
      <w:r>
        <w:rPr>
          <w:rFonts w:ascii="Arial" w:cs="Arial" w:eastAsia="Arial" w:hAnsi="Arial"/>
          <w:b/>
          <w:bCs/>
          <w:sz w:val="24"/>
          <w:szCs w:val="24"/>
        </w:rPr>
        <w:t xml:space="preserve">参考值核对：</w:t>
      </w:r>
      <w:r>
        <w:rPr>
          <w:rFonts w:ascii="Arial" w:cs="Arial" w:eastAsia="Arial" w:hAnsi="Arial"/>
          <w:sz w:val="24"/>
          <w:szCs w:val="24"/>
        </w:rPr>
        <w:t xml:space="preserve">参考值核对：</w:t>
      </w:r>
    </w:p>
    <w:p>
      <w:pPr>
        <w:spacing w:after="80" w:before="80"/>
      </w:pPr>
      <w:r>
        <w:rPr>
          <w:rFonts w:ascii="Arial" w:cs="Arial" w:eastAsia="Arial" w:hAnsi="Arial"/>
          <w:sz w:val="24"/>
          <w:szCs w:val="24"/>
        </w:rPr>
        <w:t xml:space="preserve">使用 CWRU 真实轴承参数计算特征频率，并与文献参考值（Randall &amp; Antoni, 2011）逐项对比，验证计算正确性；对应 step3_verify_cwru_freqs.py。</w:t>
      </w:r>
    </w:p>
    <w:p>
      <w:pPr>
        <w:pStyle w:val="Heading1"/>
        <w:spacing w:after="150" w:before="300"/>
      </w:pPr>
      <w:r>
        <w:rPr>
          <w:rFonts w:ascii="Arial" w:cs="Arial" w:eastAsia="Arial" w:hAnsi="Arial"/>
          <w:b/>
          <w:bCs/>
          <w:sz w:val="32"/>
          <w:szCs w:val="32"/>
        </w:rPr>
        <w:t xml:space="preserve">4. 实验环境与数据准备</w:t>
      </w:r>
    </w:p>
    <w:p>
      <w:pPr>
        <w:spacing w:after="80" w:before="80"/>
      </w:pPr>
      <w:r>
        <w:rPr>
          <w:rFonts w:ascii="Arial" w:cs="Arial" w:eastAsia="Arial" w:hAnsi="Arial"/>
          <w:sz w:val="24"/>
          <w:szCs w:val="24"/>
        </w:rPr>
        <w:t xml:space="preserve">建议使用 Python 3.9 或以上版本。本章实验只依赖 numpy 和 pandas，无需 CWRU 原始数据文件。</w:t>
      </w:r>
    </w:p>
    <w:p>
      <w:pPr>
        <w:spacing w:after="60" w:before="60"/>
        <w:ind w:left="720"/>
      </w:pPr>
      <w:r>
        <w:rPr>
          <w:rFonts w:ascii="Courier New" w:cs="Courier New" w:eastAsia="Courier New" w:hAnsi="Courier New"/>
          <w:sz w:val="20"/>
          <w:szCs w:val="20"/>
        </w:rPr>
        <w:t xml:space="preserve">python -m pip install numpy pandas</w:t>
      </w:r>
    </w:p>
    <w:p>
      <w:pPr>
        <w:spacing w:after="60" w:before="60"/>
      </w:pPr>
      <w:r>
        <w:t xml:space="preserve"/>
      </w:r>
    </w:p>
    <w:p>
      <w:pPr>
        <w:spacing w:after="80" w:before="80"/>
      </w:pPr>
      <w:r>
        <w:rPr>
          <w:rFonts w:ascii="Arial" w:cs="Arial" w:eastAsia="Arial" w:hAnsi="Arial"/>
          <w:sz w:val="24"/>
          <w:szCs w:val="24"/>
        </w:rPr>
        <w:t xml:space="preserve">实验使用 CWRU 6205-2RS JEM SKF 轴承的标准参数，已内置于 step1 和 step3 脚本中：</w:t>
      </w:r>
    </w:p>
    <w:p>
      <w:pPr>
        <w:pStyle w:val="ListParagraph"/>
        <w:numPr>
          <w:ilvl w:val="0"/>
          <w:numId w:val="2"/>
        </w:numPr>
        <w:spacing w:after="60" w:before="60"/>
      </w:pPr>
      <w:r>
        <w:rPr>
          <w:rFonts w:ascii="Arial" w:cs="Arial" w:eastAsia="Arial" w:hAnsi="Arial"/>
          <w:sz w:val="24"/>
          <w:szCs w:val="24"/>
        </w:rPr>
        <w:t xml:space="preserve">滚动体个数 N = 9</w:t>
      </w:r>
    </w:p>
    <w:p>
      <w:pPr>
        <w:pStyle w:val="ListParagraph"/>
        <w:numPr>
          <w:ilvl w:val="0"/>
          <w:numId w:val="2"/>
        </w:numPr>
        <w:spacing w:after="60" w:before="60"/>
      </w:pPr>
      <w:r>
        <w:rPr>
          <w:rFonts w:ascii="Arial" w:cs="Arial" w:eastAsia="Arial" w:hAnsi="Arial"/>
          <w:sz w:val="24"/>
          <w:szCs w:val="24"/>
        </w:rPr>
        <w:t xml:space="preserve">滚动体直径 d = 7.94 mm</w:t>
      </w:r>
    </w:p>
    <w:p>
      <w:pPr>
        <w:pStyle w:val="ListParagraph"/>
        <w:numPr>
          <w:ilvl w:val="0"/>
          <w:numId w:val="2"/>
        </w:numPr>
        <w:spacing w:after="60" w:before="60"/>
      </w:pPr>
      <w:r>
        <w:rPr>
          <w:rFonts w:ascii="Arial" w:cs="Arial" w:eastAsia="Arial" w:hAnsi="Arial"/>
          <w:sz w:val="24"/>
          <w:szCs w:val="24"/>
        </w:rPr>
        <w:t xml:space="preserve">节圆直径 D = 38.5 mm</w:t>
      </w:r>
    </w:p>
    <w:p>
      <w:pPr>
        <w:pStyle w:val="ListParagraph"/>
        <w:numPr>
          <w:ilvl w:val="0"/>
          <w:numId w:val="2"/>
        </w:numPr>
        <w:spacing w:after="60" w:before="60"/>
      </w:pPr>
      <w:r>
        <w:rPr>
          <w:rFonts w:ascii="Arial" w:cs="Arial" w:eastAsia="Arial" w:hAnsi="Arial"/>
          <w:sz w:val="24"/>
          <w:szCs w:val="24"/>
        </w:rPr>
        <w:t xml:space="preserve">接触角 alpha = 0°（深沟球轴承）</w:t>
      </w:r>
    </w:p>
    <w:p>
      <w:pPr>
        <w:pStyle w:val="Heading1"/>
        <w:spacing w:after="150" w:before="300"/>
      </w:pPr>
      <w:r>
        <w:rPr>
          <w:rFonts w:ascii="Arial" w:cs="Arial" w:eastAsia="Arial" w:hAnsi="Arial"/>
          <w:b/>
          <w:bCs/>
          <w:sz w:val="32"/>
          <w:szCs w:val="32"/>
        </w:rPr>
        <w:t xml:space="preserve">5. 实验原理</w:t>
      </w:r>
    </w:p>
    <w:p>
      <w:pPr>
        <w:pStyle w:val="Heading2"/>
        <w:spacing w:after="100" w:before="200"/>
      </w:pPr>
      <w:r>
        <w:rPr>
          <w:rFonts w:ascii="Arial" w:cs="Arial" w:eastAsia="Arial" w:hAnsi="Arial"/>
          <w:b/>
          <w:bCs/>
          <w:sz w:val="26"/>
          <w:szCs w:val="26"/>
        </w:rPr>
        <w:t xml:space="preserve">5.1 轴承特征频率</w:t>
      </w:r>
    </w:p>
    <w:p>
      <w:pPr>
        <w:spacing w:after="80" w:before="80"/>
      </w:pPr>
      <w:r>
        <w:rPr>
          <w:rFonts w:ascii="Arial" w:cs="Arial" w:eastAsia="Arial" w:hAnsi="Arial"/>
          <w:sz w:val="24"/>
          <w:szCs w:val="24"/>
        </w:rPr>
        <w:t xml:space="preserve">设轴承转速为 n_r（rpm），内圈旋转频率 f_r = n_r / 60（Hz），接触角为 alpha，令辅助变量 beta = (d/D) × cos(alpha)，则四类特征频率的计算公式如下。</w:t>
      </w:r>
    </w:p>
    <w:p>
      <w:pPr>
        <w:spacing w:after="80" w:before="80"/>
      </w:pPr>
      <w:r>
        <w:rPr>
          <w:rFonts w:ascii="Arial" w:cs="Arial" w:eastAsia="Arial" w:hAnsi="Arial"/>
          <w:sz w:val="24"/>
          <w:szCs w:val="24"/>
        </w:rPr>
        <w:t xml:space="preserve">外圈故障频率（BPFO）：每个滚动体经过外圈固定缺陷点的频率，公式为 BPFO = (N/2) × f_r × (1 − beta)。</w:t>
      </w:r>
    </w:p>
    <w:p>
      <w:pPr>
        <w:spacing w:after="80" w:before="80"/>
      </w:pPr>
      <w:r>
        <w:rPr>
          <w:rFonts w:ascii="Arial" w:cs="Arial" w:eastAsia="Arial" w:hAnsi="Arial"/>
          <w:sz w:val="24"/>
          <w:szCs w:val="24"/>
        </w:rPr>
        <w:t xml:space="preserve">内圈故障频率（BPFI）：每个滚动体经过内圈旋转缺陷点的频率，公式为 BPFI = (N/2) × f_r × (1 + beta)。</w:t>
      </w:r>
    </w:p>
    <w:p>
      <w:pPr>
        <w:spacing w:after="80" w:before="80"/>
      </w:pPr>
      <w:r>
        <w:rPr>
          <w:rFonts w:ascii="Arial" w:cs="Arial" w:eastAsia="Arial" w:hAnsi="Arial"/>
          <w:sz w:val="24"/>
          <w:szCs w:val="24"/>
        </w:rPr>
        <w:t xml:space="preserve">滚动体故障频率（BSF）：滚动体自转频率，公式为 BSF = (D / (2d)) × f_r × (1 − beta²)。</w:t>
      </w:r>
    </w:p>
    <w:p>
      <w:pPr>
        <w:spacing w:after="80" w:before="80"/>
      </w:pPr>
      <w:r>
        <w:rPr>
          <w:rFonts w:ascii="Arial" w:cs="Arial" w:eastAsia="Arial" w:hAnsi="Arial"/>
          <w:sz w:val="24"/>
          <w:szCs w:val="24"/>
        </w:rPr>
        <w:t xml:space="preserve">保持架频率（CF）：保持架绕轴旋转的频率，公式为 CF = (f_r / 2) × (1 − beta)。</w:t>
      </w:r>
    </w:p>
    <w:p>
      <w:pPr>
        <w:spacing w:after="80" w:before="80"/>
      </w:pPr>
      <w:r>
        <w:rPr>
          <w:rFonts w:ascii="Arial" w:cs="Arial" w:eastAsia="Arial" w:hAnsi="Arial"/>
          <w:sz w:val="24"/>
          <w:szCs w:val="24"/>
        </w:rPr>
        <w:t xml:space="preserve">对深沟球轴承，接触角 alpha = 0°，cos(alpha) = 1，公式可简化为 beta = d/D。</w:t>
      </w:r>
    </w:p>
    <w:p>
      <w:pPr>
        <w:pStyle w:val="Heading2"/>
        <w:spacing w:after="100" w:before="200"/>
      </w:pPr>
      <w:r>
        <w:rPr>
          <w:rFonts w:ascii="Arial" w:cs="Arial" w:eastAsia="Arial" w:hAnsi="Arial"/>
          <w:b/>
          <w:bCs/>
          <w:sz w:val="26"/>
          <w:szCs w:val="26"/>
        </w:rPr>
        <w:t xml:space="preserve">5.2 齿轮啮合频率与边带</w:t>
      </w:r>
    </w:p>
    <w:p>
      <w:pPr>
        <w:spacing w:after="80" w:before="80"/>
      </w:pPr>
      <w:r>
        <w:rPr>
          <w:rFonts w:ascii="Arial" w:cs="Arial" w:eastAsia="Arial" w:hAnsi="Arial"/>
          <w:sz w:val="24"/>
          <w:szCs w:val="24"/>
        </w:rPr>
        <w:t xml:space="preserve">设驱动齿轮齿数为 Z_p、旋转频率为 f_p（Hz），从动齿轮齿数为 Z_g、旋转频率为 f_g（Hz），则：</w:t>
      </w:r>
    </w:p>
    <w:p>
      <w:pPr>
        <w:spacing w:after="80" w:before="80"/>
      </w:pPr>
      <w:r>
        <w:rPr>
          <w:rFonts w:ascii="Arial" w:cs="Arial" w:eastAsia="Arial" w:hAnsi="Arial"/>
          <w:sz w:val="24"/>
          <w:szCs w:val="24"/>
        </w:rPr>
        <w:t xml:space="preserve">齿轮啮合频率：GMF = Z_p × f_p = Z_g × f_g。两个齿轮角度不同，但啮合频率相同。</w:t>
      </w:r>
    </w:p>
    <w:p>
      <w:pPr>
        <w:spacing w:after="80" w:before="80"/>
      </w:pPr>
      <w:r>
        <w:rPr>
          <w:rFonts w:ascii="Arial" w:cs="Arial" w:eastAsia="Arial" w:hAnsi="Arial"/>
          <w:sz w:val="24"/>
          <w:szCs w:val="24"/>
        </w:rPr>
        <w:t xml:space="preserve">边带频率：当齿轮出现局部故障时，GMF 附近会出现以旋转频率为间隔的调制边带，即 GMF ± k × f_p（k = 1, 2, 3, …）。边带的清晰程度和阶数是判断故障类型和严重程度的重要线索。</w:t>
      </w:r>
    </w:p>
    <w:p>
      <w:pPr>
        <w:pStyle w:val="Heading2"/>
        <w:spacing w:after="100" w:before="200"/>
      </w:pPr>
      <w:r>
        <w:rPr>
          <w:rFonts w:ascii="Arial" w:cs="Arial" w:eastAsia="Arial" w:hAnsi="Arial"/>
          <w:b/>
          <w:bCs/>
          <w:sz w:val="26"/>
          <w:szCs w:val="26"/>
        </w:rPr>
        <w:t xml:space="preserve">5.3 特征频率的工程意义</w:t>
      </w:r>
    </w:p>
    <w:p>
      <w:pPr>
        <w:spacing w:after="80" w:before="80"/>
      </w:pPr>
      <w:r>
        <w:rPr>
          <w:rFonts w:ascii="Arial" w:cs="Arial" w:eastAsia="Arial" w:hAnsi="Arial"/>
          <w:sz w:val="24"/>
          <w:szCs w:val="24"/>
        </w:rPr>
        <w:t xml:space="preserve">特征频率在诊断中发挥三类作用。第一，故障定位：若频谱中在 BPFO 及其倍频处出现尖峰，可推断外圈存在故障；若在 BPFI 附近出现带调制结构的峰值，则可能是内圈故障。第二，故障阶段判断：早期故障通常只在特征频率基频处出现尖峰，随着故障发展，倍频能量逐渐增加，最终导致宽带噪声增加。第三，对数据驱动诊断的先验指导：了解特征频率可帮助选择合适的采样频率和窗口长度，也有助于解释深度学习模型学到的频域特征。</w:t>
      </w:r>
    </w:p>
    <w:p>
      <w:pPr>
        <w:pStyle w:val="Heading1"/>
        <w:spacing w:after="150" w:before="300"/>
      </w:pPr>
      <w:r>
        <w:rPr>
          <w:rFonts w:ascii="Arial" w:cs="Arial" w:eastAsia="Arial" w:hAnsi="Arial"/>
          <w:b/>
          <w:bCs/>
          <w:sz w:val="32"/>
          <w:szCs w:val="32"/>
        </w:rPr>
        <w:t xml:space="preserve">6. 实验内容与步骤</w:t>
      </w:r>
    </w:p>
    <w:p>
      <w:pPr>
        <w:spacing w:after="80" w:before="80"/>
      </w:pPr>
      <w:r>
        <w:rPr>
          <w:rFonts w:ascii="Arial" w:cs="Arial" w:eastAsia="Arial" w:hAnsi="Arial"/>
          <w:sz w:val="24"/>
          <w:szCs w:val="24"/>
        </w:rPr>
        <w:t xml:space="preserve">以下命令在 examples/ch03_bearing_gearbox_freq/ 目录下执行，输出目录统一指定为 .\outputs。</w:t>
      </w:r>
    </w:p>
    <w:p>
      <w:pPr>
        <w:pStyle w:val="Heading2"/>
        <w:spacing w:after="100" w:before="200"/>
      </w:pPr>
      <w:r>
        <w:rPr>
          <w:rFonts w:ascii="Arial" w:cs="Arial" w:eastAsia="Arial" w:hAnsi="Arial"/>
          <w:b/>
          <w:bCs/>
          <w:sz w:val="26"/>
          <w:szCs w:val="26"/>
        </w:rPr>
        <w:t xml:space="preserve">任务一：计算 CWRU 轴承特征频率</w:t>
      </w:r>
    </w:p>
    <w:p>
      <w:pPr>
        <w:spacing w:after="60" w:before="60"/>
        <w:ind w:left="720"/>
      </w:pPr>
      <w:r>
        <w:rPr>
          <w:rFonts w:ascii="Courier New" w:cs="Courier New" w:eastAsia="Courier New" w:hAnsi="Courier New"/>
          <w:sz w:val="20"/>
          <w:szCs w:val="20"/>
        </w:rPr>
        <w:t xml:space="preserve">python step1_compute_bearing_freqs.py --output-dir .\outputs</w:t>
      </w:r>
    </w:p>
    <w:p>
      <w:pPr>
        <w:spacing w:after="80" w:before="80"/>
      </w:pPr>
      <w:r>
        <w:rPr>
          <w:rFonts w:ascii="Arial" w:cs="Arial" w:eastAsia="Arial" w:hAnsi="Arial"/>
          <w:sz w:val="24"/>
          <w:szCs w:val="24"/>
        </w:rPr>
        <w:t xml:space="preserve">脚本使用内置的 CWRU 6205-2RS JEM SKF 轴承参数，在四个常用转速（1797、1772、1750、1730 rpm）下分别计算 BPFO、BPFI、BSF 和 CF，结果保存为 bearing_characteristic_freqs.csv。</w:t>
      </w:r>
    </w:p>
    <w:p>
      <w:pPr>
        <w:spacing w:after="80" w:before="80"/>
      </w:pPr>
      <w:r>
        <w:rPr>
          <w:rFonts w:ascii="Arial" w:cs="Arial" w:eastAsia="Arial" w:hAnsi="Arial"/>
          <w:sz w:val="24"/>
          <w:szCs w:val="24"/>
        </w:rPr>
        <w:t xml:space="preserve">若只需计算单个指定转速，可加上 --rpm 参数：</w:t>
      </w:r>
    </w:p>
    <w:p>
      <w:pPr>
        <w:spacing w:after="60" w:before="60"/>
        <w:ind w:left="720"/>
      </w:pPr>
      <w:r>
        <w:rPr>
          <w:rFonts w:ascii="Courier New" w:cs="Courier New" w:eastAsia="Courier New" w:hAnsi="Courier New"/>
          <w:sz w:val="20"/>
          <w:szCs w:val="20"/>
        </w:rPr>
        <w:t xml:space="preserve">python step1_compute_bearing_freqs.py --rpm 1797 --output-dir .\outputs</w:t>
      </w:r>
    </w:p>
    <w:p>
      <w:pPr>
        <w:pStyle w:val="Heading2"/>
        <w:spacing w:after="100" w:before="200"/>
      </w:pPr>
      <w:r>
        <w:rPr>
          <w:rFonts w:ascii="Arial" w:cs="Arial" w:eastAsia="Arial" w:hAnsi="Arial"/>
          <w:b/>
          <w:bCs/>
          <w:sz w:val="26"/>
          <w:szCs w:val="26"/>
        </w:rPr>
        <w:t xml:space="preserve">任务二：计算齿轮箱啮合频率与边带</w:t>
      </w:r>
    </w:p>
    <w:p>
      <w:pPr>
        <w:spacing w:after="60" w:before="60"/>
        <w:ind w:left="720"/>
      </w:pPr>
      <w:r>
        <w:rPr>
          <w:rFonts w:ascii="Courier New" w:cs="Courier New" w:eastAsia="Courier New" w:hAnsi="Courier New"/>
          <w:sz w:val="20"/>
          <w:szCs w:val="20"/>
        </w:rPr>
        <w:t xml:space="preserve">python step2_compute_gearbox_freqs.py --pinion-teeth 20 --gear-teeth 60 --pinion-rpm 1500 --output-dir .\outputs</w:t>
      </w:r>
    </w:p>
    <w:p>
      <w:pPr>
        <w:spacing w:after="80" w:before="80"/>
      </w:pPr>
      <w:r>
        <w:rPr>
          <w:rFonts w:ascii="Arial" w:cs="Arial" w:eastAsia="Arial" w:hAnsi="Arial"/>
          <w:sz w:val="24"/>
          <w:szCs w:val="24"/>
        </w:rPr>
        <w:t xml:space="preserve">脚本根据输入的齿数和转速，计算 GMF、从动齿轮转频和三阶边带频率，结果保存为 gearbox_sidebands.csv。修改 --pinion-teeth、--gear-teeth、--pinion-rpm 可适配不同配置；--num-sidebands 控制边带阶数（默认 3）。</w:t>
      </w:r>
    </w:p>
    <w:p>
      <w:pPr>
        <w:pStyle w:val="Heading2"/>
        <w:spacing w:after="100" w:before="200"/>
      </w:pPr>
      <w:r>
        <w:rPr>
          <w:rFonts w:ascii="Arial" w:cs="Arial" w:eastAsia="Arial" w:hAnsi="Arial"/>
          <w:b/>
          <w:bCs/>
          <w:sz w:val="26"/>
          <w:szCs w:val="26"/>
        </w:rPr>
        <w:t xml:space="preserve">任务三：核对 CWRU 参考值</w:t>
      </w:r>
    </w:p>
    <w:p>
      <w:pPr>
        <w:spacing w:after="60" w:before="60"/>
        <w:ind w:left="720"/>
      </w:pPr>
      <w:r>
        <w:rPr>
          <w:rFonts w:ascii="Courier New" w:cs="Courier New" w:eastAsia="Courier New" w:hAnsi="Courier New"/>
          <w:sz w:val="20"/>
          <w:szCs w:val="20"/>
        </w:rPr>
        <w:t xml:space="preserve">python step3_verify_cwru_freqs.py --output-dir .\outputs</w:t>
      </w:r>
    </w:p>
    <w:p>
      <w:pPr>
        <w:spacing w:after="80" w:before="80"/>
      </w:pPr>
      <w:r>
        <w:rPr>
          <w:rFonts w:ascii="Arial" w:cs="Arial" w:eastAsia="Arial" w:hAnsi="Arial"/>
          <w:sz w:val="24"/>
          <w:szCs w:val="24"/>
        </w:rPr>
        <w:t xml:space="preserve">脚本在 CWRU 四个工况转速下批量计算特征频率，并在 1797 rpm 下与文献参考值（Randall &amp; Antoni, 2011）逐项对比，输出差值。差值接近 0 Hz 即验证计算正确。结果保存为两个 CSV 文件。</w:t>
      </w:r>
    </w:p>
    <w:p>
      <w:pPr>
        <w:pStyle w:val="Heading1"/>
        <w:spacing w:after="150" w:before="300"/>
      </w:pPr>
      <w:r>
        <w:rPr>
          <w:rFonts w:ascii="Arial" w:cs="Arial" w:eastAsia="Arial" w:hAnsi="Arial"/>
          <w:b/>
          <w:bCs/>
          <w:sz w:val="32"/>
          <w:szCs w:val="32"/>
        </w:rPr>
        <w:t xml:space="preserve">7. 预期输出与检查方法</w:t>
      </w:r>
    </w:p>
    <w:p>
      <w:pPr>
        <w:spacing w:after="80" w:before="80"/>
      </w:pPr>
      <w:r>
        <w:rPr>
          <w:rFonts w:ascii="Arial" w:cs="Arial" w:eastAsia="Arial" w:hAnsi="Arial"/>
          <w:sz w:val="24"/>
          <w:szCs w:val="24"/>
        </w:rPr>
        <w:t xml:space="preserve">任务一（轴承特征频率）：生成 bearing_characteristic_freqs.csv，应包含 4 行，重点核对 1797 rpm 下 BPFO ≈ 107.36 Hz、BPFI ≈ 162.18 Hz、BSF ≈ 71.42 Hz、CF ≈ 11.93 Hz。</w:t>
      </w:r>
    </w:p>
    <w:p>
      <w:pPr>
        <w:spacing w:after="60" w:before="60"/>
      </w:pPr>
      <w:r>
        <w:t xml:space="preserve"/>
      </w:r>
    </w:p>
    <w:p>
      <w:pPr>
        <w:spacing w:after="80" w:before="80"/>
      </w:pPr>
      <w:r>
        <w:rPr>
          <w:rFonts w:ascii="Arial" w:cs="Arial" w:eastAsia="Arial" w:hAnsi="Arial"/>
          <w:sz w:val="24"/>
          <w:szCs w:val="24"/>
        </w:rPr>
        <w:t xml:space="preserve">任务一预期数值（1797 rpm）：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转速 (rpm)</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BPFO (Hz)</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BPFI (Hz)</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BSF (Hz)</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CF (Hz)</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说明</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1797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107.36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162.18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71.42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11.93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hp 负载</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105.87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159.90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11.76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hp 负载</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104.56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157.92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hp 负载</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103.38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156.14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68.72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hp 负载</w:t>
            </w:r>
          </w:p>
        </w:tc>
      </w:tr>
    </w:tbl>
    <w:p>
      <w:pPr>
        <w:spacing w:after="60" w:before="60"/>
      </w:pPr>
      <w:r>
        <w:t xml:space="preserve"/>
      </w:r>
    </w:p>
    <w:p>
      <w:pPr>
        <w:spacing w:after="80" w:before="80"/>
      </w:pPr>
      <w:r>
        <w:rPr>
          <w:rFonts w:ascii="Arial" w:cs="Arial" w:eastAsia="Arial" w:hAnsi="Arial"/>
          <w:sz w:val="24"/>
          <w:szCs w:val="24"/>
        </w:rPr>
        <w:t xml:space="preserve">任务二（齿轮箱频率）：生成 gearbox_sidebands.csv，以驱动齿轮 20 齿、1500 rpm 为例，GMF 应为 500.00 Hz，下边带依次为 475.00、450.00、425.00 Hz，上边带依次为 525.00、550.00、575.00 Hz。</w:t>
      </w:r>
    </w:p>
    <w:p>
      <w:pPr>
        <w:spacing w:after="60" w:before="60"/>
      </w:pPr>
      <w:r>
        <w:t xml:space="preserve"/>
      </w:r>
    </w:p>
    <w:p>
      <w:pPr>
        <w:spacing w:after="80" w:before="80"/>
      </w:pPr>
      <w:r>
        <w:rPr>
          <w:rFonts w:ascii="Arial" w:cs="Arial" w:eastAsia="Arial" w:hAnsi="Arial"/>
          <w:sz w:val="24"/>
          <w:szCs w:val="24"/>
        </w:rPr>
        <w:t xml:space="preserve">任务二预期数值（20 齿驱动 / 60 齿从动 / 1500 rpm）：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参数</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数值</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说明</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驱动齿轮齿数</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pinion_teeth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从动齿轮齿数</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gear_teeth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传动比</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gear_teeth / pinion_teeth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驱动齿轮转频</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25.00 Hz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1500 rpm / 60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从动齿轮转频</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8.33 Hz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25.00 / 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GMF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500.00 Hz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 × 25.00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边带 GMF−1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475.00 Hz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500 − 25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边带 GMF+1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525.00 Hz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 + 25</w:t>
            </w:r>
          </w:p>
        </w:tc>
      </w:tr>
    </w:tbl>
    <w:p>
      <w:pPr>
        <w:spacing w:after="60" w:before="60"/>
      </w:pPr>
      <w:r>
        <w:t xml:space="preserve"/>
      </w:r>
    </w:p>
    <w:p>
      <w:pPr>
        <w:spacing w:after="80" w:before="80"/>
      </w:pPr>
      <w:r>
        <w:rPr>
          <w:rFonts w:ascii="Arial" w:cs="Arial" w:eastAsia="Arial" w:hAnsi="Arial"/>
          <w:sz w:val="24"/>
          <w:szCs w:val="24"/>
        </w:rPr>
        <w:t xml:space="preserve">任务三（参考值核对）：生成 cwru_bearing_freqs_reference_check.csv，1797 rpm 下各类频率的差值应接近 0 Hz。</w:t>
      </w:r>
    </w:p>
    <w:p>
      <w:pPr>
        <w:spacing w:after="60" w:before="60"/>
      </w:pPr>
      <w:r>
        <w:t xml:space="preserve"/>
      </w:r>
    </w:p>
    <w:p>
      <w:pPr>
        <w:spacing w:after="80" w:before="80"/>
      </w:pPr>
      <w:r>
        <w:rPr>
          <w:rFonts w:ascii="Arial" w:cs="Arial" w:eastAsia="Arial" w:hAnsi="Arial"/>
          <w:sz w:val="24"/>
          <w:szCs w:val="24"/>
        </w:rPr>
        <w:t xml:space="preserve">任务三预期差值（1797 rpm）：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频率类型</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计算值 (Hz)</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参考值 (Hz)</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差值 (Hz)</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备注</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BPFO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107.36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107.36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完全一致</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BPFI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162.18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162.18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完全一致</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BSF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71.42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71.42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完全一致</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11.93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11.93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完全一致</w:t>
            </w:r>
          </w:p>
        </w:tc>
      </w:tr>
    </w:tbl>
    <w:p>
      <w:pPr>
        <w:spacing w:after="60" w:before="60"/>
      </w:pPr>
      <w:r>
        <w:t xml:space="preserve"/>
      </w:r>
    </w:p>
    <w:p>
      <w:pPr>
        <w:pStyle w:val="Heading1"/>
        <w:spacing w:after="150" w:before="300"/>
      </w:pPr>
      <w:r>
        <w:rPr>
          <w:rFonts w:ascii="Arial" w:cs="Arial" w:eastAsia="Arial" w:hAnsi="Arial"/>
          <w:b/>
          <w:bCs/>
          <w:sz w:val="32"/>
          <w:szCs w:val="32"/>
        </w:rPr>
        <w:t xml:space="preserve">8. 实验练习题</w:t>
      </w:r>
    </w:p>
    <w:p>
      <w:pPr>
        <w:pStyle w:val="ListParagraph"/>
        <w:numPr>
          <w:ilvl w:val="0"/>
          <w:numId w:val="3"/>
        </w:numPr>
        <w:spacing w:after="60" w:before="60"/>
      </w:pPr>
      <w:r>
        <w:rPr>
          <w:rFonts w:ascii="Arial" w:cs="Arial" w:eastAsia="Arial" w:hAnsi="Arial"/>
          <w:sz w:val="24"/>
          <w:szCs w:val="24"/>
        </w:rPr>
        <w:t xml:space="preserve">轴承特征频率公式中，beta = (d/D) × cos(alpha) 反映了什么几何关系？当接触角 alpha 从 0° 增大时，BPFO 和 BPFI 的数值会如何变化？请从公式推导角度给出解释。</w:t>
      </w:r>
    </w:p>
    <w:p>
      <w:pPr>
        <w:pStyle w:val="ListParagraph"/>
        <w:numPr>
          <w:ilvl w:val="0"/>
          <w:numId w:val="3"/>
        </w:numPr>
        <w:spacing w:after="60" w:before="60"/>
      </w:pPr>
      <w:r>
        <w:rPr>
          <w:rFonts w:ascii="Arial" w:cs="Arial" w:eastAsia="Arial" w:hAnsi="Arial"/>
          <w:sz w:val="24"/>
          <w:szCs w:val="24"/>
        </w:rPr>
        <w:t xml:space="preserve">在 CWRU 数据集中，1797 rpm 和 1730 rpm 对应不同负载工况。仅观察特征频率数值，能否直接区分两种工况下的故障信号？这对实际诊断系统有什么启示？</w:t>
      </w:r>
    </w:p>
    <w:p>
      <w:pPr>
        <w:pStyle w:val="ListParagraph"/>
        <w:numPr>
          <w:ilvl w:val="0"/>
          <w:numId w:val="3"/>
        </w:numPr>
        <w:spacing w:after="60" w:before="60"/>
      </w:pPr>
      <w:r>
        <w:rPr>
          <w:rFonts w:ascii="Arial" w:cs="Arial" w:eastAsia="Arial" w:hAnsi="Arial"/>
          <w:sz w:val="24"/>
          <w:szCs w:val="24"/>
        </w:rPr>
        <w:t xml:space="preserve">已知驱动齿轮齿数 20、从动齿轮齿数 40、驱动转速 3000 rpm，计算 GMF 及以驱动频率为调制源的前两阶边带频率。若改为以从动齿轮频率为调制源，边带频率会有什么变化？</w:t>
      </w:r>
    </w:p>
    <w:p>
      <w:pPr>
        <w:pStyle w:val="ListParagraph"/>
        <w:numPr>
          <w:ilvl w:val="0"/>
          <w:numId w:val="3"/>
        </w:numPr>
        <w:spacing w:after="60" w:before="60"/>
      </w:pPr>
      <w:r>
        <w:rPr>
          <w:rFonts w:ascii="Arial" w:cs="Arial" w:eastAsia="Arial" w:hAnsi="Arial"/>
          <w:sz w:val="24"/>
          <w:szCs w:val="24"/>
        </w:rPr>
        <w:t xml:space="preserve">特征频率在早期故障和严重故障阶段的频谱表现有何不同？请结合倍频能量和宽带噪声两个维度加以说明。</w:t>
      </w:r>
    </w:p>
    <w:p>
      <w:pPr>
        <w:pStyle w:val="ListParagraph"/>
        <w:numPr>
          <w:ilvl w:val="0"/>
          <w:numId w:val="3"/>
        </w:numPr>
        <w:spacing w:after="60" w:before="60"/>
      </w:pPr>
      <w:r>
        <w:rPr>
          <w:rFonts w:ascii="Arial" w:cs="Arial" w:eastAsia="Arial" w:hAnsi="Arial"/>
          <w:sz w:val="24"/>
          <w:szCs w:val="24"/>
        </w:rPr>
        <w:t xml:space="preserve">编程练习：修改 characteristic_freq_calculator.py，为 BearingCharacteristicFrequencyCalculator 添加一个 harmonics(rpm, freq_type, n) 方法，输出指定特征频率的前 n 阶倍频，并在 1797 rpm 下分别输出 BPFO 和 BPFI 的前 5 阶倍频。</w:t>
      </w:r>
    </w:p>
    <w:p>
      <w:pPr>
        <w:pStyle w:val="Heading1"/>
        <w:spacing w:after="150" w:before="300"/>
      </w:pPr>
      <w:r>
        <w:rPr>
          <w:rFonts w:ascii="Arial" w:cs="Arial" w:eastAsia="Arial" w:hAnsi="Arial"/>
          <w:b/>
          <w:bCs/>
          <w:sz w:val="32"/>
          <w:szCs w:val="32"/>
        </w:rPr>
        <w:t xml:space="preserve">9. 补充说明</w:t>
      </w:r>
    </w:p>
    <w:p>
      <w:pPr>
        <w:spacing w:after="80" w:before="80"/>
      </w:pPr>
      <w:r>
        <w:rPr>
          <w:rFonts w:ascii="Arial" w:cs="Arial" w:eastAsia="Arial" w:hAnsi="Arial"/>
          <w:sz w:val="24"/>
          <w:szCs w:val="24"/>
        </w:rPr>
        <w:t xml:space="preserve">本实验只负责建立特征频率计算接口，不涉及信号采集、频谱分析或模型训练。若要在频谱中验证特征频率，应将本章计算结果与第二章的 FFT 或包络谱方法联合使用。若将本实验迁移到其他轴承型号，应重新核对几何参数（N、d、D、alpha），不应直接套用 CWRU 的默认参数。边带频率的调制源可以是驱动齿轮或从动齿轮，实际分析时应根据传动结构和故障定位目标选择对应的调制源。</w:t>
      </w:r>
    </w:p>
    <w:p>
      <w:pPr>
        <w:pStyle w:val="Heading1"/>
        <w:spacing w:after="150" w:before="300"/>
      </w:pPr>
      <w:r>
        <w:rPr>
          <w:rFonts w:ascii="Arial" w:cs="Arial" w:eastAsia="Arial" w:hAnsi="Arial"/>
          <w:b/>
          <w:bCs/>
          <w:sz w:val="32"/>
          <w:szCs w:val="32"/>
        </w:rPr>
        <w:t xml:space="preserve">10. 实验总结</w:t>
      </w:r>
    </w:p>
    <w:p>
      <w:pPr>
        <w:spacing w:after="80" w:before="80"/>
      </w:pPr>
      <w:r>
        <w:rPr>
          <w:rFonts w:ascii="Arial" w:cs="Arial" w:eastAsia="Arial" w:hAnsi="Arial"/>
          <w:sz w:val="24"/>
          <w:szCs w:val="24"/>
        </w:rPr>
        <w:t xml:space="preserve">通过本实验，学生完成了从轴承几何参数到特征频率、从齿轮齿数和转速到啮合频率与边带的两条完整计算链条。这些计算结果在传统诊断中直接用于频谱核对，在数据驱动诊断中则为特征工程和模型解释提供物理先验。掌握特征频率的计算方法，是连接机械故障机理与信号处理、模型训练之间的重要桥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2026-04-24T11:51:18.393Z</dcterms:created>
  <dcterms:modified xsi:type="dcterms:W3CDTF">2026-04-24T11:51:18.394Z</dcterms:modified>
</cp:coreProperties>
</file>

<file path=docProps/custom.xml><?xml version="1.0" encoding="utf-8"?>
<Properties xmlns="http://schemas.openxmlformats.org/officeDocument/2006/custom-properties" xmlns:vt="http://schemas.openxmlformats.org/officeDocument/2006/docPropsVTypes"/>
</file>