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A1A3C"/>
          <w:sz w:val="24"/>
          <w:szCs w:val="24"/>
        </w:rPr>
        <w:t xml:space="preserve">SlingDoc</w:t>
      </w:r>
    </w:p>
    <w:p>
      <w:pPr>
        <w:spacing w:after="120"/>
      </w:pPr>
      <w:r>
        <w:rPr>
          <w:rFonts w:ascii="Calibri" w:cs="Calibri" w:eastAsia="Calibri" w:hAnsi="Calibri"/>
          <w:color w:val="666666"/>
          <w:sz w:val="20"/>
          <w:szCs w:val="20"/>
        </w:rPr>
        <w:t xml:space="preserve">Accessible payroll time clock over SMS</w:t>
      </w:r>
    </w:p>
    <w:p>
      <w:pPr>
        <w:pBdr>
          <w:bottom w:val="single" w:color="CCCCCC" w:sz="6" w:space="1"/>
        </w:pBdr>
        <w:spacing w:after="200"/>
      </w:pPr>
    </w:p>
    <w:p>
      <w:pPr>
        <w:spacing w:after="80"/>
      </w:pPr>
      <w:r>
        <w:rPr>
          <w:rFonts w:ascii="Calibri" w:cs="Calibri" w:eastAsia="Calibri" w:hAnsi="Calibri"/>
          <w:color w:val="444444"/>
          <w:sz w:val="20"/>
          <w:szCs w:val="20"/>
        </w:rPr>
        <w:t xml:space="preserve">To: AccessWorld — Review team</w:t>
      </w:r>
    </w:p>
    <w:p>
      <w:pPr>
        <w:spacing w:after="240"/>
      </w:pPr>
      <w:r>
        <w:rPr>
          <w:rFonts w:ascii="Calibri" w:cs="Calibri" w:eastAsia="Calibri" w:hAnsi="Calibri"/>
          <w:color w:val="444444"/>
          <w:sz w:val="20"/>
          <w:szCs w:val="20"/>
        </w:rPr>
        <w:t xml:space="preserve">Outlet: American Foundation for the Blind (afb.org)</w:t>
      </w:r>
    </w:p>
    <w:p>
      <w:pPr>
        <w:spacing w:after="240"/>
      </w:pPr>
      <w:r>
        <w:rPr>
          <w:rFonts w:ascii="Calibri" w:cs="Calibri" w:eastAsia="Calibri" w:hAnsi="Calibri"/>
          <w:b/>
          <w:bCs/>
          <w:sz w:val="22"/>
          <w:szCs w:val="22"/>
        </w:rPr>
        <w:t xml:space="preserve">Subject: </w:t>
      </w:r>
      <w:r>
        <w:rPr>
          <w:rFonts w:ascii="Calibri" w:cs="Calibri" w:eastAsia="Calibri" w:hAnsi="Calibri"/>
          <w:i/>
          <w:iCs/>
          <w:sz w:val="22"/>
          <w:szCs w:val="22"/>
        </w:rPr>
        <w:t xml:space="preserve">Review request: SlingDoc, an SMS-native time clock built for VI workers</w:t>
      </w:r>
    </w:p>
    <w:p>
      <w:pPr>
        <w:spacing w:after="160" w:line="300"/>
      </w:pPr>
      <w:r>
        <w:rPr>
          <w:rFonts w:ascii="Calibri" w:cs="Calibri" w:eastAsia="Calibri" w:hAnsi="Calibri"/>
          <w:sz w:val="22"/>
          <w:szCs w:val="22"/>
        </w:rPr>
        <w:t xml:space="preserve">Dear AccessWorld editorial team,</w:t>
      </w:r>
    </w:p>
    <w:p>
      <w:pPr>
        <w:spacing w:after="160" w:line="300"/>
      </w:pPr>
      <w:r>
        <w:rPr>
          <w:rFonts w:ascii="Calibri" w:cs="Calibri" w:eastAsia="Calibri" w:hAnsi="Calibri"/>
          <w:sz w:val="22"/>
          <w:szCs w:val="22"/>
        </w:rPr>
        <w:t xml:space="preserve">I'm writing with a product pitch that I hope fits AccessWorld's mission of evaluating technology from a consumer perspective — but I want to be upfront that the angle is as much about design philosophy as it is about features.</w:t>
      </w:r>
    </w:p>
    <w:p>
      <w:pPr>
        <w:spacing w:after="160" w:line="300"/>
      </w:pPr>
      <w:r>
        <w:rPr>
          <w:rFonts w:ascii="Calibri" w:cs="Calibri" w:eastAsia="Calibri" w:hAnsi="Calibri"/>
          <w:sz w:val="22"/>
          <w:szCs w:val="22"/>
        </w:rPr>
        <w:t xml:space="preserve">SlingDoc is a payroll time clock and document-capture platform that runs entirely over SMS and MMS. There's no app to download, no account to create, and no accessible-mode to enable. Workers use the native Messages app on their own phone, which means they inherit whatever screen reader (VoiceOver, TalkBack), voice assistant, or accessibility setting they already have configured.</w:t>
      </w:r>
    </w:p>
    <w:p>
      <w:pPr>
        <w:spacing w:after="160" w:line="300"/>
      </w:pPr>
      <w:r>
        <w:rPr>
          <w:rFonts w:ascii="Calibri" w:cs="Calibri" w:eastAsia="Calibri" w:hAnsi="Calibri"/>
          <w:sz w:val="22"/>
          <w:szCs w:val="22"/>
        </w:rPr>
        <w:t xml:space="preserve">I founded SlingDoc after years in banking. I helped build the industry's first 100% no-touch loan-origination system and hold several patents in transactional document processing. But the deeper reason I started it: accessible software keeps getting treated as an add-on sprint at the end of a roadmap. I wanted to build something where accessibility wasn't a toggle but the architecture.</w:t>
      </w:r>
    </w:p>
    <w:p>
      <w:pPr>
        <w:spacing w:after="160" w:line="300"/>
      </w:pPr>
      <w:r>
        <w:rPr>
          <w:rFonts w:ascii="Calibri" w:cs="Calibri" w:eastAsia="Calibri" w:hAnsi="Calibri"/>
          <w:sz w:val="22"/>
          <w:szCs w:val="22"/>
        </w:rPr>
        <w:t xml:space="preserve">Things an AccessWorld review could dig into:</w:t>
      </w:r>
    </w:p>
    <w:p>
      <w:pPr>
        <w:pStyle w:val="ListParagraph"/>
        <w:numPr>
          <w:ilvl w:val="0"/>
          <w:numId w:val="2"/>
        </w:numPr>
      </w:pPr>
      <w:r>
        <w:rPr>
          <w:rFonts w:ascii="Calibri" w:cs="Calibri" w:eastAsia="Calibri" w:hAnsi="Calibri"/>
          <w:sz w:val="22"/>
          <w:szCs w:val="22"/>
        </w:rPr>
        <w:t xml:space="preserve">Whether the SMS-based workflow really does inherit system-level AT correctly across iOS and Android.</w:t>
      </w:r>
    </w:p>
    <w:p>
      <w:pPr>
        <w:pStyle w:val="ListParagraph"/>
        <w:numPr>
          <w:ilvl w:val="0"/>
          <w:numId w:val="2"/>
        </w:numPr>
      </w:pPr>
      <w:r>
        <w:rPr>
          <w:rFonts w:ascii="Calibri" w:cs="Calibri" w:eastAsia="Calibri" w:hAnsi="Calibri"/>
          <w:sz w:val="22"/>
          <w:szCs w:val="22"/>
        </w:rPr>
        <w:t xml:space="preserve">How well photo-document capture works for a VI user aligning a badge, W-4, or certificate.</w:t>
      </w:r>
    </w:p>
    <w:p>
      <w:pPr>
        <w:pStyle w:val="ListParagraph"/>
        <w:numPr>
          <w:ilvl w:val="0"/>
          <w:numId w:val="2"/>
        </w:numPr>
      </w:pPr>
      <w:r>
        <w:rPr>
          <w:rFonts w:ascii="Calibri" w:cs="Calibri" w:eastAsia="Calibri" w:hAnsi="Calibri"/>
          <w:sz w:val="22"/>
          <w:szCs w:val="22"/>
        </w:rPr>
        <w:t xml:space="preserve">Manager-side dashboard a11y (WCAG 2.2 AA target).</w:t>
      </w:r>
    </w:p>
    <w:p>
      <w:pPr>
        <w:spacing w:after="160" w:line="300"/>
      </w:pPr>
      <w:r>
        <w:rPr>
          <w:rFonts w:ascii="Calibri" w:cs="Calibri" w:eastAsia="Calibri" w:hAnsi="Calibri"/>
          <w:sz w:val="22"/>
          <w:szCs w:val="22"/>
        </w:rPr>
        <w:t xml:space="preserve">I can provide an evaluation account, a recorded walkthrough, and introductions to blind users who are currently testing it. Happy to work around your review process.</w:t>
      </w:r>
    </w:p>
    <w:p>
      <w:pPr>
        <w:spacing w:after="160" w:line="300"/>
      </w:pPr>
      <w:r>
        <w:rPr>
          <w:rFonts w:ascii="Calibri" w:cs="Calibri" w:eastAsia="Calibri" w:hAnsi="Calibri"/>
          <w:sz w:val="22"/>
          <w:szCs w:val="22"/>
        </w:rPr>
        <w:t xml:space="preserve">Talk soon,</w:t>
      </w:r>
    </w:p>
    <w:p>
      <w:pPr>
        <w:spacing w:after="160" w:line="300"/>
      </w:pPr>
      <w:r>
        <w:rPr>
          <w:rFonts w:ascii="Calibri" w:cs="Calibri" w:eastAsia="Calibri" w:hAnsi="Calibri"/>
          <w:b/>
          <w:bCs/>
          <w:sz w:val="22"/>
          <w:szCs w:val="22"/>
        </w:rPr>
        <w:t xml:space="preserve">Alejandro Argüello</w:t>
      </w:r>
    </w:p>
    <w:p>
      <w:pPr>
        <w:spacing w:after="160" w:line="300"/>
      </w:pPr>
      <w:r>
        <w:rPr>
          <w:rFonts w:ascii="Calibri" w:cs="Calibri" w:eastAsia="Calibri" w:hAnsi="Calibri"/>
          <w:sz w:val="20"/>
          <w:szCs w:val="20"/>
        </w:rPr>
        <w:t xml:space="preserve">Founder, SlingDoc</w:t>
      </w:r>
    </w:p>
    <w:p>
      <w:pPr>
        <w:spacing w:after="160" w:line="300"/>
      </w:pPr>
      <w:r>
        <w:rPr>
          <w:rFonts w:ascii="Calibri" w:cs="Calibri" w:eastAsia="Calibri" w:hAnsi="Calibri"/>
          <w:sz w:val="20"/>
          <w:szCs w:val="20"/>
        </w:rPr>
        <w:t xml:space="preserve">Core Goals Consulting  ·  San Antonio · Austin</w:t>
      </w:r>
    </w:p>
    <w:p>
      <w:pPr>
        <w:spacing w:after="160" w:line="300"/>
      </w:pPr>
      <w:r>
        <w:rPr>
          <w:rFonts w:ascii="Calibri" w:cs="Calibri" w:eastAsia="Calibri" w:hAnsi="Calibri"/>
          <w:sz w:val="20"/>
          <w:szCs w:val="20"/>
        </w:rPr>
        <w:t xml:space="preserve">hello@slingdoc.com  ·  slingdoc.com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2026-04-24T15:28:19.066Z</dcterms:created>
  <dcterms:modified xsi:type="dcterms:W3CDTF">2026-04-24T15:28:19.066Z</dcterms:modified>
</cp:coreProperties>
</file>

<file path=docProps/custom.xml><?xml version="1.0" encoding="utf-8"?>
<Properties xmlns="http://schemas.openxmlformats.org/officeDocument/2006/custom-properties" xmlns:vt="http://schemas.openxmlformats.org/officeDocument/2006/docPropsVTypes"/>
</file>